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E5F" w:rsidRDefault="00DF0E5F" w:rsidP="00DF0E5F">
      <w:pPr>
        <w:rPr>
          <w:rFonts w:ascii="Times New Roman" w:hAnsi="Times New Roman" w:cs="Times New Roman"/>
          <w:b/>
          <w:sz w:val="24"/>
          <w:szCs w:val="24"/>
        </w:rPr>
      </w:pPr>
      <w:r w:rsidRPr="00DF0E5F">
        <w:rPr>
          <w:rFonts w:ascii="Times New Roman" w:hAnsi="Times New Roman" w:cs="Times New Roman"/>
          <w:b/>
          <w:sz w:val="24"/>
          <w:szCs w:val="24"/>
        </w:rPr>
        <w:t xml:space="preserve">Does skipping a meal matter to a butterfly’s appearance? Effects of larval food stress on wing morphology and color in monarch butterflies </w:t>
      </w:r>
    </w:p>
    <w:p w:rsidR="00000884" w:rsidRPr="00DF0E5F" w:rsidRDefault="00DF0E5F" w:rsidP="00DF0E5F">
      <w:pPr>
        <w:jc w:val="center"/>
        <w:rPr>
          <w:rFonts w:ascii="Times New Roman" w:hAnsi="Times New Roman" w:cs="Times New Roman"/>
          <w:b/>
          <w:sz w:val="24"/>
          <w:szCs w:val="24"/>
        </w:rPr>
      </w:pPr>
      <w:r w:rsidRPr="00DF0E5F">
        <w:rPr>
          <w:rFonts w:ascii="Times New Roman" w:hAnsi="Times New Roman" w:cs="Times New Roman"/>
          <w:b/>
          <w:sz w:val="24"/>
          <w:szCs w:val="24"/>
        </w:rPr>
        <w:t>Supplemental File</w:t>
      </w:r>
    </w:p>
    <w:p w:rsidR="00DF0E5F" w:rsidRPr="00DF0E5F" w:rsidRDefault="00255008">
      <w:pPr>
        <w:rPr>
          <w:rFonts w:ascii="Times New Roman" w:hAnsi="Times New Roman" w:cs="Times New Roman"/>
          <w:sz w:val="24"/>
          <w:szCs w:val="24"/>
        </w:rPr>
      </w:pPr>
      <w:r>
        <w:rPr>
          <w:rFonts w:ascii="Times New Roman" w:hAnsi="Times New Roman" w:cs="Times New Roman"/>
          <w:sz w:val="24"/>
          <w:szCs w:val="24"/>
        </w:rPr>
        <w:t xml:space="preserve">In this project, we were primarily interested in how food stress affects wing traits of monarch butterflies, and </w:t>
      </w:r>
      <w:r w:rsidR="00184714">
        <w:rPr>
          <w:rFonts w:ascii="Times New Roman" w:hAnsi="Times New Roman" w:cs="Times New Roman"/>
          <w:sz w:val="24"/>
          <w:szCs w:val="24"/>
        </w:rPr>
        <w:t>one trait we examined was</w:t>
      </w:r>
      <w:r>
        <w:rPr>
          <w:rFonts w:ascii="Times New Roman" w:hAnsi="Times New Roman" w:cs="Times New Roman"/>
          <w:sz w:val="24"/>
          <w:szCs w:val="24"/>
        </w:rPr>
        <w:t xml:space="preserve"> forewing area</w:t>
      </w:r>
      <w:r w:rsidR="00184714">
        <w:rPr>
          <w:rFonts w:ascii="Times New Roman" w:hAnsi="Times New Roman" w:cs="Times New Roman"/>
          <w:sz w:val="24"/>
          <w:szCs w:val="24"/>
        </w:rPr>
        <w:t>, which we considered an index of butterfly size</w:t>
      </w:r>
      <w:r>
        <w:rPr>
          <w:rFonts w:ascii="Times New Roman" w:hAnsi="Times New Roman" w:cs="Times New Roman"/>
          <w:sz w:val="24"/>
          <w:szCs w:val="24"/>
        </w:rPr>
        <w:t xml:space="preserve">. However, </w:t>
      </w:r>
      <w:r w:rsidR="00184714">
        <w:rPr>
          <w:rFonts w:ascii="Times New Roman" w:hAnsi="Times New Roman" w:cs="Times New Roman"/>
          <w:sz w:val="24"/>
          <w:szCs w:val="24"/>
        </w:rPr>
        <w:t>because we found</w:t>
      </w:r>
      <w:r>
        <w:rPr>
          <w:rFonts w:ascii="Times New Roman" w:hAnsi="Times New Roman" w:cs="Times New Roman"/>
          <w:sz w:val="24"/>
          <w:szCs w:val="24"/>
        </w:rPr>
        <w:t xml:space="preserve"> that food stress leads to smaller-winged individuals, we conducted the following investigation t</w:t>
      </w:r>
      <w:r w:rsidR="00DF0E5F">
        <w:rPr>
          <w:rFonts w:ascii="Times New Roman" w:hAnsi="Times New Roman" w:cs="Times New Roman"/>
          <w:sz w:val="24"/>
          <w:szCs w:val="24"/>
        </w:rPr>
        <w:t xml:space="preserve">o </w:t>
      </w:r>
      <w:r w:rsidR="00184714">
        <w:rPr>
          <w:rFonts w:ascii="Times New Roman" w:hAnsi="Times New Roman" w:cs="Times New Roman"/>
          <w:sz w:val="24"/>
          <w:szCs w:val="24"/>
        </w:rPr>
        <w:t xml:space="preserve">determine if this result was because food stress led to smaller individuals overall or </w:t>
      </w:r>
      <w:r w:rsidR="00D62B3F">
        <w:rPr>
          <w:rFonts w:ascii="Times New Roman" w:hAnsi="Times New Roman" w:cs="Times New Roman"/>
          <w:sz w:val="24"/>
          <w:szCs w:val="24"/>
        </w:rPr>
        <w:t xml:space="preserve">just </w:t>
      </w:r>
      <w:r w:rsidR="00184714">
        <w:rPr>
          <w:rFonts w:ascii="Times New Roman" w:hAnsi="Times New Roman" w:cs="Times New Roman"/>
          <w:sz w:val="24"/>
          <w:szCs w:val="24"/>
        </w:rPr>
        <w:t>butterflies with smaller wings</w:t>
      </w:r>
      <w:r>
        <w:rPr>
          <w:rFonts w:ascii="Times New Roman" w:hAnsi="Times New Roman" w:cs="Times New Roman"/>
          <w:sz w:val="24"/>
          <w:szCs w:val="24"/>
        </w:rPr>
        <w:t>.</w:t>
      </w:r>
      <w:r w:rsidR="00DF0E5F">
        <w:rPr>
          <w:rFonts w:ascii="Times New Roman" w:hAnsi="Times New Roman" w:cs="Times New Roman"/>
          <w:sz w:val="24"/>
          <w:szCs w:val="24"/>
        </w:rPr>
        <w:t xml:space="preserve"> </w:t>
      </w:r>
      <w:r w:rsidR="00184714">
        <w:rPr>
          <w:rFonts w:ascii="Times New Roman" w:hAnsi="Times New Roman" w:cs="Times New Roman"/>
          <w:sz w:val="24"/>
          <w:szCs w:val="24"/>
        </w:rPr>
        <w:t>Using</w:t>
      </w:r>
      <w:r>
        <w:rPr>
          <w:rFonts w:ascii="Times New Roman" w:hAnsi="Times New Roman" w:cs="Times New Roman"/>
          <w:sz w:val="24"/>
          <w:szCs w:val="24"/>
        </w:rPr>
        <w:t xml:space="preserve"> </w:t>
      </w:r>
      <w:r w:rsidR="005324F3">
        <w:rPr>
          <w:rFonts w:ascii="Times New Roman" w:hAnsi="Times New Roman" w:cs="Times New Roman"/>
          <w:sz w:val="24"/>
          <w:szCs w:val="24"/>
        </w:rPr>
        <w:t>the same specimens from the original study</w:t>
      </w:r>
      <w:r w:rsidR="00184714">
        <w:rPr>
          <w:rFonts w:ascii="Times New Roman" w:hAnsi="Times New Roman" w:cs="Times New Roman"/>
          <w:sz w:val="24"/>
          <w:szCs w:val="24"/>
        </w:rPr>
        <w:t>,</w:t>
      </w:r>
      <w:r w:rsidR="005324F3">
        <w:rPr>
          <w:rFonts w:ascii="Times New Roman" w:hAnsi="Times New Roman" w:cs="Times New Roman"/>
          <w:sz w:val="24"/>
          <w:szCs w:val="24"/>
        </w:rPr>
        <w:t xml:space="preserve"> we measured the length of the tibia</w:t>
      </w:r>
      <w:r w:rsidR="0096636D">
        <w:rPr>
          <w:rFonts w:ascii="Times New Roman" w:hAnsi="Times New Roman" w:cs="Times New Roman"/>
          <w:sz w:val="24"/>
          <w:szCs w:val="24"/>
        </w:rPr>
        <w:t xml:space="preserve"> on the right front leg (not the </w:t>
      </w:r>
      <w:r>
        <w:rPr>
          <w:rFonts w:ascii="Times New Roman" w:hAnsi="Times New Roman" w:cs="Times New Roman"/>
          <w:sz w:val="24"/>
          <w:szCs w:val="24"/>
        </w:rPr>
        <w:t>reduced pair under the proboscis</w:t>
      </w:r>
      <w:r w:rsidR="0096636D">
        <w:rPr>
          <w:rFonts w:ascii="Times New Roman" w:hAnsi="Times New Roman" w:cs="Times New Roman"/>
          <w:sz w:val="24"/>
          <w:szCs w:val="24"/>
        </w:rPr>
        <w:t>; Fig. S1)</w:t>
      </w:r>
      <w:r>
        <w:rPr>
          <w:rFonts w:ascii="Times New Roman" w:hAnsi="Times New Roman" w:cs="Times New Roman"/>
          <w:sz w:val="24"/>
          <w:szCs w:val="24"/>
        </w:rPr>
        <w:t>, and used this as</w:t>
      </w:r>
      <w:r w:rsidR="00757DFD">
        <w:rPr>
          <w:rFonts w:ascii="Times New Roman" w:hAnsi="Times New Roman" w:cs="Times New Roman"/>
          <w:sz w:val="24"/>
          <w:szCs w:val="24"/>
        </w:rPr>
        <w:t xml:space="preserve"> index of </w:t>
      </w:r>
      <w:r w:rsidR="00184714">
        <w:rPr>
          <w:rFonts w:ascii="Times New Roman" w:hAnsi="Times New Roman" w:cs="Times New Roman"/>
          <w:sz w:val="24"/>
          <w:szCs w:val="24"/>
        </w:rPr>
        <w:t>‘</w:t>
      </w:r>
      <w:r>
        <w:rPr>
          <w:rFonts w:ascii="Times New Roman" w:hAnsi="Times New Roman" w:cs="Times New Roman"/>
          <w:sz w:val="24"/>
          <w:szCs w:val="24"/>
        </w:rPr>
        <w:t xml:space="preserve">butterfly </w:t>
      </w:r>
      <w:r w:rsidR="00757DFD">
        <w:rPr>
          <w:rFonts w:ascii="Times New Roman" w:hAnsi="Times New Roman" w:cs="Times New Roman"/>
          <w:sz w:val="24"/>
          <w:szCs w:val="24"/>
        </w:rPr>
        <w:t>size</w:t>
      </w:r>
      <w:r w:rsidR="00184714">
        <w:rPr>
          <w:rFonts w:ascii="Times New Roman" w:hAnsi="Times New Roman" w:cs="Times New Roman"/>
          <w:sz w:val="24"/>
          <w:szCs w:val="24"/>
        </w:rPr>
        <w:t>’</w:t>
      </w:r>
      <w:r w:rsidR="0096636D">
        <w:rPr>
          <w:rFonts w:ascii="Times New Roman" w:hAnsi="Times New Roman" w:cs="Times New Roman"/>
          <w:sz w:val="24"/>
          <w:szCs w:val="24"/>
        </w:rPr>
        <w:t>.</w:t>
      </w:r>
      <w:r w:rsidR="00EC6E3E">
        <w:rPr>
          <w:rFonts w:ascii="Times New Roman" w:hAnsi="Times New Roman" w:cs="Times New Roman"/>
          <w:sz w:val="24"/>
          <w:szCs w:val="24"/>
        </w:rPr>
        <w:t xml:space="preserve"> </w:t>
      </w:r>
      <w:r>
        <w:rPr>
          <w:rFonts w:ascii="Times New Roman" w:hAnsi="Times New Roman" w:cs="Times New Roman"/>
          <w:sz w:val="24"/>
          <w:szCs w:val="24"/>
        </w:rPr>
        <w:t>To do this</w:t>
      </w:r>
      <w:r w:rsidR="00EC6E3E">
        <w:rPr>
          <w:rFonts w:ascii="Times New Roman" w:hAnsi="Times New Roman" w:cs="Times New Roman"/>
          <w:sz w:val="24"/>
          <w:szCs w:val="24"/>
        </w:rPr>
        <w:t xml:space="preserve"> we dissected the leg from the body</w:t>
      </w:r>
      <w:r w:rsidR="008E2AD5">
        <w:rPr>
          <w:rFonts w:ascii="Times New Roman" w:hAnsi="Times New Roman" w:cs="Times New Roman"/>
          <w:sz w:val="24"/>
          <w:szCs w:val="24"/>
        </w:rPr>
        <w:t xml:space="preserve"> and photographed it using a digital camera mounted to a copy stand. We used the program </w:t>
      </w:r>
      <w:proofErr w:type="spellStart"/>
      <w:r w:rsidR="008E2AD5">
        <w:rPr>
          <w:rFonts w:ascii="Times New Roman" w:hAnsi="Times New Roman" w:cs="Times New Roman"/>
          <w:sz w:val="24"/>
          <w:szCs w:val="24"/>
        </w:rPr>
        <w:t>ImageJ</w:t>
      </w:r>
      <w:proofErr w:type="spellEnd"/>
      <w:r w:rsidR="008E2AD5">
        <w:rPr>
          <w:rFonts w:ascii="Times New Roman" w:hAnsi="Times New Roman" w:cs="Times New Roman"/>
          <w:sz w:val="24"/>
          <w:szCs w:val="24"/>
        </w:rPr>
        <w:t xml:space="preserve"> (</w:t>
      </w:r>
      <w:hyperlink r:id="rId6" w:history="1">
        <w:r w:rsidR="008E2AD5" w:rsidRPr="00D516E7">
          <w:rPr>
            <w:rStyle w:val="Hyperlink"/>
            <w:rFonts w:ascii="Times New Roman" w:hAnsi="Times New Roman" w:cs="Times New Roman"/>
            <w:sz w:val="24"/>
            <w:szCs w:val="24"/>
          </w:rPr>
          <w:t>http://rsbweb.nih.gov/ij/</w:t>
        </w:r>
      </w:hyperlink>
      <w:r w:rsidR="008E2AD5">
        <w:rPr>
          <w:rFonts w:ascii="Times New Roman" w:hAnsi="Times New Roman" w:cs="Times New Roman"/>
          <w:sz w:val="24"/>
          <w:szCs w:val="24"/>
        </w:rPr>
        <w:t>) to then mea</w:t>
      </w:r>
      <w:r>
        <w:rPr>
          <w:rFonts w:ascii="Times New Roman" w:hAnsi="Times New Roman" w:cs="Times New Roman"/>
          <w:sz w:val="24"/>
          <w:szCs w:val="24"/>
        </w:rPr>
        <w:t>sure the length of the tibia</w:t>
      </w:r>
      <w:r w:rsidR="008E2AD5">
        <w:rPr>
          <w:rFonts w:ascii="Times New Roman" w:hAnsi="Times New Roman" w:cs="Times New Roman"/>
          <w:sz w:val="24"/>
          <w:szCs w:val="24"/>
        </w:rPr>
        <w:t xml:space="preserve"> (see Fig. S1).</w:t>
      </w:r>
    </w:p>
    <w:p w:rsidR="00DF0E5F" w:rsidRPr="00DF0E5F" w:rsidRDefault="008E2AD5">
      <w:pPr>
        <w:rPr>
          <w:rFonts w:ascii="Times New Roman" w:hAnsi="Times New Roman" w:cs="Times New Roman"/>
          <w:sz w:val="24"/>
          <w:szCs w:val="24"/>
        </w:rPr>
      </w:pPr>
      <w:r w:rsidRPr="008E2AD5">
        <w:rPr>
          <w:noProof/>
        </w:rPr>
        <w:drawing>
          <wp:anchor distT="0" distB="0" distL="114300" distR="114300" simplePos="0" relativeHeight="251661312" behindDoc="0" locked="0" layoutInCell="1" allowOverlap="1">
            <wp:simplePos x="0" y="0"/>
            <wp:positionH relativeFrom="column">
              <wp:posOffset>19050</wp:posOffset>
            </wp:positionH>
            <wp:positionV relativeFrom="paragraph">
              <wp:posOffset>24765</wp:posOffset>
            </wp:positionV>
            <wp:extent cx="5803265" cy="2524125"/>
            <wp:effectExtent l="1905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803265" cy="2524125"/>
                    </a:xfrm>
                    <a:prstGeom prst="rect">
                      <a:avLst/>
                    </a:prstGeom>
                    <a:noFill/>
                    <a:ln w="9525">
                      <a:noFill/>
                      <a:miter lim="800000"/>
                      <a:headEnd/>
                      <a:tailEnd/>
                    </a:ln>
                  </pic:spPr>
                </pic:pic>
              </a:graphicData>
            </a:graphic>
          </wp:anchor>
        </w:drawing>
      </w:r>
    </w:p>
    <w:p w:rsidR="00DF0E5F" w:rsidRPr="00DF0E5F" w:rsidRDefault="00DF0E5F">
      <w:pPr>
        <w:rPr>
          <w:rFonts w:ascii="Times New Roman" w:hAnsi="Times New Roman" w:cs="Times New Roman"/>
          <w:sz w:val="24"/>
          <w:szCs w:val="24"/>
        </w:rPr>
      </w:pPr>
    </w:p>
    <w:p w:rsidR="00DF0E5F" w:rsidRPr="00DF0E5F" w:rsidRDefault="00DF0E5F">
      <w:pPr>
        <w:rPr>
          <w:rFonts w:ascii="Times New Roman" w:hAnsi="Times New Roman" w:cs="Times New Roman"/>
          <w:sz w:val="24"/>
          <w:szCs w:val="24"/>
        </w:rPr>
      </w:pPr>
    </w:p>
    <w:p w:rsidR="00DF0E5F" w:rsidRPr="00DF0E5F" w:rsidRDefault="00DF0E5F">
      <w:pPr>
        <w:rPr>
          <w:rFonts w:ascii="Times New Roman" w:hAnsi="Times New Roman" w:cs="Times New Roman"/>
          <w:sz w:val="24"/>
          <w:szCs w:val="24"/>
        </w:rPr>
      </w:pPr>
    </w:p>
    <w:p w:rsidR="00DF0E5F" w:rsidRDefault="00DF0E5F">
      <w:pPr>
        <w:rPr>
          <w:rFonts w:ascii="Times New Roman" w:hAnsi="Times New Roman" w:cs="Times New Roman"/>
          <w:sz w:val="24"/>
          <w:szCs w:val="24"/>
        </w:rPr>
      </w:pPr>
    </w:p>
    <w:p w:rsidR="00EA2E17" w:rsidRDefault="00EA2E17">
      <w:pPr>
        <w:rPr>
          <w:rFonts w:ascii="Times New Roman" w:hAnsi="Times New Roman" w:cs="Times New Roman"/>
          <w:sz w:val="24"/>
          <w:szCs w:val="24"/>
        </w:rPr>
      </w:pPr>
    </w:p>
    <w:p w:rsidR="00EA2E17" w:rsidRDefault="00EA2E17">
      <w:pPr>
        <w:rPr>
          <w:rFonts w:ascii="Times New Roman" w:hAnsi="Times New Roman" w:cs="Times New Roman"/>
          <w:sz w:val="24"/>
          <w:szCs w:val="24"/>
        </w:rPr>
      </w:pPr>
    </w:p>
    <w:p w:rsidR="00EA2E17" w:rsidRDefault="00EA2E17">
      <w:pPr>
        <w:rPr>
          <w:rFonts w:ascii="Times New Roman" w:hAnsi="Times New Roman" w:cs="Times New Roman"/>
          <w:sz w:val="24"/>
          <w:szCs w:val="24"/>
        </w:rPr>
      </w:pPr>
    </w:p>
    <w:p w:rsidR="00EA2E17" w:rsidRPr="00060357" w:rsidRDefault="00EA2E17">
      <w:pPr>
        <w:rPr>
          <w:rFonts w:ascii="Times New Roman" w:hAnsi="Times New Roman" w:cs="Times New Roman"/>
          <w:sz w:val="20"/>
          <w:szCs w:val="20"/>
        </w:rPr>
      </w:pPr>
      <w:r w:rsidRPr="00060357">
        <w:rPr>
          <w:rFonts w:ascii="Times New Roman" w:hAnsi="Times New Roman" w:cs="Times New Roman"/>
          <w:sz w:val="20"/>
          <w:szCs w:val="20"/>
        </w:rPr>
        <w:t>Figure S1. Monarch butterfly with leg used for measuring indicated (red arrow). Legs were dissected from specimens and photographed (right box), and the length of the tibia was measured using image analysis software.</w:t>
      </w:r>
      <w:r w:rsidR="00E914A0" w:rsidRPr="00060357">
        <w:rPr>
          <w:rFonts w:ascii="Times New Roman" w:hAnsi="Times New Roman" w:cs="Times New Roman"/>
          <w:sz w:val="20"/>
          <w:szCs w:val="20"/>
        </w:rPr>
        <w:t xml:space="preserve"> </w:t>
      </w:r>
      <w:proofErr w:type="gramStart"/>
      <w:r w:rsidR="00E914A0" w:rsidRPr="00060357">
        <w:rPr>
          <w:rFonts w:ascii="Times New Roman" w:hAnsi="Times New Roman" w:cs="Times New Roman"/>
          <w:sz w:val="20"/>
          <w:szCs w:val="20"/>
        </w:rPr>
        <w:t>Monarch photo taken by Pat Davis.</w:t>
      </w:r>
      <w:proofErr w:type="gramEnd"/>
    </w:p>
    <w:p w:rsidR="00757DFD" w:rsidRDefault="00DC41F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3194050</wp:posOffset>
            </wp:positionH>
            <wp:positionV relativeFrom="paragraph">
              <wp:posOffset>13970</wp:posOffset>
            </wp:positionV>
            <wp:extent cx="2752725" cy="2209800"/>
            <wp:effectExtent l="1905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2752725" cy="2209800"/>
                    </a:xfrm>
                    <a:prstGeom prst="rect">
                      <a:avLst/>
                    </a:prstGeom>
                    <a:noFill/>
                    <a:ln w="9525">
                      <a:noFill/>
                      <a:miter lim="800000"/>
                      <a:headEnd/>
                      <a:tailEnd/>
                    </a:ln>
                  </pic:spPr>
                </pic:pic>
              </a:graphicData>
            </a:graphic>
          </wp:anchor>
        </w:drawing>
      </w:r>
    </w:p>
    <w:p w:rsidR="00EA2E17" w:rsidRDefault="00757DFD">
      <w:pPr>
        <w:rPr>
          <w:rFonts w:ascii="Times New Roman" w:hAnsi="Times New Roman" w:cs="Times New Roman"/>
          <w:sz w:val="24"/>
          <w:szCs w:val="24"/>
        </w:rPr>
      </w:pPr>
      <w:r>
        <w:rPr>
          <w:rFonts w:ascii="Times New Roman" w:hAnsi="Times New Roman" w:cs="Times New Roman"/>
          <w:sz w:val="24"/>
          <w:szCs w:val="24"/>
        </w:rPr>
        <w:t>The tibia length data were normally-distributed</w:t>
      </w:r>
      <w:r w:rsidR="00255008">
        <w:rPr>
          <w:rFonts w:ascii="Times New Roman" w:hAnsi="Times New Roman" w:cs="Times New Roman"/>
          <w:sz w:val="24"/>
          <w:szCs w:val="24"/>
        </w:rPr>
        <w:t xml:space="preserve"> (Fig. S2) and ranged from 6 to 7.5mm.</w:t>
      </w:r>
      <w:r>
        <w:rPr>
          <w:rFonts w:ascii="Times New Roman" w:hAnsi="Times New Roman" w:cs="Times New Roman"/>
          <w:sz w:val="24"/>
          <w:szCs w:val="24"/>
        </w:rPr>
        <w:t xml:space="preserve"> </w:t>
      </w:r>
      <w:r w:rsidR="00255008">
        <w:rPr>
          <w:rFonts w:ascii="Times New Roman" w:hAnsi="Times New Roman" w:cs="Times New Roman"/>
          <w:sz w:val="24"/>
          <w:szCs w:val="24"/>
        </w:rPr>
        <w:t>M</w:t>
      </w:r>
      <w:r>
        <w:rPr>
          <w:rFonts w:ascii="Times New Roman" w:hAnsi="Times New Roman" w:cs="Times New Roman"/>
          <w:sz w:val="24"/>
          <w:szCs w:val="24"/>
        </w:rPr>
        <w:t xml:space="preserve">ales tended to have larger </w:t>
      </w:r>
      <w:r w:rsidR="00255008">
        <w:rPr>
          <w:rFonts w:ascii="Times New Roman" w:hAnsi="Times New Roman" w:cs="Times New Roman"/>
          <w:sz w:val="24"/>
          <w:szCs w:val="24"/>
        </w:rPr>
        <w:t>tibia</w:t>
      </w:r>
      <w:r>
        <w:rPr>
          <w:rFonts w:ascii="Times New Roman" w:hAnsi="Times New Roman" w:cs="Times New Roman"/>
          <w:sz w:val="24"/>
          <w:szCs w:val="24"/>
        </w:rPr>
        <w:t xml:space="preserve"> than females</w:t>
      </w:r>
      <w:r w:rsidR="00060357">
        <w:rPr>
          <w:rFonts w:ascii="Times New Roman" w:hAnsi="Times New Roman" w:cs="Times New Roman"/>
          <w:sz w:val="24"/>
          <w:szCs w:val="24"/>
        </w:rPr>
        <w:t xml:space="preserve"> (Fig. S2)</w:t>
      </w:r>
      <w:r>
        <w:rPr>
          <w:rFonts w:ascii="Times New Roman" w:hAnsi="Times New Roman" w:cs="Times New Roman"/>
          <w:sz w:val="24"/>
          <w:szCs w:val="24"/>
        </w:rPr>
        <w:t>.</w:t>
      </w:r>
      <w:r w:rsidR="00060357" w:rsidRPr="00060357">
        <w:rPr>
          <w:rFonts w:ascii="Times New Roman" w:hAnsi="Times New Roman" w:cs="Times New Roman"/>
          <w:sz w:val="24"/>
          <w:szCs w:val="24"/>
        </w:rPr>
        <w:t xml:space="preserve"> </w:t>
      </w:r>
    </w:p>
    <w:p w:rsidR="00060357" w:rsidRPr="00DF0E5F" w:rsidRDefault="000F189D">
      <w:pPr>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4" type="#_x0000_t202" style="position:absolute;margin-left:276.5pt;margin-top:96.55pt;width:191pt;height:23.05pt;z-index:251667456" stroked="f">
            <v:textbox>
              <w:txbxContent>
                <w:p w:rsidR="00294280" w:rsidRPr="00DC41F7" w:rsidRDefault="00294280">
                  <w:pPr>
                    <w:rPr>
                      <w:rFonts w:ascii="Times New Roman" w:hAnsi="Times New Roman" w:cs="Times New Roman"/>
                      <w:sz w:val="20"/>
                      <w:szCs w:val="20"/>
                    </w:rPr>
                  </w:pPr>
                  <w:r w:rsidRPr="00DC41F7">
                    <w:rPr>
                      <w:rFonts w:ascii="Times New Roman" w:hAnsi="Times New Roman" w:cs="Times New Roman"/>
                      <w:sz w:val="20"/>
                      <w:szCs w:val="20"/>
                    </w:rPr>
                    <w:t>Figure S2</w:t>
                  </w:r>
                  <w:r>
                    <w:rPr>
                      <w:rFonts w:ascii="Times New Roman" w:hAnsi="Times New Roman" w:cs="Times New Roman"/>
                      <w:sz w:val="20"/>
                      <w:szCs w:val="20"/>
                    </w:rPr>
                    <w:t>. Distribution of tibia length data</w:t>
                  </w:r>
                </w:p>
              </w:txbxContent>
            </v:textbox>
          </v:shape>
        </w:pict>
      </w:r>
      <w:r w:rsidR="00DD75C8">
        <w:rPr>
          <w:rFonts w:ascii="Times New Roman" w:hAnsi="Times New Roman" w:cs="Times New Roman"/>
          <w:sz w:val="24"/>
          <w:szCs w:val="24"/>
        </w:rPr>
        <w:t xml:space="preserve">There was a positive relationship between tibia length and forewing area (Fig. S3), although the correlation was not exceptionally strong (r=0.59), indicating the two measures of size may not be </w:t>
      </w:r>
      <w:r w:rsidR="00DD75C8">
        <w:rPr>
          <w:rFonts w:ascii="Times New Roman" w:hAnsi="Times New Roman" w:cs="Times New Roman"/>
          <w:sz w:val="24"/>
          <w:szCs w:val="24"/>
        </w:rPr>
        <w:lastRenderedPageBreak/>
        <w:t xml:space="preserve">interchangeable. As a testament to this, when we examined the effect of food stress on tibia length, using the same model design as in the primary experiment (ANOVA with food treatment and sex as predictors), we found </w:t>
      </w:r>
      <w:r w:rsidR="00184714">
        <w:rPr>
          <w:rFonts w:ascii="Times New Roman" w:hAnsi="Times New Roman" w:cs="Times New Roman"/>
          <w:sz w:val="24"/>
          <w:szCs w:val="24"/>
        </w:rPr>
        <w:t>slightly different results than we did using forewing area</w:t>
      </w:r>
      <w:r w:rsidR="00203484">
        <w:rPr>
          <w:rFonts w:ascii="Times New Roman" w:hAnsi="Times New Roman" w:cs="Times New Roman"/>
          <w:sz w:val="24"/>
          <w:szCs w:val="24"/>
        </w:rPr>
        <w:t xml:space="preserve">. There was </w:t>
      </w:r>
      <w:r w:rsidR="00DD75C8">
        <w:rPr>
          <w:rFonts w:ascii="Times New Roman" w:hAnsi="Times New Roman" w:cs="Times New Roman"/>
          <w:sz w:val="24"/>
          <w:szCs w:val="24"/>
        </w:rPr>
        <w:t>a significant effect of treatment (</w:t>
      </w:r>
      <w:r w:rsidR="00D62B3F">
        <w:rPr>
          <w:rFonts w:ascii="Times New Roman" w:hAnsi="Times New Roman" w:cs="Times New Roman"/>
          <w:sz w:val="24"/>
          <w:szCs w:val="24"/>
        </w:rPr>
        <w:t>F</w:t>
      </w:r>
      <w:r w:rsidR="00D62B3F" w:rsidRPr="00D62B3F">
        <w:rPr>
          <w:rFonts w:ascii="Times New Roman" w:hAnsi="Times New Roman" w:cs="Times New Roman"/>
          <w:sz w:val="24"/>
          <w:szCs w:val="24"/>
          <w:vertAlign w:val="subscript"/>
        </w:rPr>
        <w:t>2</w:t>
      </w:r>
      <w:proofErr w:type="gramStart"/>
      <w:r w:rsidR="00D62B3F" w:rsidRPr="00D62B3F">
        <w:rPr>
          <w:rFonts w:ascii="Times New Roman" w:hAnsi="Times New Roman" w:cs="Times New Roman"/>
          <w:sz w:val="24"/>
          <w:szCs w:val="24"/>
          <w:vertAlign w:val="subscript"/>
        </w:rPr>
        <w:t>,126</w:t>
      </w:r>
      <w:proofErr w:type="gramEnd"/>
      <w:r w:rsidR="00D62B3F">
        <w:rPr>
          <w:rFonts w:ascii="Times New Roman" w:hAnsi="Times New Roman" w:cs="Times New Roman"/>
          <w:sz w:val="24"/>
          <w:szCs w:val="24"/>
        </w:rPr>
        <w:t>=4.80, p=0.009</w:t>
      </w:r>
      <w:r w:rsidR="00DD75C8">
        <w:rPr>
          <w:rFonts w:ascii="Times New Roman" w:hAnsi="Times New Roman" w:cs="Times New Roman"/>
          <w:sz w:val="24"/>
          <w:szCs w:val="24"/>
        </w:rPr>
        <w:t>) but this time the monarchs were smaller in both the low and high stress groups (Fig. S4</w:t>
      </w:r>
      <w:r w:rsidR="00294280">
        <w:rPr>
          <w:rFonts w:ascii="Times New Roman" w:hAnsi="Times New Roman" w:cs="Times New Roman"/>
          <w:sz w:val="24"/>
          <w:szCs w:val="24"/>
        </w:rPr>
        <w:t>A</w:t>
      </w:r>
      <w:r w:rsidR="00DD75C8">
        <w:rPr>
          <w:rFonts w:ascii="Times New Roman" w:hAnsi="Times New Roman" w:cs="Times New Roman"/>
          <w:sz w:val="24"/>
          <w:szCs w:val="24"/>
        </w:rPr>
        <w:t xml:space="preserve">). Comparing this graph to the plot of forewing size among treatments </w:t>
      </w:r>
      <w:r w:rsidR="006E2555">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2371725</wp:posOffset>
            </wp:positionH>
            <wp:positionV relativeFrom="paragraph">
              <wp:posOffset>1219200</wp:posOffset>
            </wp:positionV>
            <wp:extent cx="3662680" cy="2926080"/>
            <wp:effectExtent l="19050" t="0" r="0" b="0"/>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662680" cy="2926080"/>
                    </a:xfrm>
                    <a:prstGeom prst="rect">
                      <a:avLst/>
                    </a:prstGeom>
                    <a:noFill/>
                    <a:ln w="9525">
                      <a:noFill/>
                      <a:miter lim="800000"/>
                      <a:headEnd/>
                      <a:tailEnd/>
                    </a:ln>
                  </pic:spPr>
                </pic:pic>
              </a:graphicData>
            </a:graphic>
          </wp:anchor>
        </w:drawing>
      </w:r>
      <w:r w:rsidR="00DD75C8">
        <w:rPr>
          <w:rFonts w:ascii="Times New Roman" w:hAnsi="Times New Roman" w:cs="Times New Roman"/>
          <w:sz w:val="24"/>
          <w:szCs w:val="24"/>
        </w:rPr>
        <w:t xml:space="preserve">(Fig. </w:t>
      </w:r>
      <w:r w:rsidR="00184714">
        <w:rPr>
          <w:rFonts w:ascii="Times New Roman" w:hAnsi="Times New Roman" w:cs="Times New Roman"/>
          <w:sz w:val="24"/>
          <w:szCs w:val="24"/>
        </w:rPr>
        <w:t>4A</w:t>
      </w:r>
      <w:r w:rsidR="00D62B3F">
        <w:rPr>
          <w:rFonts w:ascii="Times New Roman" w:hAnsi="Times New Roman" w:cs="Times New Roman"/>
          <w:sz w:val="24"/>
          <w:szCs w:val="24"/>
        </w:rPr>
        <w:t xml:space="preserve"> in the original study</w:t>
      </w:r>
      <w:r w:rsidR="00DD75C8">
        <w:rPr>
          <w:rFonts w:ascii="Times New Roman" w:hAnsi="Times New Roman" w:cs="Times New Roman"/>
          <w:sz w:val="24"/>
          <w:szCs w:val="24"/>
        </w:rPr>
        <w:t>)</w:t>
      </w:r>
      <w:r w:rsidR="006A3279">
        <w:rPr>
          <w:rFonts w:ascii="Times New Roman" w:hAnsi="Times New Roman" w:cs="Times New Roman"/>
          <w:sz w:val="24"/>
          <w:szCs w:val="24"/>
        </w:rPr>
        <w:t>, suggests that monarchs in the low stress group grew smaller in terms of body size, but their wings did not.</w:t>
      </w:r>
      <w:r w:rsidR="00DD75C8">
        <w:rPr>
          <w:rFonts w:ascii="Times New Roman" w:hAnsi="Times New Roman" w:cs="Times New Roman"/>
          <w:sz w:val="24"/>
          <w:szCs w:val="24"/>
        </w:rPr>
        <w:t xml:space="preserve"> </w:t>
      </w:r>
      <w:r w:rsidR="00052035">
        <w:rPr>
          <w:rFonts w:ascii="Times New Roman" w:hAnsi="Times New Roman" w:cs="Times New Roman"/>
          <w:sz w:val="24"/>
          <w:szCs w:val="24"/>
        </w:rPr>
        <w:t>To further explore this i</w:t>
      </w:r>
      <w:r w:rsidR="00D62B3F">
        <w:rPr>
          <w:rFonts w:ascii="Times New Roman" w:hAnsi="Times New Roman" w:cs="Times New Roman"/>
          <w:sz w:val="24"/>
          <w:szCs w:val="24"/>
        </w:rPr>
        <w:t>dea, we</w:t>
      </w:r>
      <w:r w:rsidR="00052035">
        <w:rPr>
          <w:rFonts w:ascii="Times New Roman" w:hAnsi="Times New Roman" w:cs="Times New Roman"/>
          <w:sz w:val="24"/>
          <w:szCs w:val="24"/>
        </w:rPr>
        <w:t xml:space="preserve"> extracted the residual wing area from a regression of wing area and tibia length (F</w:t>
      </w:r>
      <w:r w:rsidR="00052035" w:rsidRPr="00052035">
        <w:rPr>
          <w:rFonts w:ascii="Times New Roman" w:hAnsi="Times New Roman" w:cs="Times New Roman"/>
          <w:sz w:val="24"/>
          <w:szCs w:val="24"/>
          <w:vertAlign w:val="subscript"/>
        </w:rPr>
        <w:t>1</w:t>
      </w:r>
      <w:proofErr w:type="gramStart"/>
      <w:r w:rsidR="00052035" w:rsidRPr="00052035">
        <w:rPr>
          <w:rFonts w:ascii="Times New Roman" w:hAnsi="Times New Roman" w:cs="Times New Roman"/>
          <w:sz w:val="24"/>
          <w:szCs w:val="24"/>
          <w:vertAlign w:val="subscript"/>
        </w:rPr>
        <w:t>,128</w:t>
      </w:r>
      <w:proofErr w:type="gramEnd"/>
      <w:r w:rsidR="00052035">
        <w:rPr>
          <w:rFonts w:ascii="Times New Roman" w:hAnsi="Times New Roman" w:cs="Times New Roman"/>
          <w:sz w:val="24"/>
          <w:szCs w:val="24"/>
        </w:rPr>
        <w:t>=67.6, p&lt;0.0001), and examined how this variable was affected by food stress using the same model (ANOVA with treatment and sex as predictors). The variation in residual wing area due to treatment only approached significance (F</w:t>
      </w:r>
      <w:r w:rsidR="00052035" w:rsidRPr="00052035">
        <w:rPr>
          <w:rFonts w:ascii="Times New Roman" w:hAnsi="Times New Roman" w:cs="Times New Roman"/>
          <w:sz w:val="24"/>
          <w:szCs w:val="24"/>
          <w:vertAlign w:val="subscript"/>
        </w:rPr>
        <w:t>2</w:t>
      </w:r>
      <w:proofErr w:type="gramStart"/>
      <w:r w:rsidR="00052035" w:rsidRPr="00052035">
        <w:rPr>
          <w:rFonts w:ascii="Times New Roman" w:hAnsi="Times New Roman" w:cs="Times New Roman"/>
          <w:sz w:val="24"/>
          <w:szCs w:val="24"/>
          <w:vertAlign w:val="subscript"/>
        </w:rPr>
        <w:t>,126</w:t>
      </w:r>
      <w:proofErr w:type="gramEnd"/>
      <w:r w:rsidR="00052035">
        <w:rPr>
          <w:rFonts w:ascii="Times New Roman" w:hAnsi="Times New Roman" w:cs="Times New Roman"/>
          <w:sz w:val="24"/>
          <w:szCs w:val="24"/>
        </w:rPr>
        <w:t xml:space="preserve">=2.57, p=0.080), but the two food stress treatments </w:t>
      </w:r>
      <w:r>
        <w:rPr>
          <w:rFonts w:ascii="Times New Roman" w:hAnsi="Times New Roman" w:cs="Times New Roman"/>
          <w:noProof/>
          <w:sz w:val="24"/>
          <w:szCs w:val="24"/>
        </w:rPr>
        <w:pict>
          <v:shape id="_x0000_s1037" type="#_x0000_t202" style="position:absolute;margin-left:211.3pt;margin-top:321.55pt;width:270.7pt;height:22.1pt;z-index:251669504;mso-position-horizontal-relative:text;mso-position-vertical-relative:text" stroked="f">
            <v:textbox>
              <w:txbxContent>
                <w:p w:rsidR="00F3491A" w:rsidRPr="00F3491A" w:rsidRDefault="00F3491A">
                  <w:pPr>
                    <w:rPr>
                      <w:rFonts w:ascii="Times New Roman" w:hAnsi="Times New Roman" w:cs="Times New Roman"/>
                      <w:sz w:val="20"/>
                      <w:szCs w:val="20"/>
                    </w:rPr>
                  </w:pPr>
                  <w:r w:rsidRPr="00F3491A">
                    <w:rPr>
                      <w:rFonts w:ascii="Times New Roman" w:hAnsi="Times New Roman" w:cs="Times New Roman"/>
                      <w:sz w:val="20"/>
                      <w:szCs w:val="20"/>
                    </w:rPr>
                    <w:t>Figure S3. Relationship between</w:t>
                  </w:r>
                  <w:r>
                    <w:rPr>
                      <w:rFonts w:ascii="Times New Roman" w:hAnsi="Times New Roman" w:cs="Times New Roman"/>
                      <w:sz w:val="20"/>
                      <w:szCs w:val="20"/>
                    </w:rPr>
                    <w:t xml:space="preserve"> tibia length and forewing area</w:t>
                  </w:r>
                </w:p>
              </w:txbxContent>
            </v:textbox>
          </v:shape>
        </w:pict>
      </w:r>
      <w:r w:rsidR="00F3491A">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-66675</wp:posOffset>
            </wp:positionH>
            <wp:positionV relativeFrom="paragraph">
              <wp:posOffset>4766945</wp:posOffset>
            </wp:positionV>
            <wp:extent cx="6162040" cy="2730500"/>
            <wp:effectExtent l="19050" t="0" r="0" b="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162040" cy="2730500"/>
                    </a:xfrm>
                    <a:prstGeom prst="rect">
                      <a:avLst/>
                    </a:prstGeom>
                    <a:noFill/>
                    <a:ln w="9525">
                      <a:noFill/>
                      <a:miter lim="800000"/>
                      <a:headEnd/>
                      <a:tailEnd/>
                    </a:ln>
                  </pic:spPr>
                </pic:pic>
              </a:graphicData>
            </a:graphic>
          </wp:anchor>
        </w:drawing>
      </w:r>
      <w:r w:rsidR="00052035">
        <w:rPr>
          <w:rFonts w:ascii="Times New Roman" w:hAnsi="Times New Roman" w:cs="Times New Roman"/>
          <w:sz w:val="24"/>
          <w:szCs w:val="24"/>
        </w:rPr>
        <w:t>showed contrasting patterns (Fig. S</w:t>
      </w:r>
      <w:r w:rsidR="00294280">
        <w:rPr>
          <w:rFonts w:ascii="Times New Roman" w:hAnsi="Times New Roman" w:cs="Times New Roman"/>
          <w:sz w:val="24"/>
          <w:szCs w:val="24"/>
        </w:rPr>
        <w:t>4B</w:t>
      </w:r>
      <w:r w:rsidR="00052035">
        <w:rPr>
          <w:rFonts w:ascii="Times New Roman" w:hAnsi="Times New Roman" w:cs="Times New Roman"/>
          <w:sz w:val="24"/>
          <w:szCs w:val="24"/>
        </w:rPr>
        <w:t>)</w:t>
      </w:r>
      <w:r w:rsidR="00294280">
        <w:rPr>
          <w:rFonts w:ascii="Times New Roman" w:hAnsi="Times New Roman" w:cs="Times New Roman"/>
          <w:sz w:val="24"/>
          <w:szCs w:val="24"/>
        </w:rPr>
        <w:t>.</w:t>
      </w:r>
    </w:p>
    <w:p w:rsidR="00294280" w:rsidRDefault="00DC41F7" w:rsidP="00F3491A">
      <w:pPr>
        <w:ind w:firstLine="720"/>
        <w:rPr>
          <w:rFonts w:ascii="Times New Roman" w:hAnsi="Times New Roman" w:cs="Times New Roman"/>
          <w:sz w:val="24"/>
          <w:szCs w:val="24"/>
        </w:rPr>
      </w:pPr>
      <w:r w:rsidRPr="00294280">
        <w:rPr>
          <w:rFonts w:ascii="Times New Roman" w:hAnsi="Times New Roman" w:cs="Times New Roman"/>
          <w:sz w:val="20"/>
          <w:szCs w:val="20"/>
        </w:rPr>
        <w:t>Figure S</w:t>
      </w:r>
      <w:r w:rsidR="00294280" w:rsidRPr="00294280">
        <w:rPr>
          <w:rFonts w:ascii="Times New Roman" w:hAnsi="Times New Roman" w:cs="Times New Roman"/>
          <w:sz w:val="20"/>
          <w:szCs w:val="20"/>
        </w:rPr>
        <w:t>4</w:t>
      </w:r>
      <w:r w:rsidR="00294280">
        <w:rPr>
          <w:rFonts w:ascii="Times New Roman" w:hAnsi="Times New Roman" w:cs="Times New Roman"/>
          <w:sz w:val="20"/>
          <w:szCs w:val="20"/>
        </w:rPr>
        <w:t>. Effect of food stress on (A) tibia length and (B) residual wing area of monarch butterflies</w:t>
      </w:r>
    </w:p>
    <w:p w:rsidR="00294280" w:rsidRDefault="00294280" w:rsidP="00D62B3F">
      <w:pPr>
        <w:spacing w:line="240" w:lineRule="auto"/>
        <w:rPr>
          <w:rFonts w:ascii="Times New Roman" w:hAnsi="Times New Roman" w:cs="Times New Roman"/>
          <w:sz w:val="24"/>
          <w:szCs w:val="24"/>
        </w:rPr>
      </w:pPr>
    </w:p>
    <w:p w:rsidR="00294280" w:rsidRPr="00294280" w:rsidRDefault="00294280">
      <w:pPr>
        <w:rPr>
          <w:rFonts w:ascii="Times New Roman" w:hAnsi="Times New Roman" w:cs="Times New Roman"/>
          <w:sz w:val="24"/>
          <w:szCs w:val="24"/>
        </w:rPr>
      </w:pPr>
      <w:r>
        <w:rPr>
          <w:rFonts w:ascii="Times New Roman" w:hAnsi="Times New Roman" w:cs="Times New Roman"/>
          <w:sz w:val="24"/>
          <w:szCs w:val="24"/>
        </w:rPr>
        <w:lastRenderedPageBreak/>
        <w:t>From this investigation we conclude that food stress leads to smaller adult monarchs (and this effect was even more pronounced than that obtained using wing size), but for reasons unknown the two levels of food stress led to differences in the ratios of wing to body size; monarchs from the low food stress treatment appeared to have larger wings for their size, while those from the high stress treatment had smaller wings relative to the body.</w:t>
      </w:r>
      <w:r w:rsidR="00D62B3F">
        <w:rPr>
          <w:rFonts w:ascii="Times New Roman" w:hAnsi="Times New Roman" w:cs="Times New Roman"/>
          <w:sz w:val="24"/>
          <w:szCs w:val="24"/>
        </w:rPr>
        <w:t xml:space="preserve"> It is possible that under mild food stress, monarchs sacrifice body size development to maintain optimal wing size for flight, but under severe food depletion, this is not possible. </w:t>
      </w:r>
      <w:r w:rsidR="00EE0422">
        <w:rPr>
          <w:rFonts w:ascii="Times New Roman" w:hAnsi="Times New Roman" w:cs="Times New Roman"/>
          <w:sz w:val="24"/>
          <w:szCs w:val="24"/>
        </w:rPr>
        <w:t xml:space="preserve">Another possibility (discussed in the manuscript) is that wings were not reduced in this group because the timing of food removal did not overlap with the growth of </w:t>
      </w:r>
      <w:proofErr w:type="spellStart"/>
      <w:r w:rsidR="00EE0422">
        <w:rPr>
          <w:rFonts w:ascii="Times New Roman" w:hAnsi="Times New Roman" w:cs="Times New Roman"/>
          <w:sz w:val="24"/>
          <w:szCs w:val="24"/>
        </w:rPr>
        <w:t>imaginal</w:t>
      </w:r>
      <w:proofErr w:type="spellEnd"/>
      <w:r w:rsidR="00EE0422">
        <w:rPr>
          <w:rFonts w:ascii="Times New Roman" w:hAnsi="Times New Roman" w:cs="Times New Roman"/>
          <w:sz w:val="24"/>
          <w:szCs w:val="24"/>
        </w:rPr>
        <w:t xml:space="preserve"> disks in larvae. </w:t>
      </w:r>
    </w:p>
    <w:sectPr w:rsidR="00294280" w:rsidRPr="00294280" w:rsidSect="00000884">
      <w:head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0AAE" w:rsidRDefault="00E10AAE" w:rsidP="00DF0E5F">
      <w:pPr>
        <w:spacing w:after="0" w:line="240" w:lineRule="auto"/>
      </w:pPr>
      <w:r>
        <w:separator/>
      </w:r>
    </w:p>
  </w:endnote>
  <w:endnote w:type="continuationSeparator" w:id="0">
    <w:p w:rsidR="00E10AAE" w:rsidRDefault="00E10AAE" w:rsidP="00DF0E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0AAE" w:rsidRDefault="00E10AAE" w:rsidP="00DF0E5F">
      <w:pPr>
        <w:spacing w:after="0" w:line="240" w:lineRule="auto"/>
      </w:pPr>
      <w:r>
        <w:separator/>
      </w:r>
    </w:p>
  </w:footnote>
  <w:footnote w:type="continuationSeparator" w:id="0">
    <w:p w:rsidR="00E10AAE" w:rsidRDefault="00E10AAE" w:rsidP="00DF0E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379579"/>
      <w:docPartObj>
        <w:docPartGallery w:val="Page Numbers (Top of Page)"/>
        <w:docPartUnique/>
      </w:docPartObj>
    </w:sdtPr>
    <w:sdtContent>
      <w:p w:rsidR="00294280" w:rsidRDefault="000F189D">
        <w:pPr>
          <w:pStyle w:val="Header"/>
          <w:jc w:val="right"/>
        </w:pPr>
        <w:fldSimple w:instr=" PAGE   \* MERGEFORMAT ">
          <w:r w:rsidR="00EE0422">
            <w:rPr>
              <w:noProof/>
            </w:rPr>
            <w:t>3</w:t>
          </w:r>
        </w:fldSimple>
      </w:p>
    </w:sdtContent>
  </w:sdt>
  <w:p w:rsidR="00294280" w:rsidRDefault="0029428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20"/>
  <w:characterSpacingControl w:val="doNotCompress"/>
  <w:footnotePr>
    <w:footnote w:id="-1"/>
    <w:footnote w:id="0"/>
  </w:footnotePr>
  <w:endnotePr>
    <w:endnote w:id="-1"/>
    <w:endnote w:id="0"/>
  </w:endnotePr>
  <w:compat/>
  <w:rsids>
    <w:rsidRoot w:val="00DF0E5F"/>
    <w:rsid w:val="00000884"/>
    <w:rsid w:val="00015CF4"/>
    <w:rsid w:val="00052035"/>
    <w:rsid w:val="00060357"/>
    <w:rsid w:val="000F189D"/>
    <w:rsid w:val="00184714"/>
    <w:rsid w:val="00203484"/>
    <w:rsid w:val="00255008"/>
    <w:rsid w:val="00294280"/>
    <w:rsid w:val="00353AC5"/>
    <w:rsid w:val="005324F3"/>
    <w:rsid w:val="006A3279"/>
    <w:rsid w:val="006E2555"/>
    <w:rsid w:val="006E4CA9"/>
    <w:rsid w:val="00757DFD"/>
    <w:rsid w:val="008E2AD5"/>
    <w:rsid w:val="00940082"/>
    <w:rsid w:val="0096636D"/>
    <w:rsid w:val="00A565E6"/>
    <w:rsid w:val="00D62B3F"/>
    <w:rsid w:val="00DC41F7"/>
    <w:rsid w:val="00DD75C8"/>
    <w:rsid w:val="00DF0E5F"/>
    <w:rsid w:val="00E10AAE"/>
    <w:rsid w:val="00E914A0"/>
    <w:rsid w:val="00EA2E17"/>
    <w:rsid w:val="00EC6E3E"/>
    <w:rsid w:val="00EE0422"/>
    <w:rsid w:val="00F349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88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0E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E5F"/>
    <w:rPr>
      <w:rFonts w:ascii="Tahoma" w:hAnsi="Tahoma" w:cs="Tahoma"/>
      <w:sz w:val="16"/>
      <w:szCs w:val="16"/>
    </w:rPr>
  </w:style>
  <w:style w:type="paragraph" w:styleId="Header">
    <w:name w:val="header"/>
    <w:basedOn w:val="Normal"/>
    <w:link w:val="HeaderChar"/>
    <w:uiPriority w:val="99"/>
    <w:unhideWhenUsed/>
    <w:rsid w:val="00DF0E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0E5F"/>
  </w:style>
  <w:style w:type="paragraph" w:styleId="Footer">
    <w:name w:val="footer"/>
    <w:basedOn w:val="Normal"/>
    <w:link w:val="FooterChar"/>
    <w:uiPriority w:val="99"/>
    <w:semiHidden/>
    <w:unhideWhenUsed/>
    <w:rsid w:val="00DF0E5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F0E5F"/>
  </w:style>
  <w:style w:type="character" w:styleId="Hyperlink">
    <w:name w:val="Hyperlink"/>
    <w:basedOn w:val="DefaultParagraphFont"/>
    <w:uiPriority w:val="99"/>
    <w:unhideWhenUsed/>
    <w:rsid w:val="008E2AD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rsbweb.nih.gov/ij/"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1345</TotalTime>
  <Pages>3</Pages>
  <Words>551</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Davis</dc:creator>
  <cp:keywords/>
  <dc:description/>
  <cp:lastModifiedBy>Andy Davis</cp:lastModifiedBy>
  <cp:revision>12</cp:revision>
  <cp:lastPrinted>2014-01-21T16:54:00Z</cp:lastPrinted>
  <dcterms:created xsi:type="dcterms:W3CDTF">2014-01-16T20:46:00Z</dcterms:created>
  <dcterms:modified xsi:type="dcterms:W3CDTF">2014-01-22T20:17:00Z</dcterms:modified>
</cp:coreProperties>
</file>