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7" w:rsidRDefault="00C31D47" w:rsidP="00C31D47">
      <w:pPr>
        <w:pStyle w:val="Beschriftung"/>
      </w:pPr>
      <w:bookmarkStart w:id="0" w:name="_Ref358718683"/>
      <w:bookmarkStart w:id="1" w:name="_Toc368598732"/>
      <w:r>
        <w:t>Table S</w:t>
      </w:r>
      <w:bookmarkEnd w:id="0"/>
      <w:r w:rsidR="005F5DE6">
        <w:t>10</w:t>
      </w:r>
      <w:r>
        <w:t>. Enriched GO terms in the XP-EHH top 1% in Colla</w:t>
      </w:r>
      <w:bookmarkEnd w:id="1"/>
      <w:r w:rsidR="00F979A3">
        <w:t>s.</w:t>
      </w:r>
    </w:p>
    <w:tbl>
      <w:tblPr>
        <w:tblW w:w="79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084"/>
        <w:gridCol w:w="4111"/>
        <w:gridCol w:w="1535"/>
      </w:tblGrid>
      <w:tr w:rsidR="00C31D47" w:rsidRPr="005A3859" w:rsidTr="00935A07">
        <w:trPr>
          <w:trHeight w:val="2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5513F7">
            <w:pPr>
              <w:spacing w:line="240" w:lineRule="auto"/>
              <w:ind w:right="-108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EASE-score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GO term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2D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Enriched genes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2D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002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system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855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0036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binding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5815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0042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cellular biosynthetic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2464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0058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cellular macromolecule biosynthetic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1882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0069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G-protein coupled receptor signalling pathway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497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0071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biosynthetic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2525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0074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macromolecule biosynthetic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1909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0081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secretion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402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2D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Neuron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neurological system process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557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neuron differentiation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169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0053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sensory perception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vMerge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0071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cell differentiation in spinal cord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C31D47" w:rsidRPr="005A3859" w:rsidTr="00935A07">
        <w:trPr>
          <w:trHeight w:val="2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2D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935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0078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extracellular region part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C31D47" w:rsidRPr="005A3859" w:rsidRDefault="00C31D47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  <w:r w:rsidRPr="00CC2DED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r w:rsidRPr="005A3859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899</w:t>
            </w:r>
          </w:p>
        </w:tc>
      </w:tr>
    </w:tbl>
    <w:p w:rsidR="00B20ED5" w:rsidRDefault="005513F7" w:rsidP="00C31D47"/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D47"/>
    <w:rsid w:val="001D2F11"/>
    <w:rsid w:val="00337B1C"/>
    <w:rsid w:val="003A3ADB"/>
    <w:rsid w:val="004321E8"/>
    <w:rsid w:val="005513F7"/>
    <w:rsid w:val="005F5DE6"/>
    <w:rsid w:val="0070409E"/>
    <w:rsid w:val="007344BE"/>
    <w:rsid w:val="00935A07"/>
    <w:rsid w:val="009A616E"/>
    <w:rsid w:val="009C3234"/>
    <w:rsid w:val="00A17D6E"/>
    <w:rsid w:val="00A908B1"/>
    <w:rsid w:val="00B14E61"/>
    <w:rsid w:val="00C31D47"/>
    <w:rsid w:val="00C91392"/>
    <w:rsid w:val="00C966A2"/>
    <w:rsid w:val="00D9066C"/>
    <w:rsid w:val="00E226F5"/>
    <w:rsid w:val="00F979A3"/>
    <w:rsid w:val="00FA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D47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C31D47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C31D47"/>
    <w:rPr>
      <w:rFonts w:ascii="Calibri" w:eastAsia="Times New Roman" w:hAnsi="Calibri" w:cs="Times New Roman"/>
      <w:b/>
      <w:bCs/>
      <w:sz w:val="20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574</Characters>
  <Application>Microsoft Office Word</Application>
  <DocSecurity>0</DocSecurity>
  <Lines>11</Lines>
  <Paragraphs>5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2013-12-02T13:29:00Z</dcterms:created>
  <dcterms:modified xsi:type="dcterms:W3CDTF">2014-02-26T18:14:00Z</dcterms:modified>
</cp:coreProperties>
</file>