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09" w:rsidRDefault="00A41509" w:rsidP="00A41509">
      <w:pPr>
        <w:contextualSpacing/>
        <w:rPr>
          <w:b/>
          <w:lang w:val="en-GB"/>
        </w:rPr>
      </w:pPr>
      <w:r>
        <w:rPr>
          <w:b/>
          <w:lang w:val="en-GB"/>
        </w:rPr>
        <w:t>Table S1. Water table draw down and characteristics of birch stands</w:t>
      </w:r>
      <w:r w:rsidRPr="00793816">
        <w:rPr>
          <w:b/>
          <w:lang w:val="en-GB"/>
        </w:rPr>
        <w:t xml:space="preserve"> in </w:t>
      </w:r>
      <w:r>
        <w:rPr>
          <w:b/>
          <w:lang w:val="en-GB"/>
        </w:rPr>
        <w:t>a natural bog.</w:t>
      </w:r>
    </w:p>
    <w:tbl>
      <w:tblPr>
        <w:tblW w:w="7576" w:type="dxa"/>
        <w:tblInd w:w="93" w:type="dxa"/>
        <w:tblLook w:val="04A0" w:firstRow="1" w:lastRow="0" w:firstColumn="1" w:lastColumn="0" w:noHBand="0" w:noVBand="1"/>
      </w:tblPr>
      <w:tblGrid>
        <w:gridCol w:w="582"/>
        <w:gridCol w:w="647"/>
        <w:gridCol w:w="1511"/>
        <w:gridCol w:w="1620"/>
        <w:gridCol w:w="501"/>
        <w:gridCol w:w="2715"/>
      </w:tblGrid>
      <w:tr w:rsidR="00A41509" w:rsidRPr="00EE1290" w:rsidTr="00A41509">
        <w:trPr>
          <w:trHeight w:val="300"/>
        </w:trPr>
        <w:tc>
          <w:tcPr>
            <w:tcW w:w="582" w:type="dxa"/>
            <w:tcBorders>
              <w:top w:val="single" w:sz="8" w:space="0" w:color="auto"/>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Plot</w:t>
            </w:r>
          </w:p>
        </w:tc>
        <w:tc>
          <w:tcPr>
            <w:tcW w:w="647" w:type="dxa"/>
            <w:tcBorders>
              <w:top w:val="single" w:sz="8" w:space="0" w:color="auto"/>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Area</w:t>
            </w:r>
          </w:p>
        </w:tc>
        <w:tc>
          <w:tcPr>
            <w:tcW w:w="1511" w:type="dxa"/>
            <w:tcBorders>
              <w:top w:val="single" w:sz="8" w:space="0" w:color="auto"/>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Birch density</w:t>
            </w:r>
          </w:p>
        </w:tc>
        <w:tc>
          <w:tcPr>
            <w:tcW w:w="1620" w:type="dxa"/>
            <w:tcBorders>
              <w:top w:val="single" w:sz="8" w:space="0" w:color="auto"/>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Sum basal area</w:t>
            </w:r>
          </w:p>
        </w:tc>
        <w:tc>
          <w:tcPr>
            <w:tcW w:w="501" w:type="dxa"/>
            <w:tcBorders>
              <w:top w:val="single" w:sz="8" w:space="0" w:color="auto"/>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LAI</w:t>
            </w:r>
          </w:p>
        </w:tc>
        <w:tc>
          <w:tcPr>
            <w:tcW w:w="2715" w:type="dxa"/>
            <w:tcBorders>
              <w:top w:val="single" w:sz="8" w:space="0" w:color="auto"/>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 xml:space="preserve">Water table summer </w:t>
            </w:r>
            <w:r>
              <w:rPr>
                <w:rFonts w:ascii="Calibri" w:hAnsi="Calibri"/>
                <w:b/>
                <w:bCs/>
                <w:sz w:val="22"/>
                <w:szCs w:val="22"/>
                <w:lang w:val="en-GB" w:eastAsia="en-GB"/>
              </w:rPr>
              <w:t>2008</w:t>
            </w:r>
          </w:p>
        </w:tc>
      </w:tr>
      <w:tr w:rsidR="00A41509" w:rsidRPr="00EE1290" w:rsidTr="00A41509">
        <w:trPr>
          <w:trHeight w:val="345"/>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rPr>
                <w:rFonts w:ascii="Calibri" w:hAnsi="Calibri"/>
                <w:b/>
                <w:bCs/>
                <w:sz w:val="22"/>
                <w:szCs w:val="22"/>
                <w:lang w:val="en-GB" w:eastAsia="en-GB"/>
              </w:rPr>
            </w:pPr>
            <w:r w:rsidRPr="00EE1290">
              <w:rPr>
                <w:rFonts w:ascii="Calibri" w:hAnsi="Calibri"/>
                <w:b/>
                <w:bCs/>
                <w:sz w:val="22"/>
                <w:szCs w:val="22"/>
                <w:lang w:val="en-GB" w:eastAsia="en-GB"/>
              </w:rPr>
              <w:t> </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i/>
                <w:iCs/>
                <w:sz w:val="22"/>
                <w:szCs w:val="22"/>
                <w:lang w:val="en-GB" w:eastAsia="en-GB"/>
              </w:rPr>
            </w:pPr>
            <w:r w:rsidRPr="00EE1290">
              <w:rPr>
                <w:rFonts w:ascii="Calibri" w:hAnsi="Calibri"/>
                <w:i/>
                <w:iCs/>
                <w:sz w:val="22"/>
                <w:szCs w:val="22"/>
                <w:lang w:val="en-GB" w:eastAsia="en-GB"/>
              </w:rPr>
              <w:t>m</w:t>
            </w:r>
            <w:r w:rsidRPr="00EE1290">
              <w:rPr>
                <w:rFonts w:ascii="Calibri" w:hAnsi="Calibri"/>
                <w:i/>
                <w:iCs/>
                <w:sz w:val="22"/>
                <w:szCs w:val="22"/>
                <w:vertAlign w:val="superscript"/>
                <w:lang w:val="en-GB" w:eastAsia="en-GB"/>
              </w:rPr>
              <w:t>2</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i/>
                <w:iCs/>
                <w:sz w:val="22"/>
                <w:szCs w:val="22"/>
                <w:lang w:val="en-GB" w:eastAsia="en-GB"/>
              </w:rPr>
            </w:pPr>
            <w:r w:rsidRPr="00EE1290">
              <w:rPr>
                <w:rFonts w:ascii="Calibri" w:hAnsi="Calibri"/>
                <w:i/>
                <w:iCs/>
                <w:sz w:val="22"/>
                <w:szCs w:val="22"/>
                <w:lang w:val="en-GB" w:eastAsia="en-GB"/>
              </w:rPr>
              <w:t>m</w:t>
            </w:r>
            <w:r w:rsidRPr="00EE1290">
              <w:rPr>
                <w:rFonts w:ascii="Calibri" w:hAnsi="Calibri"/>
                <w:i/>
                <w:iCs/>
                <w:sz w:val="22"/>
                <w:szCs w:val="22"/>
                <w:vertAlign w:val="superscript"/>
                <w:lang w:val="en-GB" w:eastAsia="en-GB"/>
              </w:rPr>
              <w:t>-2</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i/>
                <w:iCs/>
                <w:sz w:val="22"/>
                <w:szCs w:val="22"/>
                <w:lang w:val="en-GB" w:eastAsia="en-GB"/>
              </w:rPr>
            </w:pPr>
            <w:r w:rsidRPr="00EE1290">
              <w:rPr>
                <w:rFonts w:ascii="Calibri" w:hAnsi="Calibri"/>
                <w:i/>
                <w:iCs/>
                <w:sz w:val="22"/>
                <w:szCs w:val="22"/>
                <w:lang w:val="en-GB" w:eastAsia="en-GB"/>
              </w:rPr>
              <w:t>m</w:t>
            </w:r>
            <w:r w:rsidRPr="00EE1290">
              <w:rPr>
                <w:rFonts w:ascii="Calibri" w:hAnsi="Calibri"/>
                <w:i/>
                <w:iCs/>
                <w:sz w:val="22"/>
                <w:szCs w:val="22"/>
                <w:vertAlign w:val="superscript"/>
                <w:lang w:val="en-GB" w:eastAsia="en-GB"/>
              </w:rPr>
              <w:t>2</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i/>
                <w:iCs/>
                <w:sz w:val="22"/>
                <w:szCs w:val="22"/>
                <w:lang w:val="en-GB" w:eastAsia="en-GB"/>
              </w:rPr>
            </w:pPr>
            <w:r w:rsidRPr="00EE1290">
              <w:rPr>
                <w:rFonts w:ascii="Calibri" w:hAnsi="Calibri"/>
                <w:i/>
                <w:iCs/>
                <w:sz w:val="22"/>
                <w:szCs w:val="22"/>
                <w:lang w:val="en-GB" w:eastAsia="en-GB"/>
              </w:rPr>
              <w:t> </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i/>
                <w:iCs/>
                <w:sz w:val="22"/>
                <w:szCs w:val="22"/>
                <w:lang w:val="en-GB" w:eastAsia="en-GB"/>
              </w:rPr>
            </w:pPr>
            <w:r w:rsidRPr="00EE1290">
              <w:rPr>
                <w:rFonts w:ascii="Calibri" w:hAnsi="Calibri"/>
                <w:i/>
                <w:iCs/>
                <w:sz w:val="22"/>
                <w:szCs w:val="22"/>
                <w:lang w:val="en-GB" w:eastAsia="en-GB"/>
              </w:rPr>
              <w:t>cm below moss surface</w:t>
            </w:r>
          </w:p>
        </w:tc>
      </w:tr>
      <w:tr w:rsidR="00A41509" w:rsidRPr="00EE1290" w:rsidTr="00A41509">
        <w:trPr>
          <w:trHeight w:val="300"/>
        </w:trPr>
        <w:tc>
          <w:tcPr>
            <w:tcW w:w="582" w:type="dxa"/>
            <w:tcBorders>
              <w:top w:val="single" w:sz="4" w:space="0" w:color="auto"/>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w:t>
            </w:r>
          </w:p>
        </w:tc>
        <w:tc>
          <w:tcPr>
            <w:tcW w:w="647" w:type="dxa"/>
            <w:tcBorders>
              <w:top w:val="single" w:sz="4" w:space="0" w:color="auto"/>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106</w:t>
            </w:r>
          </w:p>
        </w:tc>
        <w:tc>
          <w:tcPr>
            <w:tcW w:w="1511" w:type="dxa"/>
            <w:tcBorders>
              <w:top w:val="single" w:sz="4" w:space="0" w:color="auto"/>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0.7</w:t>
            </w:r>
          </w:p>
        </w:tc>
        <w:tc>
          <w:tcPr>
            <w:tcW w:w="1620" w:type="dxa"/>
            <w:tcBorders>
              <w:top w:val="single" w:sz="4" w:space="0" w:color="auto"/>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0.024</w:t>
            </w:r>
          </w:p>
        </w:tc>
        <w:tc>
          <w:tcPr>
            <w:tcW w:w="501" w:type="dxa"/>
            <w:tcBorders>
              <w:top w:val="single" w:sz="4" w:space="0" w:color="auto"/>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0.5</w:t>
            </w:r>
          </w:p>
        </w:tc>
        <w:tc>
          <w:tcPr>
            <w:tcW w:w="2715" w:type="dxa"/>
            <w:tcBorders>
              <w:top w:val="single" w:sz="4" w:space="0" w:color="auto"/>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31</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98</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0.054</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33</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3</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107</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0.043</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0.8</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33</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4</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106</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1.1</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0.016</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0.5</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11</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5</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91</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1.7</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0.017</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0.3</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19</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6</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101</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1.7</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0.030</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0.5</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26</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7</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125</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0.9</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0.008</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0.2</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26</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8</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122</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0.9</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0.016</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0.4</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20</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9</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102</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0.3</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0.005</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11</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10</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114</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1.1</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0.030</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0.7</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25</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11</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97</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3.6</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0.056</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0.9</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24</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12</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124</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2.0</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0.040</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0.9</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21</w:t>
            </w:r>
          </w:p>
        </w:tc>
      </w:tr>
      <w:tr w:rsidR="00A41509" w:rsidRPr="00EE1290" w:rsidTr="00A41509">
        <w:trPr>
          <w:trHeight w:val="300"/>
        </w:trPr>
        <w:tc>
          <w:tcPr>
            <w:tcW w:w="582"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13</w:t>
            </w:r>
          </w:p>
        </w:tc>
        <w:tc>
          <w:tcPr>
            <w:tcW w:w="647"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104</w:t>
            </w:r>
          </w:p>
        </w:tc>
        <w:tc>
          <w:tcPr>
            <w:tcW w:w="151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0.2</w:t>
            </w:r>
          </w:p>
        </w:tc>
        <w:tc>
          <w:tcPr>
            <w:tcW w:w="1620"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0.003</w:t>
            </w:r>
          </w:p>
        </w:tc>
        <w:tc>
          <w:tcPr>
            <w:tcW w:w="501"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w:t>
            </w:r>
          </w:p>
        </w:tc>
        <w:tc>
          <w:tcPr>
            <w:tcW w:w="2715" w:type="dxa"/>
            <w:tcBorders>
              <w:top w:val="nil"/>
              <w:left w:val="nil"/>
              <w:bottom w:val="nil"/>
              <w:right w:val="nil"/>
            </w:tcBorders>
            <w:shd w:val="clear" w:color="000000" w:fill="FFFFFF"/>
            <w:noWrap/>
            <w:vAlign w:val="bottom"/>
            <w:hideMark/>
          </w:tcPr>
          <w:p w:rsidR="00A41509" w:rsidRPr="00EE1290" w:rsidRDefault="00A41509" w:rsidP="00A41509">
            <w:pPr>
              <w:contextualSpacing/>
              <w:jc w:val="center"/>
              <w:rPr>
                <w:rFonts w:ascii="Calibri" w:hAnsi="Calibri"/>
                <w:color w:val="808080"/>
                <w:sz w:val="22"/>
                <w:szCs w:val="22"/>
                <w:lang w:val="en-GB" w:eastAsia="en-GB"/>
              </w:rPr>
            </w:pPr>
            <w:r w:rsidRPr="00EE1290">
              <w:rPr>
                <w:rFonts w:ascii="Calibri" w:hAnsi="Calibri"/>
                <w:color w:val="808080"/>
                <w:sz w:val="22"/>
                <w:szCs w:val="22"/>
                <w:lang w:val="en-GB" w:eastAsia="en-GB"/>
              </w:rPr>
              <w:t>3</w:t>
            </w:r>
          </w:p>
        </w:tc>
      </w:tr>
      <w:tr w:rsidR="00A41509" w:rsidRPr="00EE1290" w:rsidTr="00A41509">
        <w:trPr>
          <w:trHeight w:val="315"/>
        </w:trPr>
        <w:tc>
          <w:tcPr>
            <w:tcW w:w="582" w:type="dxa"/>
            <w:tcBorders>
              <w:top w:val="nil"/>
              <w:left w:val="nil"/>
              <w:bottom w:val="single" w:sz="8" w:space="0" w:color="auto"/>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14</w:t>
            </w:r>
          </w:p>
        </w:tc>
        <w:tc>
          <w:tcPr>
            <w:tcW w:w="647" w:type="dxa"/>
            <w:tcBorders>
              <w:top w:val="nil"/>
              <w:left w:val="nil"/>
              <w:bottom w:val="single" w:sz="8" w:space="0" w:color="auto"/>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123</w:t>
            </w:r>
          </w:p>
        </w:tc>
        <w:tc>
          <w:tcPr>
            <w:tcW w:w="1511" w:type="dxa"/>
            <w:tcBorders>
              <w:top w:val="nil"/>
              <w:left w:val="nil"/>
              <w:bottom w:val="single" w:sz="8" w:space="0" w:color="auto"/>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2.2</w:t>
            </w:r>
          </w:p>
        </w:tc>
        <w:tc>
          <w:tcPr>
            <w:tcW w:w="1620" w:type="dxa"/>
            <w:tcBorders>
              <w:top w:val="nil"/>
              <w:left w:val="nil"/>
              <w:bottom w:val="single" w:sz="8" w:space="0" w:color="auto"/>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0.087</w:t>
            </w:r>
          </w:p>
        </w:tc>
        <w:tc>
          <w:tcPr>
            <w:tcW w:w="501" w:type="dxa"/>
            <w:tcBorders>
              <w:top w:val="nil"/>
              <w:left w:val="nil"/>
              <w:bottom w:val="single" w:sz="8" w:space="0" w:color="auto"/>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1.2</w:t>
            </w:r>
          </w:p>
        </w:tc>
        <w:tc>
          <w:tcPr>
            <w:tcW w:w="2715" w:type="dxa"/>
            <w:tcBorders>
              <w:top w:val="nil"/>
              <w:left w:val="nil"/>
              <w:bottom w:val="single" w:sz="8" w:space="0" w:color="auto"/>
              <w:right w:val="nil"/>
            </w:tcBorders>
            <w:shd w:val="clear" w:color="000000" w:fill="FFFFFF"/>
            <w:noWrap/>
            <w:vAlign w:val="bottom"/>
            <w:hideMark/>
          </w:tcPr>
          <w:p w:rsidR="00A41509" w:rsidRPr="00EE1290" w:rsidRDefault="00A41509" w:rsidP="00A41509">
            <w:pPr>
              <w:contextualSpacing/>
              <w:jc w:val="center"/>
              <w:rPr>
                <w:rFonts w:ascii="Calibri" w:hAnsi="Calibri"/>
                <w:sz w:val="22"/>
                <w:szCs w:val="22"/>
                <w:lang w:val="en-GB" w:eastAsia="en-GB"/>
              </w:rPr>
            </w:pPr>
            <w:r w:rsidRPr="00EE1290">
              <w:rPr>
                <w:rFonts w:ascii="Calibri" w:hAnsi="Calibri"/>
                <w:sz w:val="22"/>
                <w:szCs w:val="22"/>
                <w:lang w:val="en-GB" w:eastAsia="en-GB"/>
              </w:rPr>
              <w:t>29</w:t>
            </w:r>
          </w:p>
        </w:tc>
      </w:tr>
    </w:tbl>
    <w:p w:rsidR="00A41509" w:rsidRDefault="00A41509" w:rsidP="00A41509">
      <w:pPr>
        <w:contextualSpacing/>
        <w:rPr>
          <w:lang w:val="en-GB"/>
        </w:rPr>
      </w:pPr>
    </w:p>
    <w:p w:rsidR="00A41509" w:rsidRPr="00CC5002" w:rsidRDefault="00A41509" w:rsidP="00CC5002">
      <w:pPr>
        <w:contextualSpacing/>
        <w:rPr>
          <w:lang w:val="en-GB"/>
        </w:rPr>
      </w:pPr>
      <w:r w:rsidRPr="00793816">
        <w:rPr>
          <w:lang w:val="en-GB"/>
        </w:rPr>
        <w:t xml:space="preserve">In winter 2008-2009 14 plots were set out in the </w:t>
      </w:r>
      <w:proofErr w:type="spellStart"/>
      <w:r w:rsidRPr="00793816">
        <w:rPr>
          <w:lang w:val="en-GB"/>
        </w:rPr>
        <w:t>Haaksbergerveen</w:t>
      </w:r>
      <w:proofErr w:type="spellEnd"/>
      <w:r w:rsidRPr="00793816">
        <w:rPr>
          <w:lang w:val="en-GB"/>
        </w:rPr>
        <w:t xml:space="preserve"> bog reserve</w:t>
      </w:r>
      <w:r w:rsidRPr="00C111B7">
        <w:rPr>
          <w:lang w:val="en-US"/>
        </w:rPr>
        <w:t xml:space="preserve"> </w:t>
      </w:r>
      <w:r w:rsidRPr="00C111B7">
        <w:rPr>
          <w:lang w:val="en-GB"/>
        </w:rPr>
        <w:t>(52°7'N, 6°46'E)</w:t>
      </w:r>
      <w:r w:rsidRPr="00793816">
        <w:rPr>
          <w:lang w:val="en-GB"/>
        </w:rPr>
        <w:t xml:space="preserve">. The plots were </w:t>
      </w:r>
      <w:r>
        <w:rPr>
          <w:lang w:val="en-GB"/>
        </w:rPr>
        <w:t>representative for the range in b</w:t>
      </w:r>
      <w:r w:rsidRPr="00793816">
        <w:rPr>
          <w:lang w:val="en-GB"/>
        </w:rPr>
        <w:t xml:space="preserve">irch densities </w:t>
      </w:r>
      <w:r>
        <w:rPr>
          <w:lang w:val="en-GB"/>
        </w:rPr>
        <w:t xml:space="preserve">observed </w:t>
      </w:r>
      <w:r w:rsidRPr="00793816">
        <w:rPr>
          <w:lang w:val="en-GB"/>
        </w:rPr>
        <w:t>in this bog reserve</w:t>
      </w:r>
      <w:r>
        <w:rPr>
          <w:lang w:val="en-GB"/>
        </w:rPr>
        <w:t>. The area of the plots was assessed using DGPS. All trees within this area were counted and their circumference was measured at the base</w:t>
      </w:r>
      <w:r w:rsidR="00CC5002">
        <w:rPr>
          <w:lang w:val="en-GB"/>
        </w:rPr>
        <w:t xml:space="preserve"> of the stem</w:t>
      </w:r>
      <w:r>
        <w:rPr>
          <w:lang w:val="en-GB"/>
        </w:rPr>
        <w:t>, just above the moss surface. In the middle of each plot a piezometer was placed. Water tables were measured at monthly intervals over the summer of 2008. Area represents the area of each field plot. Birch density indicates the number of trees and tree saplings per unit of area. Sum of basal area is the sum of all birch-stem areas within each plot. Water table indicates the deepest water table measured for the summer in 2008 (end of July). Plots</w:t>
      </w:r>
      <w:r w:rsidR="00CC5002">
        <w:rPr>
          <w:lang w:val="en-GB"/>
        </w:rPr>
        <w:t xml:space="preserve"> </w:t>
      </w:r>
      <w:r>
        <w:rPr>
          <w:lang w:val="en-GB"/>
        </w:rPr>
        <w:t xml:space="preserve">with floating peat layers </w:t>
      </w:r>
      <w:r w:rsidR="00CC5002">
        <w:rPr>
          <w:lang w:val="en-GB"/>
        </w:rPr>
        <w:t xml:space="preserve">(4, 9 and 13) </w:t>
      </w:r>
      <w:r>
        <w:rPr>
          <w:lang w:val="en-GB"/>
        </w:rPr>
        <w:t>have been indicated in grey. The other plots were situated on solid peat.</w:t>
      </w:r>
      <w:bookmarkStart w:id="0" w:name="_GoBack"/>
      <w:bookmarkEnd w:id="0"/>
    </w:p>
    <w:sectPr w:rsidR="00A41509" w:rsidRPr="00CC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F1"/>
    <w:rsid w:val="00023EAA"/>
    <w:rsid w:val="00111B21"/>
    <w:rsid w:val="001955A9"/>
    <w:rsid w:val="001B330A"/>
    <w:rsid w:val="00255079"/>
    <w:rsid w:val="00402DE0"/>
    <w:rsid w:val="00793816"/>
    <w:rsid w:val="007B159C"/>
    <w:rsid w:val="007E3E58"/>
    <w:rsid w:val="00881F66"/>
    <w:rsid w:val="00922389"/>
    <w:rsid w:val="00A41509"/>
    <w:rsid w:val="00A7242B"/>
    <w:rsid w:val="00AA6E2F"/>
    <w:rsid w:val="00B7173A"/>
    <w:rsid w:val="00B75006"/>
    <w:rsid w:val="00B92F2C"/>
    <w:rsid w:val="00C111B7"/>
    <w:rsid w:val="00C438B9"/>
    <w:rsid w:val="00CC5002"/>
    <w:rsid w:val="00DC42E2"/>
    <w:rsid w:val="00DD3C1B"/>
    <w:rsid w:val="00DD57D8"/>
    <w:rsid w:val="00EE1290"/>
    <w:rsid w:val="00F929F1"/>
    <w:rsid w:val="00FA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F1"/>
    <w:rPr>
      <w:rFonts w:ascii="Tahoma" w:hAnsi="Tahoma" w:cs="Tahoma"/>
      <w:sz w:val="16"/>
      <w:szCs w:val="16"/>
    </w:rPr>
  </w:style>
  <w:style w:type="character" w:customStyle="1" w:styleId="BalloonTextChar">
    <w:name w:val="Balloon Text Char"/>
    <w:basedOn w:val="DefaultParagraphFont"/>
    <w:link w:val="BalloonText"/>
    <w:uiPriority w:val="99"/>
    <w:semiHidden/>
    <w:rsid w:val="00F929F1"/>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3946">
      <w:bodyDiv w:val="1"/>
      <w:marLeft w:val="0"/>
      <w:marRight w:val="0"/>
      <w:marTop w:val="0"/>
      <w:marBottom w:val="0"/>
      <w:divBdr>
        <w:top w:val="none" w:sz="0" w:space="0" w:color="auto"/>
        <w:left w:val="none" w:sz="0" w:space="0" w:color="auto"/>
        <w:bottom w:val="none" w:sz="0" w:space="0" w:color="auto"/>
        <w:right w:val="none" w:sz="0" w:space="0" w:color="auto"/>
      </w:divBdr>
    </w:div>
    <w:div w:id="484471145">
      <w:bodyDiv w:val="1"/>
      <w:marLeft w:val="0"/>
      <w:marRight w:val="0"/>
      <w:marTop w:val="0"/>
      <w:marBottom w:val="0"/>
      <w:divBdr>
        <w:top w:val="none" w:sz="0" w:space="0" w:color="auto"/>
        <w:left w:val="none" w:sz="0" w:space="0" w:color="auto"/>
        <w:bottom w:val="none" w:sz="0" w:space="0" w:color="auto"/>
        <w:right w:val="none" w:sz="0" w:space="0" w:color="auto"/>
      </w:divBdr>
    </w:div>
    <w:div w:id="580258012">
      <w:bodyDiv w:val="1"/>
      <w:marLeft w:val="0"/>
      <w:marRight w:val="0"/>
      <w:marTop w:val="0"/>
      <w:marBottom w:val="0"/>
      <w:divBdr>
        <w:top w:val="none" w:sz="0" w:space="0" w:color="auto"/>
        <w:left w:val="none" w:sz="0" w:space="0" w:color="auto"/>
        <w:bottom w:val="none" w:sz="0" w:space="0" w:color="auto"/>
        <w:right w:val="none" w:sz="0" w:space="0" w:color="auto"/>
      </w:divBdr>
    </w:div>
    <w:div w:id="725570612">
      <w:bodyDiv w:val="1"/>
      <w:marLeft w:val="0"/>
      <w:marRight w:val="0"/>
      <w:marTop w:val="0"/>
      <w:marBottom w:val="0"/>
      <w:divBdr>
        <w:top w:val="none" w:sz="0" w:space="0" w:color="auto"/>
        <w:left w:val="none" w:sz="0" w:space="0" w:color="auto"/>
        <w:bottom w:val="none" w:sz="0" w:space="0" w:color="auto"/>
        <w:right w:val="none" w:sz="0" w:space="0" w:color="auto"/>
      </w:divBdr>
    </w:div>
    <w:div w:id="1329943072">
      <w:bodyDiv w:val="1"/>
      <w:marLeft w:val="0"/>
      <w:marRight w:val="0"/>
      <w:marTop w:val="0"/>
      <w:marBottom w:val="0"/>
      <w:divBdr>
        <w:top w:val="none" w:sz="0" w:space="0" w:color="auto"/>
        <w:left w:val="none" w:sz="0" w:space="0" w:color="auto"/>
        <w:bottom w:val="none" w:sz="0" w:space="0" w:color="auto"/>
        <w:right w:val="none" w:sz="0" w:space="0" w:color="auto"/>
      </w:divBdr>
    </w:div>
    <w:div w:id="1516075278">
      <w:bodyDiv w:val="1"/>
      <w:marLeft w:val="0"/>
      <w:marRight w:val="0"/>
      <w:marTop w:val="0"/>
      <w:marBottom w:val="0"/>
      <w:divBdr>
        <w:top w:val="none" w:sz="0" w:space="0" w:color="auto"/>
        <w:left w:val="none" w:sz="0" w:space="0" w:color="auto"/>
        <w:bottom w:val="none" w:sz="0" w:space="0" w:color="auto"/>
        <w:right w:val="none" w:sz="0" w:space="0" w:color="auto"/>
      </w:divBdr>
    </w:div>
    <w:div w:id="16272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Limpens, Juul</dc:creator>
  <cp:lastModifiedBy>Limpens, Juul</cp:lastModifiedBy>
  <cp:revision>3</cp:revision>
  <dcterms:created xsi:type="dcterms:W3CDTF">2014-02-17T10:09:00Z</dcterms:created>
  <dcterms:modified xsi:type="dcterms:W3CDTF">2014-02-17T11:22:00Z</dcterms:modified>
</cp:coreProperties>
</file>