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5C" w:rsidRPr="00D10B1D" w:rsidRDefault="00D10B1D" w:rsidP="00B37E5C">
      <w:pPr>
        <w:spacing w:line="480" w:lineRule="auto"/>
        <w:rPr>
          <w:b/>
          <w:sz w:val="17"/>
          <w:szCs w:val="17"/>
        </w:rPr>
      </w:pPr>
      <w:r>
        <w:rPr>
          <w:b/>
          <w:sz w:val="17"/>
          <w:szCs w:val="17"/>
        </w:rPr>
        <w:t>Supporting</w:t>
      </w:r>
      <w:r w:rsidR="00B37E5C">
        <w:rPr>
          <w:b/>
          <w:sz w:val="17"/>
          <w:szCs w:val="17"/>
        </w:rPr>
        <w:t xml:space="preserve"> Information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bookmarkStart w:id="0" w:name="_GoBack"/>
      <w:bookmarkEnd w:id="0"/>
      <w:r w:rsidRPr="00296BC9">
        <w:rPr>
          <w:b/>
          <w:sz w:val="17"/>
          <w:szCs w:val="17"/>
        </w:rPr>
        <w:t xml:space="preserve">Cloning of Recombinant </w:t>
      </w:r>
      <w:proofErr w:type="spellStart"/>
      <w:r w:rsidRPr="00296BC9">
        <w:rPr>
          <w:b/>
          <w:sz w:val="17"/>
          <w:szCs w:val="17"/>
        </w:rPr>
        <w:t>Hhat</w:t>
      </w:r>
      <w:proofErr w:type="spellEnd"/>
      <w:r w:rsidRPr="00296BC9">
        <w:rPr>
          <w:b/>
          <w:sz w:val="17"/>
          <w:szCs w:val="17"/>
        </w:rPr>
        <w:t>.</w:t>
      </w:r>
      <w:r w:rsidRPr="00296BC9">
        <w:rPr>
          <w:sz w:val="17"/>
          <w:szCs w:val="17"/>
        </w:rPr>
        <w:t xml:space="preserve">  Human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cDNA</w:t>
      </w:r>
      <w:proofErr w:type="spellEnd"/>
      <w:r w:rsidRPr="00296BC9">
        <w:rPr>
          <w:sz w:val="17"/>
          <w:szCs w:val="17"/>
        </w:rPr>
        <w:t xml:space="preserve"> (Accession No: BC117130) was cloned into pEGFP-N3 mammalian expression vector at the </w:t>
      </w:r>
      <w:proofErr w:type="spellStart"/>
      <w:r w:rsidRPr="00296BC9">
        <w:rPr>
          <w:sz w:val="17"/>
          <w:szCs w:val="17"/>
        </w:rPr>
        <w:t>XhoI</w:t>
      </w:r>
      <w:proofErr w:type="spellEnd"/>
      <w:r w:rsidRPr="00296BC9">
        <w:rPr>
          <w:sz w:val="17"/>
          <w:szCs w:val="17"/>
        </w:rPr>
        <w:t xml:space="preserve"> and </w:t>
      </w:r>
      <w:proofErr w:type="spellStart"/>
      <w:r w:rsidRPr="00296BC9">
        <w:rPr>
          <w:sz w:val="17"/>
          <w:szCs w:val="17"/>
        </w:rPr>
        <w:t>BamHI</w:t>
      </w:r>
      <w:proofErr w:type="spellEnd"/>
      <w:r w:rsidRPr="00296BC9">
        <w:rPr>
          <w:sz w:val="17"/>
          <w:szCs w:val="17"/>
        </w:rPr>
        <w:t xml:space="preserve"> sites HA-Hhat-V5 and Hhat-V5 were created using Gateway® cloning (Invitrogen) into mammalian expression vector pcDNA-DEST40.  Entry vectors were made by topoisomerase cloning of PCR inserts into vector </w:t>
      </w:r>
      <w:proofErr w:type="spellStart"/>
      <w:r w:rsidRPr="00296BC9">
        <w:rPr>
          <w:sz w:val="17"/>
          <w:szCs w:val="17"/>
        </w:rPr>
        <w:t>pENTR⁄D-TOPO</w:t>
      </w:r>
      <w:proofErr w:type="spellEnd"/>
      <w:r w:rsidRPr="00296BC9">
        <w:rPr>
          <w:sz w:val="17"/>
          <w:szCs w:val="17"/>
        </w:rPr>
        <w:t xml:space="preserve"> using </w:t>
      </w:r>
      <w:proofErr w:type="spellStart"/>
      <w:r w:rsidRPr="00296BC9">
        <w:rPr>
          <w:sz w:val="17"/>
          <w:szCs w:val="17"/>
        </w:rPr>
        <w:t>pENTR</w:t>
      </w:r>
      <w:proofErr w:type="spellEnd"/>
      <w:r w:rsidRPr="00296BC9">
        <w:rPr>
          <w:sz w:val="17"/>
          <w:szCs w:val="17"/>
        </w:rPr>
        <w:t xml:space="preserve"> directional TOPO cloning kit.  PCR inserts were amplified from human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cDNA</w:t>
      </w:r>
      <w:proofErr w:type="spellEnd"/>
      <w:r w:rsidRPr="00296BC9">
        <w:rPr>
          <w:sz w:val="17"/>
          <w:szCs w:val="17"/>
        </w:rPr>
        <w:t xml:space="preserve"> (Accession No: BC117130) using forward primer 5’-CACCATGTACCCCTACGACGTGCCCGACTACGCCCTGCCCCGATGGGAACTG-3’ or 5’-CACCATGCTGCCCCGATGG-3’ and reverse primer 5’-GTCCGTGGCGTAGGTCTG-3’.  Entry vector </w:t>
      </w:r>
      <w:proofErr w:type="spellStart"/>
      <w:r w:rsidRPr="00296BC9">
        <w:rPr>
          <w:sz w:val="17"/>
          <w:szCs w:val="17"/>
        </w:rPr>
        <w:t>pENTR⁄D-TOPO</w:t>
      </w:r>
      <w:proofErr w:type="spellEnd"/>
      <w:r w:rsidRPr="00296BC9">
        <w:rPr>
          <w:sz w:val="17"/>
          <w:szCs w:val="17"/>
        </w:rPr>
        <w:t xml:space="preserve"> containing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constructs and destination vector pcDNA-DEST40 were recombined using LR </w:t>
      </w:r>
      <w:proofErr w:type="spellStart"/>
      <w:r w:rsidRPr="00296BC9">
        <w:rPr>
          <w:sz w:val="17"/>
          <w:szCs w:val="17"/>
        </w:rPr>
        <w:t>Clonase</w:t>
      </w:r>
      <w:proofErr w:type="spellEnd"/>
      <w:r w:rsidRPr="00296BC9">
        <w:rPr>
          <w:sz w:val="17"/>
          <w:szCs w:val="17"/>
        </w:rPr>
        <w:t xml:space="preserve"> II enzyme mix to produce HA-Hhat-V5 or Hhat-V5 expressing constructs.  Resulting clones were confirmed by DNA sequencing.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r w:rsidRPr="00296BC9">
        <w:rPr>
          <w:b/>
          <w:sz w:val="17"/>
          <w:szCs w:val="17"/>
        </w:rPr>
        <w:t xml:space="preserve">Production of HEK293a cell lines constitutively expressing </w:t>
      </w:r>
      <w:proofErr w:type="spellStart"/>
      <w:r w:rsidRPr="00296BC9">
        <w:rPr>
          <w:b/>
          <w:sz w:val="17"/>
          <w:szCs w:val="17"/>
        </w:rPr>
        <w:t>Shh</w:t>
      </w:r>
      <w:proofErr w:type="spellEnd"/>
      <w:r w:rsidRPr="00296BC9">
        <w:rPr>
          <w:b/>
          <w:sz w:val="17"/>
          <w:szCs w:val="17"/>
        </w:rPr>
        <w:t xml:space="preserve"> or Hhat-V5.</w:t>
      </w:r>
      <w:r w:rsidRPr="00296BC9">
        <w:rPr>
          <w:sz w:val="17"/>
          <w:szCs w:val="17"/>
        </w:rPr>
        <w:t xml:space="preserve"> HEK293a cells stably expressing full length human </w:t>
      </w:r>
      <w:proofErr w:type="spellStart"/>
      <w:r w:rsidRPr="00296BC9">
        <w:rPr>
          <w:sz w:val="17"/>
          <w:szCs w:val="17"/>
        </w:rPr>
        <w:t>Shh</w:t>
      </w:r>
      <w:proofErr w:type="spellEnd"/>
      <w:r w:rsidRPr="00296BC9">
        <w:rPr>
          <w:sz w:val="17"/>
          <w:szCs w:val="17"/>
        </w:rPr>
        <w:t xml:space="preserve"> or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with a C-terminal V5 tag (Hhat-V5) were produced by transfecting the cells with a pcDNA-DEST40 vector carrying the full</w:t>
      </w:r>
      <w:r w:rsidRPr="00296BC9">
        <w:rPr>
          <w:rFonts w:hint="eastAsia"/>
          <w:sz w:val="17"/>
          <w:szCs w:val="17"/>
        </w:rPr>
        <w:t xml:space="preserve"> length human </w:t>
      </w:r>
      <w:proofErr w:type="spellStart"/>
      <w:r w:rsidRPr="00296BC9">
        <w:rPr>
          <w:rFonts w:hint="eastAsia"/>
          <w:sz w:val="17"/>
          <w:szCs w:val="17"/>
        </w:rPr>
        <w:t>Shh</w:t>
      </w:r>
      <w:proofErr w:type="spellEnd"/>
      <w:r w:rsidRPr="00296BC9">
        <w:rPr>
          <w:rFonts w:hint="eastAsia"/>
          <w:sz w:val="17"/>
          <w:szCs w:val="17"/>
        </w:rPr>
        <w:t xml:space="preserve"> or </w:t>
      </w:r>
      <w:proofErr w:type="spellStart"/>
      <w:r w:rsidRPr="00296BC9">
        <w:rPr>
          <w:rFonts w:hint="eastAsia"/>
          <w:sz w:val="17"/>
          <w:szCs w:val="17"/>
        </w:rPr>
        <w:t>Hhat</w:t>
      </w:r>
      <w:proofErr w:type="spellEnd"/>
      <w:r w:rsidRPr="00296BC9">
        <w:rPr>
          <w:rFonts w:hint="eastAsia"/>
          <w:sz w:val="17"/>
          <w:szCs w:val="17"/>
        </w:rPr>
        <w:t xml:space="preserve"> </w:t>
      </w:r>
      <w:proofErr w:type="spellStart"/>
      <w:r w:rsidRPr="00296BC9">
        <w:rPr>
          <w:rFonts w:hint="eastAsia"/>
          <w:sz w:val="17"/>
          <w:szCs w:val="17"/>
        </w:rPr>
        <w:t>cDNAs</w:t>
      </w:r>
      <w:proofErr w:type="spellEnd"/>
      <w:r w:rsidRPr="00296BC9">
        <w:rPr>
          <w:rFonts w:hint="eastAsia"/>
          <w:sz w:val="17"/>
          <w:szCs w:val="17"/>
        </w:rPr>
        <w:t xml:space="preserve">.  Cells were transfected using </w:t>
      </w:r>
      <w:proofErr w:type="spellStart"/>
      <w:r w:rsidRPr="00296BC9">
        <w:rPr>
          <w:rFonts w:hint="eastAsia"/>
          <w:sz w:val="17"/>
          <w:szCs w:val="17"/>
        </w:rPr>
        <w:t>FuGENE</w:t>
      </w:r>
      <w:proofErr w:type="spellEnd"/>
      <w:r w:rsidRPr="00296BC9">
        <w:rPr>
          <w:rFonts w:hint="eastAsia"/>
          <w:sz w:val="17"/>
          <w:szCs w:val="17"/>
        </w:rPr>
        <w:t xml:space="preserve"> HD (</w:t>
      </w:r>
      <w:proofErr w:type="spellStart"/>
      <w:r w:rsidRPr="00296BC9">
        <w:rPr>
          <w:rFonts w:hint="eastAsia"/>
          <w:sz w:val="17"/>
          <w:szCs w:val="17"/>
        </w:rPr>
        <w:t>Promega</w:t>
      </w:r>
      <w:proofErr w:type="spellEnd"/>
      <w:r w:rsidRPr="00296BC9">
        <w:rPr>
          <w:rFonts w:hint="eastAsia"/>
          <w:sz w:val="17"/>
          <w:szCs w:val="17"/>
        </w:rPr>
        <w:t>) following the manufacturer</w:t>
      </w:r>
      <w:r w:rsidRPr="00296BC9">
        <w:rPr>
          <w:rFonts w:hint="eastAsia"/>
          <w:sz w:val="17"/>
          <w:szCs w:val="17"/>
        </w:rPr>
        <w:t>’</w:t>
      </w:r>
      <w:r w:rsidRPr="00296BC9">
        <w:rPr>
          <w:rFonts w:hint="eastAsia"/>
          <w:sz w:val="17"/>
          <w:szCs w:val="17"/>
        </w:rPr>
        <w:t xml:space="preserve">s instructions. 3x105 HEK293a cells were seeded into a well of a 6-well plate in DMEM supplemented with 10% FBS.  The next day, 2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g of pcDNA-DEST40-hShh or pcDNA-DEST40-Hhat-V5 were diluted in 100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l </w:t>
      </w:r>
      <w:proofErr w:type="spellStart"/>
      <w:r w:rsidRPr="00296BC9">
        <w:rPr>
          <w:rFonts w:hint="eastAsia"/>
          <w:sz w:val="17"/>
          <w:szCs w:val="17"/>
        </w:rPr>
        <w:t>Opti</w:t>
      </w:r>
      <w:proofErr w:type="spellEnd"/>
      <w:r w:rsidRPr="00296BC9">
        <w:rPr>
          <w:rFonts w:hint="eastAsia"/>
          <w:sz w:val="17"/>
          <w:szCs w:val="17"/>
        </w:rPr>
        <w:t xml:space="preserve">-MEM (Invitrogen), followed by the addition of 5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l of </w:t>
      </w:r>
      <w:proofErr w:type="spellStart"/>
      <w:r w:rsidRPr="00296BC9">
        <w:rPr>
          <w:rFonts w:hint="eastAsia"/>
          <w:sz w:val="17"/>
          <w:szCs w:val="17"/>
        </w:rPr>
        <w:t>FuGENE</w:t>
      </w:r>
      <w:proofErr w:type="spellEnd"/>
      <w:r w:rsidRPr="00296BC9">
        <w:rPr>
          <w:rFonts w:hint="eastAsia"/>
          <w:sz w:val="17"/>
          <w:szCs w:val="17"/>
        </w:rPr>
        <w:t xml:space="preserve"> HD.  The mixture was incubated at RT for 15 min and then added </w:t>
      </w:r>
      <w:proofErr w:type="spellStart"/>
      <w:r w:rsidRPr="00296BC9">
        <w:rPr>
          <w:rFonts w:hint="eastAsia"/>
          <w:sz w:val="17"/>
          <w:szCs w:val="17"/>
        </w:rPr>
        <w:t>dropwise</w:t>
      </w:r>
      <w:proofErr w:type="spellEnd"/>
      <w:r w:rsidRPr="00296BC9">
        <w:rPr>
          <w:rFonts w:hint="eastAsia"/>
          <w:sz w:val="17"/>
          <w:szCs w:val="17"/>
        </w:rPr>
        <w:t xml:space="preserve"> to the seeded cells.  After 24 h, the cells were </w:t>
      </w:r>
      <w:proofErr w:type="spellStart"/>
      <w:r w:rsidRPr="00296BC9">
        <w:rPr>
          <w:rFonts w:hint="eastAsia"/>
          <w:sz w:val="17"/>
          <w:szCs w:val="17"/>
        </w:rPr>
        <w:t>trypsinised</w:t>
      </w:r>
      <w:proofErr w:type="spellEnd"/>
      <w:r w:rsidRPr="00296BC9">
        <w:rPr>
          <w:rFonts w:hint="eastAsia"/>
          <w:sz w:val="17"/>
          <w:szCs w:val="17"/>
        </w:rPr>
        <w:t xml:space="preserve"> and seeded into a 10cm plate in selection medium (DMEM + 10% FBS + 500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g/ml of G418) and incubated at 37oC for 10 days (regularly changing the selection medium).  Stable colonies were ring cloned and cultured separately until they were abundant </w:t>
      </w:r>
      <w:r w:rsidRPr="00296BC9">
        <w:rPr>
          <w:rFonts w:hint="eastAsia"/>
          <w:sz w:val="17"/>
          <w:szCs w:val="17"/>
        </w:rPr>
        <w:lastRenderedPageBreak/>
        <w:t>enough to ch</w:t>
      </w:r>
      <w:r w:rsidRPr="00296BC9">
        <w:rPr>
          <w:sz w:val="17"/>
          <w:szCs w:val="17"/>
        </w:rPr>
        <w:t xml:space="preserve">eck the </w:t>
      </w:r>
      <w:proofErr w:type="spellStart"/>
      <w:r w:rsidRPr="00296BC9">
        <w:rPr>
          <w:sz w:val="17"/>
          <w:szCs w:val="17"/>
        </w:rPr>
        <w:t>Shh</w:t>
      </w:r>
      <w:proofErr w:type="spellEnd"/>
      <w:r w:rsidRPr="00296BC9">
        <w:rPr>
          <w:sz w:val="17"/>
          <w:szCs w:val="17"/>
        </w:rPr>
        <w:t xml:space="preserve"> or Hhat-V5 expression by </w:t>
      </w:r>
      <w:proofErr w:type="spellStart"/>
      <w:r w:rsidRPr="00296BC9">
        <w:rPr>
          <w:sz w:val="17"/>
          <w:szCs w:val="17"/>
        </w:rPr>
        <w:t>immunoblotting</w:t>
      </w:r>
      <w:proofErr w:type="spellEnd"/>
      <w:r w:rsidRPr="00296BC9">
        <w:rPr>
          <w:sz w:val="17"/>
          <w:szCs w:val="17"/>
        </w:rPr>
        <w:t>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proofErr w:type="gramStart"/>
      <w:r w:rsidRPr="00296BC9">
        <w:rPr>
          <w:b/>
          <w:sz w:val="17"/>
          <w:szCs w:val="17"/>
        </w:rPr>
        <w:t>Immunoblotting</w:t>
      </w:r>
      <w:proofErr w:type="spellEnd"/>
      <w:r w:rsidRPr="00296BC9">
        <w:rPr>
          <w:b/>
          <w:sz w:val="17"/>
          <w:szCs w:val="17"/>
        </w:rPr>
        <w:t>.</w:t>
      </w:r>
      <w:proofErr w:type="gram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Immunoblotting</w:t>
      </w:r>
      <w:proofErr w:type="spellEnd"/>
      <w:r w:rsidRPr="00296BC9">
        <w:rPr>
          <w:sz w:val="17"/>
          <w:szCs w:val="17"/>
        </w:rPr>
        <w:t xml:space="preserve"> was carried out 24 h after transfection of HEK293 cells with expression vector for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-EGFP.  For SDS-PAGE, 0.4 million cells were harvested and lysed by the addition of loading buffer (45 </w:t>
      </w:r>
      <w:proofErr w:type="spellStart"/>
      <w:r w:rsidRPr="00296BC9">
        <w:rPr>
          <w:sz w:val="17"/>
          <w:szCs w:val="17"/>
        </w:rPr>
        <w:t>mM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Tris</w:t>
      </w:r>
      <w:proofErr w:type="spellEnd"/>
      <w:r w:rsidRPr="00296BC9">
        <w:rPr>
          <w:sz w:val="17"/>
          <w:szCs w:val="17"/>
        </w:rPr>
        <w:t xml:space="preserve"> (pH 6.8), 10% glycerol, 1% SDS, 20 </w:t>
      </w:r>
      <w:proofErr w:type="spellStart"/>
      <w:r w:rsidRPr="00296BC9">
        <w:rPr>
          <w:sz w:val="17"/>
          <w:szCs w:val="17"/>
        </w:rPr>
        <w:t>mM</w:t>
      </w:r>
      <w:proofErr w:type="spellEnd"/>
      <w:r w:rsidRPr="00296BC9">
        <w:rPr>
          <w:sz w:val="17"/>
          <w:szCs w:val="17"/>
        </w:rPr>
        <w:t xml:space="preserve"> DTT, 0.01% </w:t>
      </w:r>
      <w:proofErr w:type="spellStart"/>
      <w:r w:rsidRPr="00296BC9">
        <w:rPr>
          <w:sz w:val="17"/>
          <w:szCs w:val="17"/>
        </w:rPr>
        <w:t>bromophenol</w:t>
      </w:r>
      <w:proofErr w:type="spellEnd"/>
      <w:r w:rsidRPr="00296BC9">
        <w:rPr>
          <w:sz w:val="17"/>
          <w:szCs w:val="17"/>
        </w:rPr>
        <w:t xml:space="preserve"> blue) followed by syringing.  After electrophoresis, proteins were transferred to nitrocellulose membranes (Millipore, Bedford, MA, USA), blocked at room temperature for 1 h in phosphate-buffered saline (PBS) with 5 % skimmed milk, and then incubated with primary antibody for 16 h at 4°C.  Goat polyclonal anti-Patched (ab51983) and mouse monoclonal α-Tubulin (DM1A, ab49928) were purchased from </w:t>
      </w:r>
      <w:proofErr w:type="spellStart"/>
      <w:r w:rsidRPr="00296BC9">
        <w:rPr>
          <w:sz w:val="17"/>
          <w:szCs w:val="17"/>
        </w:rPr>
        <w:t>Abcam</w:t>
      </w:r>
      <w:proofErr w:type="spellEnd"/>
      <w:r w:rsidRPr="00296BC9">
        <w:rPr>
          <w:sz w:val="17"/>
          <w:szCs w:val="17"/>
        </w:rPr>
        <w:t>.  Rabbit polyclonal anti-GLI-1 (H-300, sc-20687) and rabbit polyclonal anti-</w:t>
      </w:r>
      <w:proofErr w:type="spellStart"/>
      <w:r w:rsidRPr="00296BC9">
        <w:rPr>
          <w:sz w:val="17"/>
          <w:szCs w:val="17"/>
        </w:rPr>
        <w:t>Shh</w:t>
      </w:r>
      <w:proofErr w:type="spellEnd"/>
      <w:r w:rsidRPr="00296BC9">
        <w:rPr>
          <w:sz w:val="17"/>
          <w:szCs w:val="17"/>
        </w:rPr>
        <w:t xml:space="preserve"> (H-160, sc-9024) were purchased from Santa Cruz Biotechnology.  Mouse monoclonal anti-GFP was from Roche.  Secondary antibodies were horseradish peroxidase (HRP)-conjugated goat anti-mouse immunoglobulin IgG1, HRP-conjugated goat anti-rabbit </w:t>
      </w:r>
      <w:proofErr w:type="spellStart"/>
      <w:r w:rsidRPr="00296BC9">
        <w:rPr>
          <w:sz w:val="17"/>
          <w:szCs w:val="17"/>
        </w:rPr>
        <w:t>IgG</w:t>
      </w:r>
      <w:proofErr w:type="spellEnd"/>
      <w:r w:rsidRPr="00296BC9">
        <w:rPr>
          <w:sz w:val="17"/>
          <w:szCs w:val="17"/>
        </w:rPr>
        <w:t xml:space="preserve">, and HRP-conjugated donkey anti-goat </w:t>
      </w:r>
      <w:proofErr w:type="spellStart"/>
      <w:r w:rsidRPr="00296BC9">
        <w:rPr>
          <w:sz w:val="17"/>
          <w:szCs w:val="17"/>
        </w:rPr>
        <w:t>IgG</w:t>
      </w:r>
      <w:proofErr w:type="spellEnd"/>
      <w:r w:rsidRPr="00296BC9">
        <w:rPr>
          <w:sz w:val="17"/>
          <w:szCs w:val="17"/>
        </w:rPr>
        <w:t xml:space="preserve"> (used at 1:20,000; Southern Biotech).  Bound </w:t>
      </w:r>
      <w:proofErr w:type="spellStart"/>
      <w:r w:rsidRPr="00296BC9">
        <w:rPr>
          <w:sz w:val="17"/>
          <w:szCs w:val="17"/>
        </w:rPr>
        <w:t>immunocomplexes</w:t>
      </w:r>
      <w:proofErr w:type="spellEnd"/>
      <w:r w:rsidRPr="00296BC9">
        <w:rPr>
          <w:sz w:val="17"/>
          <w:szCs w:val="17"/>
        </w:rPr>
        <w:t xml:space="preserve"> were detected using enhanced </w:t>
      </w:r>
      <w:proofErr w:type="spellStart"/>
      <w:r w:rsidRPr="00296BC9">
        <w:rPr>
          <w:sz w:val="17"/>
          <w:szCs w:val="17"/>
        </w:rPr>
        <w:t>chemiluminescence</w:t>
      </w:r>
      <w:proofErr w:type="spellEnd"/>
      <w:r w:rsidRPr="00296BC9">
        <w:rPr>
          <w:sz w:val="17"/>
          <w:szCs w:val="17"/>
        </w:rPr>
        <w:t xml:space="preserve"> detection reagents (Pierce) and were visualized by exposing the membrane to x-ray film (Fuji Super RX), or with ECL Plus reagent and the </w:t>
      </w:r>
      <w:proofErr w:type="spellStart"/>
      <w:r w:rsidRPr="00296BC9">
        <w:rPr>
          <w:sz w:val="17"/>
          <w:szCs w:val="17"/>
        </w:rPr>
        <w:t>Ettan</w:t>
      </w:r>
      <w:proofErr w:type="spellEnd"/>
      <w:r w:rsidRPr="00296BC9">
        <w:rPr>
          <w:sz w:val="17"/>
          <w:szCs w:val="17"/>
        </w:rPr>
        <w:t xml:space="preserve"> DIGE Imager (GE Healthcare).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proofErr w:type="gramStart"/>
      <w:r w:rsidRPr="00296BC9">
        <w:rPr>
          <w:b/>
          <w:sz w:val="17"/>
          <w:szCs w:val="17"/>
        </w:rPr>
        <w:t>Neutravidin</w:t>
      </w:r>
      <w:proofErr w:type="spellEnd"/>
      <w:r w:rsidRPr="00296BC9">
        <w:rPr>
          <w:b/>
          <w:sz w:val="17"/>
          <w:szCs w:val="17"/>
        </w:rPr>
        <w:t xml:space="preserve"> Pull-down of Clicked proteins.</w:t>
      </w:r>
      <w:proofErr w:type="gramEnd"/>
      <w:r w:rsidRPr="00296BC9">
        <w:rPr>
          <w:sz w:val="17"/>
          <w:szCs w:val="17"/>
        </w:rPr>
        <w:t xml:space="preserve"> Click chemistry samples were prepared as indicated in the methods </w:t>
      </w:r>
      <w:proofErr w:type="gramStart"/>
      <w:r w:rsidRPr="00296BC9">
        <w:rPr>
          <w:sz w:val="17"/>
          <w:szCs w:val="17"/>
        </w:rPr>
        <w:t xml:space="preserve">section, following attachment of the </w:t>
      </w:r>
      <w:proofErr w:type="spellStart"/>
      <w:r w:rsidRPr="00296BC9">
        <w:rPr>
          <w:sz w:val="17"/>
          <w:szCs w:val="17"/>
        </w:rPr>
        <w:t>azido</w:t>
      </w:r>
      <w:proofErr w:type="spellEnd"/>
      <w:r w:rsidRPr="00296BC9">
        <w:rPr>
          <w:sz w:val="17"/>
          <w:szCs w:val="17"/>
        </w:rPr>
        <w:t>-TAMRA-biotin capture reagent, 50µg of protein lysate were</w:t>
      </w:r>
      <w:proofErr w:type="gramEnd"/>
      <w:r w:rsidRPr="00296BC9">
        <w:rPr>
          <w:sz w:val="17"/>
          <w:szCs w:val="17"/>
        </w:rPr>
        <w:t xml:space="preserve"> incubated for 2h with shaking at room temperature with 20µl of </w:t>
      </w:r>
      <w:proofErr w:type="spellStart"/>
      <w:r w:rsidRPr="00296BC9">
        <w:rPr>
          <w:sz w:val="17"/>
          <w:szCs w:val="17"/>
        </w:rPr>
        <w:t>Neutravidin</w:t>
      </w:r>
      <w:proofErr w:type="spellEnd"/>
      <w:r w:rsidRPr="00296BC9">
        <w:rPr>
          <w:sz w:val="17"/>
          <w:szCs w:val="17"/>
        </w:rPr>
        <w:t xml:space="preserve">-coated </w:t>
      </w:r>
      <w:proofErr w:type="spellStart"/>
      <w:r w:rsidRPr="00296BC9">
        <w:rPr>
          <w:sz w:val="17"/>
          <w:szCs w:val="17"/>
        </w:rPr>
        <w:t>Sepharose</w:t>
      </w:r>
      <w:proofErr w:type="spellEnd"/>
      <w:r w:rsidRPr="00296BC9">
        <w:rPr>
          <w:sz w:val="17"/>
          <w:szCs w:val="17"/>
        </w:rPr>
        <w:t xml:space="preserve"> beads (Thermo-Fisher, UK). Following the incubation period, beads were pelleted, and the unbound proteins were collected. Beads were then washed 5 times in PBS containing 0.1%SDS and 1% Triton X-100, before being </w:t>
      </w:r>
      <w:r w:rsidRPr="00296BC9">
        <w:rPr>
          <w:sz w:val="17"/>
          <w:szCs w:val="17"/>
        </w:rPr>
        <w:lastRenderedPageBreak/>
        <w:t>boiled in 1x reducing LDS sample buffer (Invitrogen). Samples were subsequently analyzed by SDS-PAGE and Western blotting, as indicated in the methods section.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proofErr w:type="gramStart"/>
      <w:r w:rsidRPr="00296BC9">
        <w:rPr>
          <w:b/>
          <w:sz w:val="17"/>
          <w:szCs w:val="17"/>
        </w:rPr>
        <w:t>siRNA</w:t>
      </w:r>
      <w:proofErr w:type="spellEnd"/>
      <w:proofErr w:type="gramEnd"/>
      <w:r w:rsidRPr="00296BC9">
        <w:rPr>
          <w:b/>
          <w:sz w:val="17"/>
          <w:szCs w:val="17"/>
        </w:rPr>
        <w:t xml:space="preserve"> and plasmid transfections.</w:t>
      </w:r>
      <w:r w:rsidRPr="00296BC9">
        <w:rPr>
          <w:sz w:val="17"/>
          <w:szCs w:val="17"/>
        </w:rPr>
        <w:t xml:space="preserve">  Human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duplex oligomers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-#1 (sense strand 5’-UUAAUCAGGUAUGUGUACAUUCCAGUG-3’) were designed and ordered from MWG Biotech.  Mutated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duplex oligomers (5’-UUAAUCAGGCAUAUGUACGUUCCAGUG-3’) were from Invitrogen.  ON-TARGET plus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against human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(5’-AGGACAGUCUGGCCCGAUA-3’;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-#2) and ON-TARGET plus Non-targeting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pool of four non-targeting </w:t>
      </w:r>
      <w:proofErr w:type="spellStart"/>
      <w:r w:rsidRPr="00296BC9">
        <w:rPr>
          <w:sz w:val="17"/>
          <w:szCs w:val="17"/>
        </w:rPr>
        <w:t>siRNAs</w:t>
      </w:r>
      <w:proofErr w:type="spellEnd"/>
      <w:r w:rsidRPr="00296BC9">
        <w:rPr>
          <w:sz w:val="17"/>
          <w:szCs w:val="17"/>
        </w:rPr>
        <w:t xml:space="preserve"> (D-001810-10-05), were from </w:t>
      </w:r>
      <w:proofErr w:type="spellStart"/>
      <w:r w:rsidRPr="00296BC9">
        <w:rPr>
          <w:sz w:val="17"/>
          <w:szCs w:val="17"/>
        </w:rPr>
        <w:t>Dharmacon</w:t>
      </w:r>
      <w:proofErr w:type="spellEnd"/>
      <w:r w:rsidRPr="00296BC9">
        <w:rPr>
          <w:sz w:val="17"/>
          <w:szCs w:val="17"/>
        </w:rPr>
        <w:t xml:space="preserve"> (Thermo Scientific </w:t>
      </w:r>
      <w:proofErr w:type="spellStart"/>
      <w:r w:rsidRPr="00296BC9">
        <w:rPr>
          <w:sz w:val="17"/>
          <w:szCs w:val="17"/>
        </w:rPr>
        <w:t>Dharmacon</w:t>
      </w:r>
      <w:proofErr w:type="spellEnd"/>
      <w:r w:rsidRPr="00296BC9">
        <w:rPr>
          <w:sz w:val="17"/>
          <w:szCs w:val="17"/>
        </w:rPr>
        <w:t xml:space="preserve">; Epsom, UK).  Another negative control applied in this study was </w:t>
      </w:r>
      <w:proofErr w:type="spellStart"/>
      <w:r w:rsidRPr="00296BC9">
        <w:rPr>
          <w:sz w:val="17"/>
          <w:szCs w:val="17"/>
        </w:rPr>
        <w:t>SilencerR</w:t>
      </w:r>
      <w:proofErr w:type="spellEnd"/>
      <w:r w:rsidRPr="00296BC9">
        <w:rPr>
          <w:sz w:val="17"/>
          <w:szCs w:val="17"/>
        </w:rPr>
        <w:t xml:space="preserve"> Negative Control #1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(</w:t>
      </w:r>
      <w:proofErr w:type="spellStart"/>
      <w:r w:rsidRPr="00296BC9">
        <w:rPr>
          <w:sz w:val="17"/>
          <w:szCs w:val="17"/>
        </w:rPr>
        <w:t>Hhat-Scr</w:t>
      </w:r>
      <w:proofErr w:type="spellEnd"/>
      <w:r w:rsidRPr="00296BC9">
        <w:rPr>
          <w:sz w:val="17"/>
          <w:szCs w:val="17"/>
        </w:rPr>
        <w:t xml:space="preserve">, </w:t>
      </w:r>
      <w:proofErr w:type="spellStart"/>
      <w:r w:rsidRPr="00296BC9">
        <w:rPr>
          <w:sz w:val="17"/>
          <w:szCs w:val="17"/>
        </w:rPr>
        <w:t>Ambion</w:t>
      </w:r>
      <w:proofErr w:type="spellEnd"/>
      <w:r w:rsidRPr="00296BC9">
        <w:rPr>
          <w:sz w:val="17"/>
          <w:szCs w:val="17"/>
        </w:rPr>
        <w:t xml:space="preserve">).   Transfections were carried out by plating 0.3 million cells per well in a 6-well plate and 6 h later treated with 20 </w:t>
      </w:r>
      <w:proofErr w:type="spellStart"/>
      <w:r w:rsidRPr="00296BC9">
        <w:rPr>
          <w:sz w:val="17"/>
          <w:szCs w:val="17"/>
        </w:rPr>
        <w:t>nM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 xml:space="preserve"> oligomers and 3 </w:t>
      </w:r>
      <w:proofErr w:type="spellStart"/>
      <w:r w:rsidRPr="00296BC9">
        <w:rPr>
          <w:sz w:val="17"/>
          <w:szCs w:val="17"/>
        </w:rPr>
        <w:t>μl</w:t>
      </w:r>
      <w:proofErr w:type="spellEnd"/>
      <w:r w:rsidRPr="00296BC9">
        <w:rPr>
          <w:sz w:val="17"/>
          <w:szCs w:val="17"/>
        </w:rPr>
        <w:t xml:space="preserve"> </w:t>
      </w:r>
      <w:proofErr w:type="spellStart"/>
      <w:r w:rsidRPr="00296BC9">
        <w:rPr>
          <w:sz w:val="17"/>
          <w:szCs w:val="17"/>
        </w:rPr>
        <w:t>FuGENE</w:t>
      </w:r>
      <w:proofErr w:type="spellEnd"/>
      <w:r w:rsidRPr="00296BC9">
        <w:rPr>
          <w:sz w:val="17"/>
          <w:szCs w:val="17"/>
        </w:rPr>
        <w:t xml:space="preserve"> 6 Transfect</w:t>
      </w:r>
      <w:r w:rsidRPr="00296BC9">
        <w:rPr>
          <w:rFonts w:hint="eastAsia"/>
          <w:sz w:val="17"/>
          <w:szCs w:val="17"/>
        </w:rPr>
        <w:t xml:space="preserve">ion Reagent (Roche) per reaction.  Alternatively, </w:t>
      </w:r>
      <w:proofErr w:type="spellStart"/>
      <w:r w:rsidRPr="00296BC9">
        <w:rPr>
          <w:rFonts w:hint="eastAsia"/>
          <w:sz w:val="17"/>
          <w:szCs w:val="17"/>
        </w:rPr>
        <w:t>siRNA</w:t>
      </w:r>
      <w:proofErr w:type="spellEnd"/>
      <w:r w:rsidRPr="00296BC9">
        <w:rPr>
          <w:rFonts w:hint="eastAsia"/>
          <w:sz w:val="17"/>
          <w:szCs w:val="17"/>
        </w:rPr>
        <w:t xml:space="preserve"> transfections were carried out using the </w:t>
      </w:r>
      <w:proofErr w:type="spellStart"/>
      <w:r w:rsidRPr="00296BC9">
        <w:rPr>
          <w:rFonts w:hint="eastAsia"/>
          <w:sz w:val="17"/>
          <w:szCs w:val="17"/>
        </w:rPr>
        <w:t>Metafectene</w:t>
      </w:r>
      <w:proofErr w:type="spellEnd"/>
      <w:r w:rsidRPr="00296BC9">
        <w:rPr>
          <w:rFonts w:hint="eastAsia"/>
          <w:sz w:val="17"/>
          <w:szCs w:val="17"/>
        </w:rPr>
        <w:t xml:space="preserve"> SI reagent (</w:t>
      </w:r>
      <w:proofErr w:type="spellStart"/>
      <w:r w:rsidRPr="00296BC9">
        <w:rPr>
          <w:rFonts w:hint="eastAsia"/>
          <w:sz w:val="17"/>
          <w:szCs w:val="17"/>
        </w:rPr>
        <w:t>Biontex</w:t>
      </w:r>
      <w:proofErr w:type="spellEnd"/>
      <w:r w:rsidRPr="00296BC9">
        <w:rPr>
          <w:rFonts w:hint="eastAsia"/>
          <w:sz w:val="17"/>
          <w:szCs w:val="17"/>
        </w:rPr>
        <w:t xml:space="preserve">, </w:t>
      </w:r>
      <w:proofErr w:type="spellStart"/>
      <w:r w:rsidRPr="00296BC9">
        <w:rPr>
          <w:rFonts w:hint="eastAsia"/>
          <w:sz w:val="17"/>
          <w:szCs w:val="17"/>
        </w:rPr>
        <w:t>Martinsried</w:t>
      </w:r>
      <w:proofErr w:type="spellEnd"/>
      <w:r w:rsidRPr="00296BC9">
        <w:rPr>
          <w:rFonts w:hint="eastAsia"/>
          <w:sz w:val="17"/>
          <w:szCs w:val="17"/>
        </w:rPr>
        <w:t>/</w:t>
      </w:r>
      <w:proofErr w:type="spellStart"/>
      <w:r w:rsidRPr="00296BC9">
        <w:rPr>
          <w:rFonts w:hint="eastAsia"/>
          <w:sz w:val="17"/>
          <w:szCs w:val="17"/>
        </w:rPr>
        <w:t>Planegg</w:t>
      </w:r>
      <w:proofErr w:type="spellEnd"/>
      <w:r w:rsidRPr="00296BC9">
        <w:rPr>
          <w:rFonts w:hint="eastAsia"/>
          <w:sz w:val="17"/>
          <w:szCs w:val="17"/>
        </w:rPr>
        <w:t>, Germany) according to the manufacturer</w:t>
      </w:r>
      <w:r w:rsidRPr="00296BC9">
        <w:rPr>
          <w:rFonts w:hint="eastAsia"/>
          <w:sz w:val="17"/>
          <w:szCs w:val="17"/>
        </w:rPr>
        <w:t>’</w:t>
      </w:r>
      <w:r w:rsidRPr="00296BC9">
        <w:rPr>
          <w:rFonts w:hint="eastAsia"/>
          <w:sz w:val="17"/>
          <w:szCs w:val="17"/>
        </w:rPr>
        <w:t xml:space="preserve">s instructions. 30 </w:t>
      </w:r>
      <w:proofErr w:type="spellStart"/>
      <w:r w:rsidRPr="00296BC9">
        <w:rPr>
          <w:rFonts w:hint="eastAsia"/>
          <w:sz w:val="17"/>
          <w:szCs w:val="17"/>
        </w:rPr>
        <w:t>pmol</w:t>
      </w:r>
      <w:proofErr w:type="spellEnd"/>
      <w:r w:rsidRPr="00296BC9">
        <w:rPr>
          <w:rFonts w:hint="eastAsia"/>
          <w:sz w:val="17"/>
          <w:szCs w:val="17"/>
        </w:rPr>
        <w:t xml:space="preserve"> RNA and 1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l </w:t>
      </w:r>
      <w:proofErr w:type="spellStart"/>
      <w:r w:rsidRPr="00296BC9">
        <w:rPr>
          <w:rFonts w:hint="eastAsia"/>
          <w:sz w:val="17"/>
          <w:szCs w:val="17"/>
        </w:rPr>
        <w:t>Metafectene</w:t>
      </w:r>
      <w:proofErr w:type="spellEnd"/>
      <w:r w:rsidRPr="00296BC9">
        <w:rPr>
          <w:rFonts w:hint="eastAsia"/>
          <w:sz w:val="17"/>
          <w:szCs w:val="17"/>
        </w:rPr>
        <w:t xml:space="preserve"> SI reagent were diluted in 30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l 1x </w:t>
      </w:r>
      <w:proofErr w:type="spellStart"/>
      <w:r w:rsidRPr="00296BC9">
        <w:rPr>
          <w:rFonts w:hint="eastAsia"/>
          <w:sz w:val="17"/>
          <w:szCs w:val="17"/>
        </w:rPr>
        <w:t>Metafectene</w:t>
      </w:r>
      <w:proofErr w:type="spellEnd"/>
      <w:r w:rsidRPr="00296BC9">
        <w:rPr>
          <w:rFonts w:hint="eastAsia"/>
          <w:sz w:val="17"/>
          <w:szCs w:val="17"/>
        </w:rPr>
        <w:t xml:space="preserve"> SI buffer and allowed </w:t>
      </w:r>
      <w:proofErr w:type="spellStart"/>
      <w:r w:rsidRPr="00296BC9">
        <w:rPr>
          <w:rFonts w:hint="eastAsia"/>
          <w:sz w:val="17"/>
          <w:szCs w:val="17"/>
        </w:rPr>
        <w:t>to</w:t>
      </w:r>
      <w:proofErr w:type="spellEnd"/>
      <w:r w:rsidRPr="00296BC9">
        <w:rPr>
          <w:rFonts w:hint="eastAsia"/>
          <w:sz w:val="17"/>
          <w:szCs w:val="17"/>
        </w:rPr>
        <w:t xml:space="preserve"> complex for 20 min at room temperature (RT) in a well of a 48-well plate.  In the meantime, cells were </w:t>
      </w:r>
      <w:proofErr w:type="spellStart"/>
      <w:r w:rsidRPr="00296BC9">
        <w:rPr>
          <w:rFonts w:hint="eastAsia"/>
          <w:sz w:val="17"/>
          <w:szCs w:val="17"/>
        </w:rPr>
        <w:t>trypsinised</w:t>
      </w:r>
      <w:proofErr w:type="spellEnd"/>
      <w:r w:rsidRPr="00296BC9">
        <w:rPr>
          <w:rFonts w:hint="eastAsia"/>
          <w:sz w:val="17"/>
          <w:szCs w:val="17"/>
        </w:rPr>
        <w:t xml:space="preserve"> and diluted </w:t>
      </w:r>
      <w:proofErr w:type="gramStart"/>
      <w:r w:rsidRPr="00296BC9">
        <w:rPr>
          <w:rFonts w:hint="eastAsia"/>
          <w:sz w:val="17"/>
          <w:szCs w:val="17"/>
        </w:rPr>
        <w:t>to 0.8 x 105 cells/ml in complete medium</w:t>
      </w:r>
      <w:proofErr w:type="gramEnd"/>
      <w:r w:rsidRPr="00296BC9">
        <w:rPr>
          <w:rFonts w:hint="eastAsia"/>
          <w:sz w:val="17"/>
          <w:szCs w:val="17"/>
        </w:rPr>
        <w:t xml:space="preserve">.  Suspended cells (250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l) were </w:t>
      </w:r>
      <w:r w:rsidRPr="00296BC9">
        <w:rPr>
          <w:sz w:val="17"/>
          <w:szCs w:val="17"/>
        </w:rPr>
        <w:t>added to each well and plates were shaken to ensure even distribution of the cells and reagents.  Cells were assayed 72 h post-transfection.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proofErr w:type="gramStart"/>
      <w:r w:rsidRPr="00296BC9">
        <w:rPr>
          <w:b/>
          <w:sz w:val="17"/>
          <w:szCs w:val="17"/>
        </w:rPr>
        <w:t>Semiquantitative</w:t>
      </w:r>
      <w:proofErr w:type="spellEnd"/>
      <w:r w:rsidRPr="00296BC9">
        <w:rPr>
          <w:b/>
          <w:sz w:val="17"/>
          <w:szCs w:val="17"/>
        </w:rPr>
        <w:t xml:space="preserve"> Reverse Transcription-PCR (RT-PCR) and </w:t>
      </w:r>
      <w:proofErr w:type="spellStart"/>
      <w:r w:rsidRPr="00296BC9">
        <w:rPr>
          <w:b/>
          <w:sz w:val="17"/>
          <w:szCs w:val="17"/>
        </w:rPr>
        <w:t>qPCR</w:t>
      </w:r>
      <w:proofErr w:type="spellEnd"/>
      <w:r w:rsidRPr="00296BC9">
        <w:rPr>
          <w:b/>
          <w:sz w:val="17"/>
          <w:szCs w:val="17"/>
        </w:rPr>
        <w:t>.</w:t>
      </w:r>
      <w:proofErr w:type="gramEnd"/>
      <w:r w:rsidRPr="00296BC9">
        <w:rPr>
          <w:sz w:val="17"/>
          <w:szCs w:val="17"/>
        </w:rPr>
        <w:t xml:space="preserve"> Total RNA extraction from cultured cells was done with </w:t>
      </w:r>
      <w:proofErr w:type="spellStart"/>
      <w:r w:rsidRPr="00296BC9">
        <w:rPr>
          <w:sz w:val="17"/>
          <w:szCs w:val="17"/>
        </w:rPr>
        <w:t>Trizol</w:t>
      </w:r>
      <w:proofErr w:type="spellEnd"/>
      <w:r w:rsidRPr="00296BC9">
        <w:rPr>
          <w:sz w:val="17"/>
          <w:szCs w:val="17"/>
        </w:rPr>
        <w:t xml:space="preserve"> (Invitrogen).  </w:t>
      </w:r>
      <w:proofErr w:type="spellStart"/>
      <w:proofErr w:type="gramStart"/>
      <w:r w:rsidRPr="00296BC9">
        <w:rPr>
          <w:sz w:val="17"/>
          <w:szCs w:val="17"/>
        </w:rPr>
        <w:t>cDNA</w:t>
      </w:r>
      <w:proofErr w:type="spellEnd"/>
      <w:proofErr w:type="gramEnd"/>
      <w:r w:rsidRPr="00296BC9">
        <w:rPr>
          <w:sz w:val="17"/>
          <w:szCs w:val="17"/>
        </w:rPr>
        <w:t xml:space="preserve"> was synthesized by random priming from 1 </w:t>
      </w:r>
      <w:proofErr w:type="spellStart"/>
      <w:r w:rsidRPr="00296BC9">
        <w:rPr>
          <w:sz w:val="17"/>
          <w:szCs w:val="17"/>
        </w:rPr>
        <w:t>μg</w:t>
      </w:r>
      <w:proofErr w:type="spellEnd"/>
      <w:r w:rsidRPr="00296BC9">
        <w:rPr>
          <w:sz w:val="17"/>
          <w:szCs w:val="17"/>
        </w:rPr>
        <w:t xml:space="preserve"> of total RNA with </w:t>
      </w:r>
      <w:proofErr w:type="spellStart"/>
      <w:r w:rsidRPr="00296BC9">
        <w:rPr>
          <w:sz w:val="17"/>
          <w:szCs w:val="17"/>
        </w:rPr>
        <w:t>SuperScript</w:t>
      </w:r>
      <w:proofErr w:type="spellEnd"/>
      <w:r w:rsidRPr="00296BC9">
        <w:rPr>
          <w:sz w:val="17"/>
          <w:szCs w:val="17"/>
        </w:rPr>
        <w:t xml:space="preserve"> II Reverse Transcriptase kit </w:t>
      </w:r>
      <w:r w:rsidRPr="00296BC9">
        <w:rPr>
          <w:sz w:val="17"/>
          <w:szCs w:val="17"/>
        </w:rPr>
        <w:lastRenderedPageBreak/>
        <w:t>(Invitrog</w:t>
      </w:r>
      <w:r w:rsidRPr="00296BC9">
        <w:rPr>
          <w:rFonts w:hint="eastAsia"/>
          <w:sz w:val="17"/>
          <w:szCs w:val="17"/>
        </w:rPr>
        <w:t>en), according to the manufacturer</w:t>
      </w:r>
      <w:r w:rsidRPr="00296BC9">
        <w:rPr>
          <w:rFonts w:hint="eastAsia"/>
          <w:sz w:val="17"/>
          <w:szCs w:val="17"/>
        </w:rPr>
        <w:t>’</w:t>
      </w:r>
      <w:r w:rsidRPr="00296BC9">
        <w:rPr>
          <w:rFonts w:hint="eastAsia"/>
          <w:sz w:val="17"/>
          <w:szCs w:val="17"/>
        </w:rPr>
        <w:t xml:space="preserve">s instructions.  Alternatively, the </w:t>
      </w:r>
      <w:proofErr w:type="spellStart"/>
      <w:r w:rsidRPr="00296BC9">
        <w:rPr>
          <w:rFonts w:hint="eastAsia"/>
          <w:sz w:val="17"/>
          <w:szCs w:val="17"/>
        </w:rPr>
        <w:t>cDNA</w:t>
      </w:r>
      <w:proofErr w:type="spellEnd"/>
      <w:r w:rsidRPr="00296BC9">
        <w:rPr>
          <w:rFonts w:hint="eastAsia"/>
          <w:sz w:val="17"/>
          <w:szCs w:val="17"/>
        </w:rPr>
        <w:t xml:space="preserve"> was synthesized by random priming from 1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 xml:space="preserve">g of total RNA with the </w:t>
      </w:r>
      <w:proofErr w:type="spellStart"/>
      <w:r w:rsidRPr="00296BC9">
        <w:rPr>
          <w:rFonts w:hint="eastAsia"/>
          <w:sz w:val="17"/>
          <w:szCs w:val="17"/>
        </w:rPr>
        <w:t>GoScript</w:t>
      </w:r>
      <w:proofErr w:type="spellEnd"/>
      <w:r w:rsidRPr="00296BC9">
        <w:rPr>
          <w:rFonts w:hint="eastAsia"/>
          <w:sz w:val="17"/>
          <w:szCs w:val="17"/>
        </w:rPr>
        <w:t xml:space="preserve"> reverse transcriptase kit (</w:t>
      </w:r>
      <w:proofErr w:type="spellStart"/>
      <w:r w:rsidRPr="00296BC9">
        <w:rPr>
          <w:rFonts w:hint="eastAsia"/>
          <w:sz w:val="17"/>
          <w:szCs w:val="17"/>
        </w:rPr>
        <w:t>Promega</w:t>
      </w:r>
      <w:proofErr w:type="spellEnd"/>
      <w:r w:rsidRPr="00296BC9">
        <w:rPr>
          <w:rFonts w:hint="eastAsia"/>
          <w:sz w:val="17"/>
          <w:szCs w:val="17"/>
        </w:rPr>
        <w:t>).  The following primers were used for the subsequent PCR: human GAPDH</w:t>
      </w:r>
      <w:r w:rsidRPr="00296BC9">
        <w:rPr>
          <w:sz w:val="17"/>
          <w:szCs w:val="17"/>
        </w:rPr>
        <w:t xml:space="preserve"> (sense, 5’-TTCATTGACCTCAACTACAT-3’; antisense, 5’-GTGGCAGTGATGGCATGGAC-3’); human β-actin (sense, 5’-ATGGATGAGGATATCGCTGCG-3’; antisense, 5’-CTAGAAGCATTTGCGGTGCAC-3’); human </w:t>
      </w:r>
      <w:proofErr w:type="spellStart"/>
      <w:r w:rsidRPr="00296BC9">
        <w:rPr>
          <w:sz w:val="17"/>
          <w:szCs w:val="17"/>
        </w:rPr>
        <w:t>Shh</w:t>
      </w:r>
      <w:proofErr w:type="spellEnd"/>
      <w:r w:rsidRPr="00296BC9">
        <w:rPr>
          <w:sz w:val="17"/>
          <w:szCs w:val="17"/>
        </w:rPr>
        <w:t xml:space="preserve"> (sense, 5’-CGCACGGGGACAGCTCGGAAGT-3’; antisense, 5’-CTGCGCGGCCCTCGTAGTGC-3’) [ref 26 in main text]; human </w:t>
      </w:r>
      <w:proofErr w:type="spellStart"/>
      <w:r w:rsidRPr="00296BC9">
        <w:rPr>
          <w:sz w:val="17"/>
          <w:szCs w:val="17"/>
        </w:rPr>
        <w:t>Ptch</w:t>
      </w:r>
      <w:proofErr w:type="spellEnd"/>
      <w:r w:rsidRPr="00296BC9">
        <w:rPr>
          <w:sz w:val="17"/>
          <w:szCs w:val="17"/>
        </w:rPr>
        <w:t xml:space="preserve"> (sense, 5’-GGTGGCACAGTCAAGAACA-3’; antisense, 5’-ACCAAGAGCGAGAAATGG-3’) [ref 26 in main text]; human </w:t>
      </w:r>
      <w:proofErr w:type="spellStart"/>
      <w:r w:rsidRPr="00296BC9">
        <w:rPr>
          <w:sz w:val="17"/>
          <w:szCs w:val="17"/>
        </w:rPr>
        <w:t>Smo</w:t>
      </w:r>
      <w:proofErr w:type="spellEnd"/>
      <w:r w:rsidRPr="00296BC9">
        <w:rPr>
          <w:sz w:val="17"/>
          <w:szCs w:val="17"/>
        </w:rPr>
        <w:t xml:space="preserve"> (sense, 5’-TTACCTTCAGCTGCCACTTCTACG-3’; antisense, 5’-GCCTTGGCAATCATCTTGCTCTTC-3’) [ref 27 in main text]; human Gli1 (sense, 5’-TTCCTACCAGAGTCCCAAGT-3’; antisense, 5’-CCCTATGTGAAGCCCTATTT-3’) [ref 27 in main text].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r w:rsidRPr="00296BC9">
        <w:rPr>
          <w:sz w:val="17"/>
          <w:szCs w:val="17"/>
        </w:rPr>
        <w:t xml:space="preserve">Polymerase chain reaction (PCR) with </w:t>
      </w:r>
      <w:proofErr w:type="spellStart"/>
      <w:r w:rsidRPr="00296BC9">
        <w:rPr>
          <w:sz w:val="17"/>
          <w:szCs w:val="17"/>
        </w:rPr>
        <w:t>Taq</w:t>
      </w:r>
      <w:proofErr w:type="spellEnd"/>
      <w:r w:rsidRPr="00296BC9">
        <w:rPr>
          <w:sz w:val="17"/>
          <w:szCs w:val="17"/>
        </w:rPr>
        <w:t xml:space="preserve"> DNA Polymerase (Invitrogen) followed the manufacturer’s instructions.  Cycling conditions were: 30 cycles of 30 seconds at 95°C, 30 seconds at 60°C, and 2 minutes/kb at 72°C.  PCR products were resolved by electrophoresis on 1.7% </w:t>
      </w:r>
      <w:proofErr w:type="spellStart"/>
      <w:r w:rsidRPr="00296BC9">
        <w:rPr>
          <w:sz w:val="17"/>
          <w:szCs w:val="17"/>
        </w:rPr>
        <w:t>agarose</w:t>
      </w:r>
      <w:proofErr w:type="spellEnd"/>
      <w:r w:rsidRPr="00296BC9">
        <w:rPr>
          <w:sz w:val="17"/>
          <w:szCs w:val="17"/>
        </w:rPr>
        <w:t xml:space="preserve"> gels and visualized by </w:t>
      </w:r>
      <w:proofErr w:type="spellStart"/>
      <w:r w:rsidRPr="00296BC9">
        <w:rPr>
          <w:sz w:val="17"/>
          <w:szCs w:val="17"/>
        </w:rPr>
        <w:t>ethidium</w:t>
      </w:r>
      <w:proofErr w:type="spellEnd"/>
      <w:r w:rsidRPr="00296BC9">
        <w:rPr>
          <w:sz w:val="17"/>
          <w:szCs w:val="17"/>
        </w:rPr>
        <w:t xml:space="preserve"> bromide staining.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r w:rsidRPr="00296BC9">
        <w:rPr>
          <w:rFonts w:hint="eastAsia"/>
          <w:sz w:val="17"/>
          <w:szCs w:val="17"/>
        </w:rPr>
        <w:t>Hhat</w:t>
      </w:r>
      <w:proofErr w:type="spellEnd"/>
      <w:r w:rsidRPr="00296BC9">
        <w:rPr>
          <w:rFonts w:hint="eastAsia"/>
          <w:sz w:val="17"/>
          <w:szCs w:val="17"/>
        </w:rPr>
        <w:t xml:space="preserve"> knockdown in the </w:t>
      </w:r>
      <w:proofErr w:type="spellStart"/>
      <w:r w:rsidRPr="00296BC9">
        <w:rPr>
          <w:rFonts w:hint="eastAsia"/>
          <w:sz w:val="17"/>
          <w:szCs w:val="17"/>
        </w:rPr>
        <w:t>siRNA</w:t>
      </w:r>
      <w:proofErr w:type="spellEnd"/>
      <w:r w:rsidRPr="00296BC9">
        <w:rPr>
          <w:rFonts w:hint="eastAsia"/>
          <w:sz w:val="17"/>
          <w:szCs w:val="17"/>
        </w:rPr>
        <w:t xml:space="preserve">-treated cells was further validated by </w:t>
      </w:r>
      <w:proofErr w:type="spellStart"/>
      <w:r w:rsidRPr="00296BC9">
        <w:rPr>
          <w:rFonts w:hint="eastAsia"/>
          <w:sz w:val="17"/>
          <w:szCs w:val="17"/>
        </w:rPr>
        <w:t>qPCR</w:t>
      </w:r>
      <w:proofErr w:type="spellEnd"/>
      <w:r w:rsidRPr="00296BC9">
        <w:rPr>
          <w:rFonts w:hint="eastAsia"/>
          <w:sz w:val="17"/>
          <w:szCs w:val="17"/>
        </w:rPr>
        <w:t xml:space="preserve">, for which we used the </w:t>
      </w:r>
      <w:proofErr w:type="spellStart"/>
      <w:r w:rsidRPr="00296BC9">
        <w:rPr>
          <w:rFonts w:hint="eastAsia"/>
          <w:sz w:val="17"/>
          <w:szCs w:val="17"/>
        </w:rPr>
        <w:t>GoTaq</w:t>
      </w:r>
      <w:proofErr w:type="spellEnd"/>
      <w:r w:rsidRPr="00296BC9">
        <w:rPr>
          <w:rFonts w:hint="eastAsia"/>
          <w:sz w:val="17"/>
          <w:szCs w:val="17"/>
        </w:rPr>
        <w:t xml:space="preserve"> </w:t>
      </w:r>
      <w:proofErr w:type="spellStart"/>
      <w:r w:rsidRPr="00296BC9">
        <w:rPr>
          <w:rFonts w:hint="eastAsia"/>
          <w:sz w:val="17"/>
          <w:szCs w:val="17"/>
        </w:rPr>
        <w:t>qPCR</w:t>
      </w:r>
      <w:proofErr w:type="spellEnd"/>
      <w:r w:rsidRPr="00296BC9">
        <w:rPr>
          <w:rFonts w:hint="eastAsia"/>
          <w:sz w:val="17"/>
          <w:szCs w:val="17"/>
        </w:rPr>
        <w:t xml:space="preserve"> master mix (</w:t>
      </w:r>
      <w:proofErr w:type="spellStart"/>
      <w:r w:rsidRPr="00296BC9">
        <w:rPr>
          <w:rFonts w:hint="eastAsia"/>
          <w:sz w:val="17"/>
          <w:szCs w:val="17"/>
        </w:rPr>
        <w:t>Promega</w:t>
      </w:r>
      <w:proofErr w:type="spellEnd"/>
      <w:r w:rsidRPr="00296BC9">
        <w:rPr>
          <w:rFonts w:hint="eastAsia"/>
          <w:sz w:val="17"/>
          <w:szCs w:val="17"/>
        </w:rPr>
        <w:t xml:space="preserve">).  Specifically, </w:t>
      </w:r>
      <w:proofErr w:type="spellStart"/>
      <w:r w:rsidRPr="00296BC9">
        <w:rPr>
          <w:rFonts w:hint="eastAsia"/>
          <w:sz w:val="17"/>
          <w:szCs w:val="17"/>
        </w:rPr>
        <w:t>cDNA</w:t>
      </w:r>
      <w:proofErr w:type="spellEnd"/>
      <w:r w:rsidRPr="00296BC9">
        <w:rPr>
          <w:rFonts w:hint="eastAsia"/>
          <w:sz w:val="17"/>
          <w:szCs w:val="17"/>
        </w:rPr>
        <w:t xml:space="preserve"> from 15 </w:t>
      </w:r>
      <w:proofErr w:type="spellStart"/>
      <w:r w:rsidRPr="00296BC9">
        <w:rPr>
          <w:rFonts w:hint="eastAsia"/>
          <w:sz w:val="17"/>
          <w:szCs w:val="17"/>
        </w:rPr>
        <w:t>ng</w:t>
      </w:r>
      <w:proofErr w:type="spellEnd"/>
      <w:r w:rsidRPr="00296BC9">
        <w:rPr>
          <w:rFonts w:hint="eastAsia"/>
          <w:sz w:val="17"/>
          <w:szCs w:val="17"/>
        </w:rPr>
        <w:t xml:space="preserve"> input RNA was used in a 20 </w:t>
      </w:r>
      <w:r w:rsidRPr="00296BC9">
        <w:rPr>
          <w:rFonts w:hint="eastAsia"/>
          <w:sz w:val="17"/>
          <w:szCs w:val="17"/>
        </w:rPr>
        <w:t></w:t>
      </w:r>
      <w:r w:rsidRPr="00296BC9">
        <w:rPr>
          <w:rFonts w:hint="eastAsia"/>
          <w:sz w:val="17"/>
          <w:szCs w:val="17"/>
        </w:rPr>
        <w:t>l reaction in a 96-well thermal plate, in triplicate.  The plates wer</w:t>
      </w:r>
      <w:r w:rsidRPr="00296BC9">
        <w:rPr>
          <w:sz w:val="17"/>
          <w:szCs w:val="17"/>
        </w:rPr>
        <w:t xml:space="preserve">e sealed and run in an ABI 7500 Fast Real-Time PCR System cycler (Applied </w:t>
      </w:r>
      <w:proofErr w:type="spellStart"/>
      <w:r w:rsidRPr="00296BC9">
        <w:rPr>
          <w:sz w:val="17"/>
          <w:szCs w:val="17"/>
        </w:rPr>
        <w:t>Biosystems</w:t>
      </w:r>
      <w:proofErr w:type="spellEnd"/>
      <w:r w:rsidRPr="00296BC9">
        <w:rPr>
          <w:sz w:val="17"/>
          <w:szCs w:val="17"/>
        </w:rPr>
        <w:t xml:space="preserve">, Life Technologies).  </w:t>
      </w:r>
      <w:proofErr w:type="gramStart"/>
      <w:r w:rsidRPr="00296BC9">
        <w:rPr>
          <w:sz w:val="17"/>
          <w:szCs w:val="17"/>
        </w:rPr>
        <w:t>Cycling conditions: 40-45 cycles of 95oC for 45 sec, 60oC for 30 sec.</w:t>
      </w:r>
      <w:proofErr w:type="gramEnd"/>
      <w:r w:rsidRPr="00296BC9">
        <w:rPr>
          <w:sz w:val="17"/>
          <w:szCs w:val="17"/>
        </w:rPr>
        <w:t xml:space="preserve">  Data were analyzed using the </w:t>
      </w:r>
      <w:proofErr w:type="spellStart"/>
      <w:r w:rsidRPr="00296BC9">
        <w:rPr>
          <w:sz w:val="17"/>
          <w:szCs w:val="17"/>
        </w:rPr>
        <w:t>ΔΔCt</w:t>
      </w:r>
      <w:proofErr w:type="spellEnd"/>
      <w:r w:rsidRPr="00296BC9">
        <w:rPr>
          <w:sz w:val="17"/>
          <w:szCs w:val="17"/>
        </w:rPr>
        <w:t xml:space="preserve"> method for determination of relative gene expression by normalization to an internal control gene (GAPDH) and fold expression change was determined compared to a control sample treated with non-targeting </w:t>
      </w:r>
      <w:proofErr w:type="spellStart"/>
      <w:r w:rsidRPr="00296BC9">
        <w:rPr>
          <w:sz w:val="17"/>
          <w:szCs w:val="17"/>
        </w:rPr>
        <w:t>siRNA</w:t>
      </w:r>
      <w:proofErr w:type="spellEnd"/>
      <w:r w:rsidRPr="00296BC9">
        <w:rPr>
          <w:sz w:val="17"/>
          <w:szCs w:val="17"/>
        </w:rPr>
        <w:t>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r w:rsidRPr="00296BC9">
        <w:rPr>
          <w:b/>
          <w:sz w:val="17"/>
          <w:szCs w:val="17"/>
        </w:rPr>
        <w:lastRenderedPageBreak/>
        <w:t xml:space="preserve">Small molecule inhibition of </w:t>
      </w:r>
      <w:proofErr w:type="spellStart"/>
      <w:r w:rsidRPr="00296BC9">
        <w:rPr>
          <w:b/>
          <w:sz w:val="17"/>
          <w:szCs w:val="17"/>
        </w:rPr>
        <w:t>Smo</w:t>
      </w:r>
      <w:proofErr w:type="spellEnd"/>
      <w:r w:rsidRPr="00296BC9">
        <w:rPr>
          <w:b/>
          <w:sz w:val="17"/>
          <w:szCs w:val="17"/>
        </w:rPr>
        <w:t xml:space="preserve"> and </w:t>
      </w:r>
      <w:proofErr w:type="spellStart"/>
      <w:r w:rsidRPr="00296BC9">
        <w:rPr>
          <w:b/>
          <w:sz w:val="17"/>
          <w:szCs w:val="17"/>
        </w:rPr>
        <w:t>Shh</w:t>
      </w:r>
      <w:proofErr w:type="spellEnd"/>
      <w:r w:rsidRPr="00296BC9">
        <w:rPr>
          <w:b/>
          <w:sz w:val="17"/>
          <w:szCs w:val="17"/>
        </w:rPr>
        <w:t>.</w:t>
      </w:r>
      <w:r w:rsidRPr="00296BC9">
        <w:rPr>
          <w:sz w:val="17"/>
          <w:szCs w:val="17"/>
        </w:rPr>
        <w:t xml:space="preserve"> 1X 105 PANC1 cells were plated out in 12-well plates and allowed to adhere. The following day, the culture medium was substituted for DMEM containing 0.5% FBS and 20µM GDC0449 (</w:t>
      </w:r>
      <w:proofErr w:type="spellStart"/>
      <w:r w:rsidRPr="00296BC9">
        <w:rPr>
          <w:sz w:val="17"/>
          <w:szCs w:val="17"/>
        </w:rPr>
        <w:t>Stratech</w:t>
      </w:r>
      <w:proofErr w:type="spellEnd"/>
      <w:r w:rsidRPr="00296BC9">
        <w:rPr>
          <w:sz w:val="17"/>
          <w:szCs w:val="17"/>
        </w:rPr>
        <w:t xml:space="preserve"> Scientific, Suffolk, UK), 40µM </w:t>
      </w:r>
      <w:proofErr w:type="spellStart"/>
      <w:r w:rsidRPr="00296BC9">
        <w:rPr>
          <w:sz w:val="17"/>
          <w:szCs w:val="17"/>
        </w:rPr>
        <w:t>Robotnikinin</w:t>
      </w:r>
      <w:proofErr w:type="spellEnd"/>
      <w:r w:rsidRPr="00296BC9">
        <w:rPr>
          <w:sz w:val="17"/>
          <w:szCs w:val="17"/>
        </w:rPr>
        <w:t xml:space="preserve"> (Cambridge bioscience, UK) or 0.2% DMSO; media and drugs were renewed every 24h. Total RNA was extracted at 48h and </w:t>
      </w:r>
      <w:proofErr w:type="spellStart"/>
      <w:r w:rsidRPr="00296BC9">
        <w:rPr>
          <w:sz w:val="17"/>
          <w:szCs w:val="17"/>
        </w:rPr>
        <w:t>cDNA</w:t>
      </w:r>
      <w:proofErr w:type="spellEnd"/>
      <w:r w:rsidRPr="00296BC9">
        <w:rPr>
          <w:sz w:val="17"/>
          <w:szCs w:val="17"/>
        </w:rPr>
        <w:t xml:space="preserve"> prepared as indicated in the methods section.  Gli1 expression was subsequently determined by </w:t>
      </w:r>
      <w:proofErr w:type="spellStart"/>
      <w:r w:rsidRPr="00296BC9">
        <w:rPr>
          <w:sz w:val="17"/>
          <w:szCs w:val="17"/>
        </w:rPr>
        <w:t>qPCR</w:t>
      </w:r>
      <w:proofErr w:type="spellEnd"/>
      <w:r w:rsidRPr="00296BC9">
        <w:rPr>
          <w:sz w:val="17"/>
          <w:szCs w:val="17"/>
        </w:rPr>
        <w:t xml:space="preserve"> using Gli1 specific pr</w:t>
      </w:r>
      <w:r>
        <w:rPr>
          <w:sz w:val="17"/>
          <w:szCs w:val="17"/>
        </w:rPr>
        <w:t>imers [4]</w:t>
      </w:r>
      <w:r w:rsidRPr="00296BC9">
        <w:rPr>
          <w:sz w:val="17"/>
          <w:szCs w:val="17"/>
        </w:rPr>
        <w:t xml:space="preserve"> (forward primer: CAGGGAGTGCAGCCAATACAG, reverse primer: GAGCGGCGGCTGACAGTATA) and data were analyzed using the </w:t>
      </w:r>
      <w:proofErr w:type="spellStart"/>
      <w:r w:rsidRPr="00296BC9">
        <w:rPr>
          <w:sz w:val="17"/>
          <w:szCs w:val="17"/>
        </w:rPr>
        <w:t>ΔΔCt</w:t>
      </w:r>
      <w:proofErr w:type="spellEnd"/>
      <w:r w:rsidRPr="00296BC9">
        <w:rPr>
          <w:sz w:val="17"/>
          <w:szCs w:val="17"/>
        </w:rPr>
        <w:t xml:space="preserve"> method for determination of relative gene expression by normalization to an internal control gene (GAPDH) and fold expression change was determined compared to the DMSO control sample.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spellStart"/>
      <w:proofErr w:type="gramStart"/>
      <w:r w:rsidRPr="00296BC9">
        <w:rPr>
          <w:b/>
          <w:sz w:val="17"/>
          <w:szCs w:val="17"/>
        </w:rPr>
        <w:t>Immunostaining</w:t>
      </w:r>
      <w:proofErr w:type="spellEnd"/>
      <w:r w:rsidRPr="00296BC9">
        <w:rPr>
          <w:b/>
          <w:sz w:val="17"/>
          <w:szCs w:val="17"/>
        </w:rPr>
        <w:t xml:space="preserve"> and fluorescence microscopy.</w:t>
      </w:r>
      <w:proofErr w:type="gramEnd"/>
      <w:r w:rsidRPr="00296BC9">
        <w:rPr>
          <w:b/>
          <w:sz w:val="17"/>
          <w:szCs w:val="17"/>
        </w:rPr>
        <w:t xml:space="preserve"> </w:t>
      </w:r>
      <w:r w:rsidRPr="00296BC9">
        <w:rPr>
          <w:sz w:val="17"/>
          <w:szCs w:val="17"/>
        </w:rPr>
        <w:t xml:space="preserve">PANC1 cells were seeded onto 6-well plates at a density of 1X105 cells/well and transfected with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-EGFP.  48 h after transfection, the cells were fixed with 4% paraformaldehyde (PFA).  Alternatively, 6X104 HEK293a cells stably expressing Hhat-V5 were seeded onto glass coverslips in 24-well plates.  24 h after plating out, cells were fixed with 3% PFA in 1X PBS.  Imaging was performed using a Zeiss LSM510 laser-scanning confocal microscope in the FILM imaging facility.  </w:t>
      </w:r>
      <w:proofErr w:type="spellStart"/>
      <w:r w:rsidRPr="00296BC9">
        <w:rPr>
          <w:sz w:val="17"/>
          <w:szCs w:val="17"/>
        </w:rPr>
        <w:t>Hhat</w:t>
      </w:r>
      <w:proofErr w:type="spellEnd"/>
      <w:r w:rsidRPr="00296BC9">
        <w:rPr>
          <w:sz w:val="17"/>
          <w:szCs w:val="17"/>
        </w:rPr>
        <w:t xml:space="preserve"> was visualized with mouse monoclonal anti-V5 IgG2A (1:200, Invitrogen) followed by Alexa488-conjugated anti-mouse IgG2A secondary antibody.  Golgi complex was visualized after staining with mouse monoclonal anti-GM130 IgG1 (1:600, BD Transduction Laboratories™), and ER with mouse monoclonal anti-protein disulfide </w:t>
      </w:r>
      <w:proofErr w:type="spellStart"/>
      <w:r w:rsidRPr="00296BC9">
        <w:rPr>
          <w:sz w:val="17"/>
          <w:szCs w:val="17"/>
        </w:rPr>
        <w:t>isomerase</w:t>
      </w:r>
      <w:proofErr w:type="spellEnd"/>
      <w:r w:rsidRPr="00296BC9">
        <w:rPr>
          <w:sz w:val="17"/>
          <w:szCs w:val="17"/>
        </w:rPr>
        <w:t xml:space="preserve"> (PDI) IgG1 (1:100, BD Transduction Laboratories™) or anti-</w:t>
      </w:r>
      <w:proofErr w:type="spellStart"/>
      <w:r w:rsidRPr="00296BC9">
        <w:rPr>
          <w:sz w:val="17"/>
          <w:szCs w:val="17"/>
        </w:rPr>
        <w:t>calnexin</w:t>
      </w:r>
      <w:proofErr w:type="spellEnd"/>
      <w:r w:rsidRPr="00296BC9">
        <w:rPr>
          <w:sz w:val="17"/>
          <w:szCs w:val="17"/>
        </w:rPr>
        <w:t xml:space="preserve"> (AF18, 1:50, Sigma) respectively, followed by Alexa568 or Alexa633-conjugated anti-mouse IgG1 secondary antibodies.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r w:rsidRPr="00296BC9">
        <w:rPr>
          <w:b/>
          <w:sz w:val="17"/>
          <w:szCs w:val="17"/>
        </w:rPr>
        <w:lastRenderedPageBreak/>
        <w:t>Alkaline phosphatase</w:t>
      </w:r>
      <w:r w:rsidRPr="00296BC9">
        <w:rPr>
          <w:sz w:val="17"/>
          <w:szCs w:val="17"/>
        </w:rPr>
        <w:t xml:space="preserve"> (ALP) activity was measured using p-</w:t>
      </w:r>
      <w:proofErr w:type="spellStart"/>
      <w:r w:rsidRPr="00296BC9">
        <w:rPr>
          <w:sz w:val="17"/>
          <w:szCs w:val="17"/>
        </w:rPr>
        <w:t>nitrophenyl</w:t>
      </w:r>
      <w:proofErr w:type="spellEnd"/>
      <w:r w:rsidRPr="00296BC9">
        <w:rPr>
          <w:sz w:val="17"/>
          <w:szCs w:val="17"/>
        </w:rPr>
        <w:t xml:space="preserve"> phosphate substrate.  5 mg p-</w:t>
      </w:r>
      <w:proofErr w:type="spellStart"/>
      <w:r w:rsidRPr="00296BC9">
        <w:rPr>
          <w:sz w:val="17"/>
          <w:szCs w:val="17"/>
        </w:rPr>
        <w:t>nitrophenyl</w:t>
      </w:r>
      <w:proofErr w:type="spellEnd"/>
      <w:r w:rsidRPr="00296BC9">
        <w:rPr>
          <w:sz w:val="17"/>
          <w:szCs w:val="17"/>
        </w:rPr>
        <w:t xml:space="preserve"> </w:t>
      </w:r>
      <w:proofErr w:type="gramStart"/>
      <w:r w:rsidRPr="00296BC9">
        <w:rPr>
          <w:sz w:val="17"/>
          <w:szCs w:val="17"/>
        </w:rPr>
        <w:t>phosphate (Sigma) were</w:t>
      </w:r>
      <w:proofErr w:type="gramEnd"/>
      <w:r w:rsidRPr="00296BC9">
        <w:rPr>
          <w:sz w:val="17"/>
          <w:szCs w:val="17"/>
        </w:rPr>
        <w:t xml:space="preserve"> dissolved in 5 ml ALP reagent buffer (1 M </w:t>
      </w:r>
      <w:proofErr w:type="spellStart"/>
      <w:r w:rsidRPr="00296BC9">
        <w:rPr>
          <w:sz w:val="17"/>
          <w:szCs w:val="17"/>
        </w:rPr>
        <w:t>diethanolamine</w:t>
      </w:r>
      <w:proofErr w:type="spellEnd"/>
      <w:r w:rsidRPr="00296BC9">
        <w:rPr>
          <w:sz w:val="17"/>
          <w:szCs w:val="17"/>
        </w:rPr>
        <w:t xml:space="preserve"> buffer pH 9.8, 0.5 </w:t>
      </w:r>
      <w:proofErr w:type="spellStart"/>
      <w:r w:rsidRPr="00296BC9">
        <w:rPr>
          <w:sz w:val="17"/>
          <w:szCs w:val="17"/>
        </w:rPr>
        <w:t>mM</w:t>
      </w:r>
      <w:proofErr w:type="spellEnd"/>
      <w:r w:rsidRPr="00296BC9">
        <w:rPr>
          <w:sz w:val="17"/>
          <w:szCs w:val="17"/>
        </w:rPr>
        <w:t xml:space="preserve"> MgCl2).  200 µl of ALP substrate solution were added per well of lysed cells and the reaction was incubated at room temperature for 1-2 h.  Reaction was stopped by addition of 50 µl 3 M </w:t>
      </w:r>
      <w:proofErr w:type="spellStart"/>
      <w:r w:rsidRPr="00296BC9">
        <w:rPr>
          <w:sz w:val="17"/>
          <w:szCs w:val="17"/>
        </w:rPr>
        <w:t>NaOH</w:t>
      </w:r>
      <w:proofErr w:type="spellEnd"/>
      <w:r w:rsidRPr="00296BC9">
        <w:rPr>
          <w:sz w:val="17"/>
          <w:szCs w:val="17"/>
        </w:rPr>
        <w:t xml:space="preserve"> and absorbance was measured at 405 nm.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  <w:proofErr w:type="gramStart"/>
      <w:r w:rsidRPr="00296BC9">
        <w:rPr>
          <w:b/>
          <w:sz w:val="17"/>
          <w:szCs w:val="17"/>
        </w:rPr>
        <w:t>Statistical analysis.</w:t>
      </w:r>
      <w:proofErr w:type="gramEnd"/>
      <w:r w:rsidRPr="00296BC9">
        <w:rPr>
          <w:sz w:val="17"/>
          <w:szCs w:val="17"/>
        </w:rPr>
        <w:t xml:space="preserve"> All experiments were replicated at least three times, and statistical significance was measured by using the two-tailed t test.  A p value of less than 0.05 was considered to indicate statistical significance.  All signals from </w:t>
      </w:r>
      <w:proofErr w:type="spellStart"/>
      <w:r w:rsidRPr="00296BC9">
        <w:rPr>
          <w:sz w:val="17"/>
          <w:szCs w:val="17"/>
        </w:rPr>
        <w:t>immunoblots</w:t>
      </w:r>
      <w:proofErr w:type="spellEnd"/>
      <w:r w:rsidRPr="00296BC9">
        <w:rPr>
          <w:sz w:val="17"/>
          <w:szCs w:val="17"/>
        </w:rPr>
        <w:t xml:space="preserve"> and dot blots were quantified using Scion Image software.</w:t>
      </w:r>
    </w:p>
    <w:p w:rsidR="00B37E5C" w:rsidRPr="00296BC9" w:rsidRDefault="00B37E5C" w:rsidP="00B37E5C">
      <w:pPr>
        <w:spacing w:line="480" w:lineRule="auto"/>
        <w:rPr>
          <w:sz w:val="17"/>
          <w:szCs w:val="17"/>
        </w:rPr>
      </w:pPr>
    </w:p>
    <w:p w:rsidR="00B37E5C" w:rsidRPr="00296BC9" w:rsidRDefault="00B37E5C" w:rsidP="00B37E5C">
      <w:pPr>
        <w:spacing w:line="480" w:lineRule="auto"/>
        <w:rPr>
          <w:b/>
          <w:sz w:val="17"/>
          <w:szCs w:val="17"/>
        </w:rPr>
      </w:pPr>
      <w:r w:rsidRPr="00296BC9">
        <w:rPr>
          <w:b/>
          <w:sz w:val="17"/>
          <w:szCs w:val="17"/>
        </w:rPr>
        <w:t>References:</w:t>
      </w:r>
    </w:p>
    <w:p w:rsidR="00B37E5C" w:rsidRDefault="00B37E5C" w:rsidP="00B37E5C">
      <w:pPr>
        <w:pStyle w:val="ListParagraph"/>
        <w:numPr>
          <w:ilvl w:val="0"/>
          <w:numId w:val="1"/>
        </w:numPr>
        <w:spacing w:line="480" w:lineRule="auto"/>
        <w:ind w:left="284" w:hanging="295"/>
        <w:rPr>
          <w:sz w:val="17"/>
          <w:szCs w:val="17"/>
        </w:rPr>
      </w:pPr>
      <w:r w:rsidRPr="00296BC9">
        <w:rPr>
          <w:sz w:val="17"/>
          <w:szCs w:val="17"/>
        </w:rPr>
        <w:t xml:space="preserve">Singh BN, Fu J, Srivastava RK, Shankar S (2011) Hedgehog </w:t>
      </w:r>
      <w:proofErr w:type="spellStart"/>
      <w:r w:rsidRPr="00296BC9">
        <w:rPr>
          <w:sz w:val="17"/>
          <w:szCs w:val="17"/>
        </w:rPr>
        <w:t>Signaling</w:t>
      </w:r>
      <w:proofErr w:type="spellEnd"/>
      <w:r w:rsidRPr="00296BC9">
        <w:rPr>
          <w:sz w:val="17"/>
          <w:szCs w:val="17"/>
        </w:rPr>
        <w:t xml:space="preserve"> Antagonist GDC-0449 (</w:t>
      </w:r>
      <w:proofErr w:type="spellStart"/>
      <w:r w:rsidRPr="00296BC9">
        <w:rPr>
          <w:sz w:val="17"/>
          <w:szCs w:val="17"/>
        </w:rPr>
        <w:t>Vismodegib</w:t>
      </w:r>
      <w:proofErr w:type="spellEnd"/>
      <w:r w:rsidRPr="00296BC9">
        <w:rPr>
          <w:sz w:val="17"/>
          <w:szCs w:val="17"/>
        </w:rPr>
        <w:t xml:space="preserve">) Inhibits Pancreatic Cancer Stem Cell Characteristics: Molecular Mechanisms. </w:t>
      </w:r>
      <w:proofErr w:type="spellStart"/>
      <w:r w:rsidRPr="00296BC9">
        <w:rPr>
          <w:sz w:val="17"/>
          <w:szCs w:val="17"/>
        </w:rPr>
        <w:t>PLoS</w:t>
      </w:r>
      <w:proofErr w:type="spellEnd"/>
      <w:r w:rsidRPr="00296BC9">
        <w:rPr>
          <w:sz w:val="17"/>
          <w:szCs w:val="17"/>
        </w:rPr>
        <w:t xml:space="preserve"> ONE 6: e27306.</w:t>
      </w:r>
    </w:p>
    <w:p w:rsidR="00B37E5C" w:rsidRDefault="00B37E5C" w:rsidP="00B37E5C">
      <w:pPr>
        <w:pStyle w:val="ListParagraph"/>
        <w:numPr>
          <w:ilvl w:val="0"/>
          <w:numId w:val="1"/>
        </w:numPr>
        <w:spacing w:line="480" w:lineRule="auto"/>
        <w:ind w:left="284" w:hanging="295"/>
        <w:rPr>
          <w:sz w:val="17"/>
          <w:szCs w:val="17"/>
        </w:rPr>
      </w:pPr>
      <w:proofErr w:type="spellStart"/>
      <w:r w:rsidRPr="00296BC9">
        <w:rPr>
          <w:sz w:val="17"/>
          <w:szCs w:val="17"/>
        </w:rPr>
        <w:t>Steg</w:t>
      </w:r>
      <w:proofErr w:type="spellEnd"/>
      <w:r w:rsidRPr="00296BC9">
        <w:rPr>
          <w:sz w:val="17"/>
          <w:szCs w:val="17"/>
        </w:rPr>
        <w:t xml:space="preserve"> A, </w:t>
      </w:r>
      <w:proofErr w:type="spellStart"/>
      <w:r w:rsidRPr="00296BC9">
        <w:rPr>
          <w:sz w:val="17"/>
          <w:szCs w:val="17"/>
        </w:rPr>
        <w:t>Amm</w:t>
      </w:r>
      <w:proofErr w:type="spellEnd"/>
      <w:r w:rsidRPr="00296BC9">
        <w:rPr>
          <w:sz w:val="17"/>
          <w:szCs w:val="17"/>
        </w:rPr>
        <w:t xml:space="preserve"> HM, Novak Z, Frost AR, Johnson MR (2010) Gli3 mediates cell survival and sensitivity to </w:t>
      </w:r>
      <w:proofErr w:type="spellStart"/>
      <w:r w:rsidRPr="00296BC9">
        <w:rPr>
          <w:sz w:val="17"/>
          <w:szCs w:val="17"/>
        </w:rPr>
        <w:t>cyclopamine</w:t>
      </w:r>
      <w:proofErr w:type="spellEnd"/>
      <w:r w:rsidRPr="00296BC9">
        <w:rPr>
          <w:sz w:val="17"/>
          <w:szCs w:val="17"/>
        </w:rPr>
        <w:t xml:space="preserve"> in pancreatic cancer. Cancer Biology &amp; Therapy 10: 893-902.</w:t>
      </w:r>
    </w:p>
    <w:p w:rsidR="00B37E5C" w:rsidRDefault="00B37E5C" w:rsidP="00B37E5C">
      <w:pPr>
        <w:pStyle w:val="ListParagraph"/>
        <w:numPr>
          <w:ilvl w:val="0"/>
          <w:numId w:val="1"/>
        </w:numPr>
        <w:spacing w:line="480" w:lineRule="auto"/>
        <w:ind w:left="284" w:hanging="295"/>
        <w:rPr>
          <w:sz w:val="17"/>
          <w:szCs w:val="17"/>
        </w:rPr>
      </w:pPr>
      <w:r w:rsidRPr="00296BC9">
        <w:rPr>
          <w:sz w:val="17"/>
          <w:szCs w:val="17"/>
        </w:rPr>
        <w:t xml:space="preserve">Strand MF, Wilson SR, </w:t>
      </w:r>
      <w:proofErr w:type="spellStart"/>
      <w:r w:rsidRPr="00296BC9">
        <w:rPr>
          <w:sz w:val="17"/>
          <w:szCs w:val="17"/>
        </w:rPr>
        <w:t>Dembinski</w:t>
      </w:r>
      <w:proofErr w:type="spellEnd"/>
      <w:r w:rsidRPr="00296BC9">
        <w:rPr>
          <w:sz w:val="17"/>
          <w:szCs w:val="17"/>
        </w:rPr>
        <w:t xml:space="preserve"> JL, </w:t>
      </w:r>
      <w:proofErr w:type="spellStart"/>
      <w:r w:rsidRPr="00296BC9">
        <w:rPr>
          <w:sz w:val="17"/>
          <w:szCs w:val="17"/>
        </w:rPr>
        <w:t>Holsworth</w:t>
      </w:r>
      <w:proofErr w:type="spellEnd"/>
      <w:r w:rsidRPr="00296BC9">
        <w:rPr>
          <w:sz w:val="17"/>
          <w:szCs w:val="17"/>
        </w:rPr>
        <w:t xml:space="preserve"> DD, </w:t>
      </w:r>
      <w:proofErr w:type="spellStart"/>
      <w:r w:rsidRPr="00296BC9">
        <w:rPr>
          <w:sz w:val="17"/>
          <w:szCs w:val="17"/>
        </w:rPr>
        <w:t>Khvat</w:t>
      </w:r>
      <w:proofErr w:type="spellEnd"/>
      <w:r w:rsidRPr="00296BC9">
        <w:rPr>
          <w:sz w:val="17"/>
          <w:szCs w:val="17"/>
        </w:rPr>
        <w:t xml:space="preserve"> A, et al. (2011) A Novel Synthetic Smoothened Antagonist Transiently Inhibits Pancreatic Adenocarcinoma </w:t>
      </w:r>
      <w:proofErr w:type="spellStart"/>
      <w:r w:rsidRPr="00296BC9">
        <w:rPr>
          <w:sz w:val="17"/>
          <w:szCs w:val="17"/>
        </w:rPr>
        <w:t>Xenografts</w:t>
      </w:r>
      <w:proofErr w:type="spellEnd"/>
      <w:r w:rsidRPr="00296BC9">
        <w:rPr>
          <w:sz w:val="17"/>
          <w:szCs w:val="17"/>
        </w:rPr>
        <w:t xml:space="preserve"> in a Mouse Model. </w:t>
      </w:r>
      <w:proofErr w:type="spellStart"/>
      <w:r w:rsidRPr="00296BC9">
        <w:rPr>
          <w:sz w:val="17"/>
          <w:szCs w:val="17"/>
        </w:rPr>
        <w:t>PLoS</w:t>
      </w:r>
      <w:proofErr w:type="spellEnd"/>
      <w:r w:rsidRPr="00296BC9">
        <w:rPr>
          <w:sz w:val="17"/>
          <w:szCs w:val="17"/>
        </w:rPr>
        <w:t xml:space="preserve"> ONE 6: e19904.</w:t>
      </w:r>
    </w:p>
    <w:p w:rsidR="00B37E5C" w:rsidRPr="00296BC9" w:rsidRDefault="00B37E5C" w:rsidP="00B37E5C">
      <w:pPr>
        <w:pStyle w:val="ListParagraph"/>
        <w:numPr>
          <w:ilvl w:val="0"/>
          <w:numId w:val="1"/>
        </w:numPr>
        <w:spacing w:line="480" w:lineRule="auto"/>
        <w:ind w:left="284" w:hanging="295"/>
        <w:rPr>
          <w:sz w:val="17"/>
          <w:szCs w:val="17"/>
        </w:rPr>
      </w:pPr>
      <w:proofErr w:type="spellStart"/>
      <w:r w:rsidRPr="00296BC9">
        <w:rPr>
          <w:sz w:val="17"/>
          <w:szCs w:val="17"/>
        </w:rPr>
        <w:t>Vestergaard</w:t>
      </w:r>
      <w:proofErr w:type="spellEnd"/>
      <w:r w:rsidRPr="00296BC9">
        <w:rPr>
          <w:sz w:val="17"/>
          <w:szCs w:val="17"/>
        </w:rPr>
        <w:t xml:space="preserve"> J, Pedersen MW, Pedersen N, </w:t>
      </w:r>
      <w:proofErr w:type="spellStart"/>
      <w:r w:rsidRPr="00296BC9">
        <w:rPr>
          <w:sz w:val="17"/>
          <w:szCs w:val="17"/>
        </w:rPr>
        <w:t>Ensinger</w:t>
      </w:r>
      <w:proofErr w:type="spellEnd"/>
      <w:r w:rsidRPr="00296BC9">
        <w:rPr>
          <w:sz w:val="17"/>
          <w:szCs w:val="17"/>
        </w:rPr>
        <w:t xml:space="preserve"> C, </w:t>
      </w:r>
      <w:proofErr w:type="spellStart"/>
      <w:proofErr w:type="gramStart"/>
      <w:r w:rsidRPr="00296BC9">
        <w:rPr>
          <w:sz w:val="17"/>
          <w:szCs w:val="17"/>
        </w:rPr>
        <w:t>Tumer</w:t>
      </w:r>
      <w:proofErr w:type="spellEnd"/>
      <w:proofErr w:type="gramEnd"/>
      <w:r w:rsidRPr="00296BC9">
        <w:rPr>
          <w:sz w:val="17"/>
          <w:szCs w:val="17"/>
        </w:rPr>
        <w:t xml:space="preserve"> Z, et al. (2006) Hedgehog </w:t>
      </w:r>
      <w:proofErr w:type="spellStart"/>
      <w:r w:rsidRPr="00296BC9">
        <w:rPr>
          <w:sz w:val="17"/>
          <w:szCs w:val="17"/>
        </w:rPr>
        <w:t>signaling</w:t>
      </w:r>
      <w:proofErr w:type="spellEnd"/>
      <w:r w:rsidRPr="00296BC9">
        <w:rPr>
          <w:sz w:val="17"/>
          <w:szCs w:val="17"/>
        </w:rPr>
        <w:t xml:space="preserve"> in small-cell lung cancer: frequent in vivo but a rare event in vitro. Lung Cancer 52: 281-90.</w:t>
      </w:r>
    </w:p>
    <w:sectPr w:rsidR="00B37E5C" w:rsidRPr="00296BC9" w:rsidSect="00B37E5C">
      <w:pgSz w:w="12242" w:h="15842" w:code="1"/>
      <w:pgMar w:top="1440" w:right="1440" w:bottom="1440" w:left="144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85FE0"/>
    <w:multiLevelType w:val="hybridMultilevel"/>
    <w:tmpl w:val="03809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5C"/>
    <w:rsid w:val="00B37E5C"/>
    <w:rsid w:val="00D10B1D"/>
    <w:rsid w:val="00DE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5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5C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E5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10930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Magee, Tony</dc:creator>
  <cp:lastModifiedBy>Magee, Tony</cp:lastModifiedBy>
  <cp:revision>2</cp:revision>
  <dcterms:created xsi:type="dcterms:W3CDTF">2014-02-13T17:18:00Z</dcterms:created>
  <dcterms:modified xsi:type="dcterms:W3CDTF">2014-02-13T17:18:00Z</dcterms:modified>
</cp:coreProperties>
</file>