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2E" w:rsidRDefault="00022E6D" w:rsidP="003C07C3">
      <w:pPr>
        <w:pStyle w:val="Heading1"/>
        <w:spacing w:line="240" w:lineRule="auto"/>
      </w:pPr>
      <w:r>
        <w:rPr>
          <w:rFonts w:hint="eastAsia"/>
        </w:rPr>
        <w:t xml:space="preserve">Supporting </w:t>
      </w:r>
      <w:r w:rsidRPr="00057FC6">
        <w:rPr>
          <w:rFonts w:asciiTheme="minorHAnsi" w:hAnsiTheme="minorHAnsi"/>
        </w:rPr>
        <w:t>Information</w:t>
      </w:r>
    </w:p>
    <w:p w:rsidR="00022E6D" w:rsidRDefault="003C07C3" w:rsidP="003C07C3">
      <w:pPr>
        <w:pStyle w:val="Heading2"/>
        <w:spacing w:line="240" w:lineRule="auto"/>
      </w:pPr>
      <w:r>
        <w:t xml:space="preserve">1. </w:t>
      </w:r>
      <w:r w:rsidR="00022E6D">
        <w:rPr>
          <w:rFonts w:hint="eastAsia"/>
        </w:rPr>
        <w:t>Description of the classifiers tested</w:t>
      </w:r>
    </w:p>
    <w:p w:rsidR="00022E6D" w:rsidRDefault="00022E6D" w:rsidP="003C07C3">
      <w:pPr>
        <w:pStyle w:val="ListParagraph"/>
        <w:numPr>
          <w:ilvl w:val="0"/>
          <w:numId w:val="1"/>
        </w:numPr>
        <w:spacing w:line="240" w:lineRule="auto"/>
      </w:pPr>
      <w:r w:rsidRPr="00057FC6">
        <w:rPr>
          <w:b/>
        </w:rPr>
        <w:t>Naïve Bayes</w:t>
      </w:r>
      <w:r w:rsidRPr="00022E6D">
        <w:t>: Naive Bayes classifier is a probabilistic classifier based on applying Bayes’ theorem with strong (naive) independence assumptions. Naïve Bayes is based on presumption that the probabilities of the features are conditionally independent of each other</w:t>
      </w:r>
      <w:r w:rsidR="003D20F5">
        <w:t xml:space="preserve"> </w:t>
      </w:r>
      <w:r w:rsidR="003D20F5">
        <w:fldChar w:fldCharType="begin"/>
      </w:r>
      <w:r w:rsidR="003D20F5">
        <w:instrText xml:space="preserve"> ADDIN EN.CITE &lt;EndNote&gt;&lt;Cite&gt;&lt;Author&gt;McCallum&lt;/Author&gt;&lt;Year&gt;1998&lt;/Year&gt;&lt;RecNum&gt;48&lt;/RecNum&gt;&lt;DisplayText&gt;[1]&lt;/DisplayText&gt;&lt;record&gt;&lt;rec-number&gt;48&lt;/rec-number&gt;&lt;foreign-keys&gt;&lt;key app="EN" db-id="xxp9wsdeuat0s9esrerp5rw19xt2d2sx0swx"&gt;48&lt;/key&gt;&lt;/foreign-keys&gt;&lt;ref-type name="Journal Article"&gt;17&lt;/ref-type&gt;&lt;contributors&gt;&lt;authors&gt;&lt;author&gt;McCallum, A.&lt;/author&gt;&lt;author&gt;Nigam, K.&lt;/author&gt;&lt;/authors&gt;&lt;/contributors&gt;&lt;titles&gt;&lt;title&gt;A comparison of event models for naive Bayes text classification&lt;/title&gt;&lt;secondary-title&gt;In AAAI-98 Workshop on Learning for Text Categorization&lt;/secondary-title&gt;&lt;/titles&gt;&lt;periodical&gt;&lt;full-title&gt;In AAAI-98 Workshop on Learning for Text Categorization&lt;/full-title&gt;&lt;/periodical&gt;&lt;dates&gt;&lt;year&gt;1998&lt;/year&gt;&lt;/dates&gt;&lt;urls&gt;&lt;/urls&gt;&lt;/record&gt;&lt;/Cite&gt;&lt;/EndNote&gt;</w:instrText>
      </w:r>
      <w:r w:rsidR="003D20F5">
        <w:fldChar w:fldCharType="separate"/>
      </w:r>
      <w:r w:rsidR="003D20F5">
        <w:rPr>
          <w:noProof/>
        </w:rPr>
        <w:t>[</w:t>
      </w:r>
      <w:hyperlink w:anchor="_ENREF_1" w:tooltip="McCallum, 1998 #48" w:history="1">
        <w:r w:rsidR="003C07C3">
          <w:rPr>
            <w:noProof/>
          </w:rPr>
          <w:t>1</w:t>
        </w:r>
      </w:hyperlink>
      <w:r w:rsidR="003D20F5">
        <w:rPr>
          <w:noProof/>
        </w:rPr>
        <w:t>]</w:t>
      </w:r>
      <w:r w:rsidR="003D20F5">
        <w:fldChar w:fldCharType="end"/>
      </w:r>
      <w:r w:rsidRPr="00022E6D">
        <w:t>. Bayesian classifier is able to simply and efficiently represent complex probability distributions.</w:t>
      </w:r>
    </w:p>
    <w:p w:rsidR="00A041E9" w:rsidRPr="00022E6D" w:rsidRDefault="00A041E9" w:rsidP="003C07C3">
      <w:pPr>
        <w:pStyle w:val="ListParagraph"/>
        <w:spacing w:line="240" w:lineRule="auto"/>
        <w:ind w:left="360"/>
      </w:pPr>
    </w:p>
    <w:p w:rsidR="00022E6D" w:rsidRPr="00022E6D" w:rsidRDefault="00022E6D" w:rsidP="003C07C3">
      <w:pPr>
        <w:pStyle w:val="ListParagraph"/>
        <w:numPr>
          <w:ilvl w:val="0"/>
          <w:numId w:val="1"/>
        </w:numPr>
        <w:spacing w:line="240" w:lineRule="auto"/>
      </w:pPr>
      <w:proofErr w:type="spellStart"/>
      <w:r w:rsidRPr="00057FC6">
        <w:rPr>
          <w:b/>
        </w:rPr>
        <w:t>kNN</w:t>
      </w:r>
      <w:proofErr w:type="spellEnd"/>
      <w:r w:rsidRPr="00022E6D">
        <w:t xml:space="preserve">: </w:t>
      </w:r>
      <w:proofErr w:type="spellStart"/>
      <w:r w:rsidRPr="00022E6D">
        <w:t>kNN</w:t>
      </w:r>
      <w:proofErr w:type="spellEnd"/>
      <w:r w:rsidRPr="00022E6D">
        <w:t xml:space="preserve"> is a supervised learning approach that classifies objects based on closest samples in the feature space</w:t>
      </w:r>
      <w:r w:rsidR="003D20F5">
        <w:t xml:space="preserve"> </w:t>
      </w:r>
      <w:r w:rsidR="003D20F5">
        <w:fldChar w:fldCharType="begin"/>
      </w:r>
      <w:r w:rsidR="003C07C3">
        <w:instrText xml:space="preserve"> ADDIN EN.CITE &lt;EndNote&gt;&lt;Cite&gt;&lt;Author&gt;Cover&lt;/Author&gt;&lt;Year&gt;1967&lt;/Year&gt;&lt;RecNum&gt;36&lt;/RecNum&gt;&lt;DisplayText&gt;[2]&lt;/DisplayText&gt;&lt;record&gt;&lt;rec-number&gt;36&lt;/rec-number&gt;&lt;foreign-keys&gt;&lt;key app="EN" db-id="xxp9wsdeuat0s9esrerp5rw19xt2d2sx0swx"&gt;36&lt;/key&gt;&lt;/foreign-keys&gt;&lt;ref-type name="Journal Article"&gt;17&lt;/ref-type&gt;&lt;contributors&gt;&lt;authors&gt;&lt;author&gt;Cover, T. M.&lt;/author&gt;&lt;author&gt;Hart, P. E.&lt;/author&gt;&lt;/authors&gt;&lt;/contributors&gt;&lt;titles&gt;&lt;title&gt;Nearest Neighbor Pattern Classification&lt;/title&gt;&lt;secondary-title&gt;IEEE Transactions on Information Theory&lt;/secondary-title&gt;&lt;alt-title&gt;Ieee T Inform Theory&lt;/alt-title&gt;&lt;/titles&gt;&lt;periodical&gt;&lt;full-title&gt;Ieee Transactions on Information Theory&lt;/full-title&gt;&lt;abbr-1&gt;Ieee T Inform Theory&lt;/abbr-1&gt;&lt;/periodical&gt;&lt;alt-periodical&gt;&lt;full-title&gt;Ieee Transactions on Information Theory&lt;/full-title&gt;&lt;abbr-1&gt;Ieee T Inform Theory&lt;/abbr-1&gt;&lt;/alt-periodical&gt;&lt;pages&gt;21-+&lt;/pages&gt;&lt;volume&gt;13&lt;/volume&gt;&lt;number&gt;1&lt;/number&gt;&lt;dates&gt;&lt;year&gt;1967&lt;/year&gt;&lt;/dates&gt;&lt;isbn&gt;0018-9448&lt;/isbn&gt;&lt;accession-num&gt;ISI:A19679181500004&lt;/accession-num&gt;&lt;urls&gt;&lt;related-urls&gt;&lt;url&gt;&amp;lt;Go to ISI&amp;gt;://A19679181500004&lt;/url&gt;&lt;/related-urls&gt;&lt;/urls&gt;&lt;electronic-resource-num&gt;Doi 10.1109/Tit.1967.1053964&lt;/electronic-resource-num&gt;&lt;language&gt;English&lt;/language&gt;&lt;/record&gt;&lt;/Cite&gt;&lt;/EndNote&gt;</w:instrText>
      </w:r>
      <w:r w:rsidR="003D20F5">
        <w:fldChar w:fldCharType="separate"/>
      </w:r>
      <w:r w:rsidR="003D20F5">
        <w:rPr>
          <w:noProof/>
        </w:rPr>
        <w:t>[</w:t>
      </w:r>
      <w:hyperlink w:anchor="_ENREF_2" w:tooltip="Cover, 1967 #36" w:history="1">
        <w:r w:rsidR="003C07C3">
          <w:rPr>
            <w:noProof/>
          </w:rPr>
          <w:t>2</w:t>
        </w:r>
      </w:hyperlink>
      <w:r w:rsidR="003D20F5">
        <w:rPr>
          <w:noProof/>
        </w:rPr>
        <w:t>]</w:t>
      </w:r>
      <w:r w:rsidR="003D20F5">
        <w:fldChar w:fldCharType="end"/>
      </w:r>
      <w:r w:rsidRPr="00022E6D">
        <w:t xml:space="preserve">. It is a generalized form of nearest neighbor classifier. </w:t>
      </w:r>
      <w:proofErr w:type="spellStart"/>
      <w:proofErr w:type="gramStart"/>
      <w:r w:rsidRPr="00022E6D">
        <w:t>kNN</w:t>
      </w:r>
      <w:proofErr w:type="spellEnd"/>
      <w:proofErr w:type="gramEnd"/>
      <w:r w:rsidRPr="00022E6D">
        <w:t xml:space="preserve"> rule finds the k nearest neighbors of a test sample and assigns a class label of the majority of k collected train</w:t>
      </w:r>
      <w:r w:rsidR="00471B67">
        <w:t>ing</w:t>
      </w:r>
      <w:r w:rsidRPr="00022E6D">
        <w:t xml:space="preserve"> samples. </w:t>
      </w:r>
    </w:p>
    <w:p w:rsidR="00A041E9" w:rsidRDefault="00A041E9" w:rsidP="003C07C3">
      <w:pPr>
        <w:pStyle w:val="ListParagraph"/>
        <w:spacing w:line="240" w:lineRule="auto"/>
        <w:ind w:left="360"/>
      </w:pPr>
    </w:p>
    <w:p w:rsidR="00022E6D" w:rsidRPr="00022E6D" w:rsidRDefault="00022E6D" w:rsidP="003C07C3">
      <w:pPr>
        <w:pStyle w:val="ListParagraph"/>
        <w:numPr>
          <w:ilvl w:val="0"/>
          <w:numId w:val="1"/>
        </w:numPr>
        <w:spacing w:line="240" w:lineRule="auto"/>
      </w:pPr>
      <w:r w:rsidRPr="00057FC6">
        <w:rPr>
          <w:b/>
        </w:rPr>
        <w:t>AdaBoost.M1</w:t>
      </w:r>
      <w:r w:rsidRPr="00022E6D">
        <w:t xml:space="preserve">: AdaBoost.M1 </w:t>
      </w:r>
      <w:r w:rsidR="003D20F5">
        <w:fldChar w:fldCharType="begin"/>
      </w:r>
      <w:r w:rsidR="003D20F5">
        <w:instrText xml:space="preserve"> ADDIN EN.CITE &lt;EndNote&gt;&lt;Cite&gt;&lt;Author&gt;Freund&lt;/Author&gt;&lt;Year&gt;1996&lt;/Year&gt;&lt;RecNum&gt;42&lt;/RecNum&gt;&lt;DisplayText&gt;[3]&lt;/DisplayText&gt;&lt;record&gt;&lt;rec-number&gt;42&lt;/rec-number&gt;&lt;foreign-keys&gt;&lt;key app="EN" db-id="xxp9wsdeuat0s9esrerp5rw19xt2d2sx0swx"&gt;42&lt;/key&gt;&lt;/foreign-keys&gt;&lt;ref-type name="Journal Article"&gt;17&lt;/ref-type&gt;&lt;contributors&gt;&lt;authors&gt;&lt;author&gt;Freund, Y.&lt;/author&gt;&lt;author&gt;Schapire, R.E.&lt;/author&gt;&lt;/authors&gt;&lt;/contributors&gt;&lt;titles&gt;&lt;title&gt;Experiments with a new boosting algorithm&lt;/title&gt;&lt;secondary-title&gt;In Machine Learning: Proceedings of the Thirteenth International Conference&lt;/secondary-title&gt;&lt;/titles&gt;&lt;periodical&gt;&lt;full-title&gt;In Machine Learning: Proceedings of the Thirteenth International Conference&lt;/full-title&gt;&lt;/periodical&gt;&lt;pages&gt;148-156&lt;/pages&gt;&lt;dates&gt;&lt;year&gt;1996&lt;/year&gt;&lt;/dates&gt;&lt;urls&gt;&lt;/urls&gt;&lt;/record&gt;&lt;/Cite&gt;&lt;/EndNote&gt;</w:instrText>
      </w:r>
      <w:r w:rsidR="003D20F5">
        <w:fldChar w:fldCharType="separate"/>
      </w:r>
      <w:r w:rsidR="003D20F5">
        <w:rPr>
          <w:noProof/>
        </w:rPr>
        <w:t>[</w:t>
      </w:r>
      <w:hyperlink w:anchor="_ENREF_3" w:tooltip="Freund, 1996 #42" w:history="1">
        <w:r w:rsidR="003C07C3">
          <w:rPr>
            <w:noProof/>
          </w:rPr>
          <w:t>3</w:t>
        </w:r>
      </w:hyperlink>
      <w:r w:rsidR="003D20F5">
        <w:rPr>
          <w:noProof/>
        </w:rPr>
        <w:t>]</w:t>
      </w:r>
      <w:r w:rsidR="003D20F5">
        <w:fldChar w:fldCharType="end"/>
      </w:r>
      <w:r w:rsidR="003D20F5">
        <w:t xml:space="preserve"> is a boosting base classifier </w:t>
      </w:r>
      <w:r w:rsidR="003D20F5">
        <w:fldChar w:fldCharType="begin"/>
      </w:r>
      <w:r w:rsidR="003D20F5">
        <w:instrText xml:space="preserve"> ADDIN EN.CITE &lt;EndNote&gt;&lt;Cite&gt;&lt;Author&gt;Schapire&lt;/Author&gt;&lt;Year&gt;1990&lt;/Year&gt;&lt;RecNum&gt;51&lt;/RecNum&gt;&lt;DisplayText&gt;[4]&lt;/DisplayText&gt;&lt;record&gt;&lt;rec-number&gt;51&lt;/rec-number&gt;&lt;foreign-keys&gt;&lt;key app="EN" db-id="xxp9wsdeuat0s9esrerp5rw19xt2d2sx0swx"&gt;51&lt;/key&gt;&lt;/foreign-keys&gt;&lt;ref-type name="Journal Article"&gt;17&lt;/ref-type&gt;&lt;contributors&gt;&lt;authors&gt;&lt;author&gt;Schapire, R. E.&lt;/author&gt;&lt;/authors&gt;&lt;/contributors&gt;&lt;auth-address&gt;Schapire, Re&amp;#xD;Mit,Comp Sci Lab,545 Technol Sq,Cambridge,Ma 02139, USA&amp;#xD;Mit,Comp Sci Lab,545 Technol Sq,Cambridge,Ma 02139, USA&lt;/auth-address&gt;&lt;titles&gt;&lt;title&gt;The Strength of Weak Learnability&lt;/title&gt;&lt;secondary-title&gt;Machine Learning&lt;/secondary-title&gt;&lt;alt-title&gt;Mach Learn&lt;/alt-title&gt;&lt;/titles&gt;&lt;periodical&gt;&lt;full-title&gt;Machine Learning&lt;/full-title&gt;&lt;abbr-1&gt;Mach Learn&lt;/abbr-1&gt;&lt;/periodical&gt;&lt;alt-periodical&gt;&lt;full-title&gt;Machine Learning&lt;/full-title&gt;&lt;abbr-1&gt;Mach Learn&lt;/abbr-1&gt;&lt;/alt-periodical&gt;&lt;pages&gt;197-227&lt;/pages&gt;&lt;volume&gt;5&lt;/volume&gt;&lt;number&gt;2&lt;/number&gt;&lt;dates&gt;&lt;year&gt;1990&lt;/year&gt;&lt;pub-dates&gt;&lt;date&gt;Jun&lt;/date&gt;&lt;/pub-dates&gt;&lt;/dates&gt;&lt;isbn&gt;0885-6125&lt;/isbn&gt;&lt;accession-num&gt;ISI:A1990DR72200005&lt;/accession-num&gt;&lt;urls&gt;&lt;related-urls&gt;&lt;url&gt;&amp;lt;Go to ISI&amp;gt;://A1990DR72200005&lt;/url&gt;&lt;/related-urls&gt;&lt;/urls&gt;&lt;electronic-resource-num&gt;Doi 10.1023/A:1022648800760&lt;/electronic-resource-num&gt;&lt;language&gt;English&lt;/language&gt;&lt;/record&gt;&lt;/Cite&gt;&lt;/EndNote&gt;</w:instrText>
      </w:r>
      <w:r w:rsidR="003D20F5">
        <w:fldChar w:fldCharType="separate"/>
      </w:r>
      <w:r w:rsidR="003D20F5">
        <w:rPr>
          <w:noProof/>
        </w:rPr>
        <w:t>[</w:t>
      </w:r>
      <w:hyperlink w:anchor="_ENREF_4" w:tooltip="Schapire, 1990 #51" w:history="1">
        <w:r w:rsidR="003C07C3">
          <w:rPr>
            <w:noProof/>
          </w:rPr>
          <w:t>4</w:t>
        </w:r>
      </w:hyperlink>
      <w:r w:rsidR="003D20F5">
        <w:rPr>
          <w:noProof/>
        </w:rPr>
        <w:t>]</w:t>
      </w:r>
      <w:r w:rsidR="003D20F5">
        <w:fldChar w:fldCharType="end"/>
      </w:r>
      <w:r w:rsidRPr="00022E6D">
        <w:t>. It has shown high prediction accuracy for different task</w:t>
      </w:r>
      <w:r w:rsidR="005B79CA">
        <w:t>s</w:t>
      </w:r>
      <w:r w:rsidRPr="00022E6D">
        <w:t xml:space="preserve"> and </w:t>
      </w:r>
      <w:r w:rsidR="005B79CA">
        <w:t xml:space="preserve">is </w:t>
      </w:r>
      <w:r w:rsidRPr="00022E6D">
        <w:t>consider</w:t>
      </w:r>
      <w:r w:rsidR="005B79CA">
        <w:t>ed</w:t>
      </w:r>
      <w:r w:rsidRPr="00022E6D">
        <w:t xml:space="preserve"> the best-of-the-shelf Meta classifier</w:t>
      </w:r>
      <w:r w:rsidR="003D20F5">
        <w:t xml:space="preserve"> </w:t>
      </w:r>
      <w:r w:rsidR="003D20F5">
        <w:fldChar w:fldCharType="begin"/>
      </w:r>
      <w:r w:rsidR="003D20F5">
        <w:instrText xml:space="preserve"> ADDIN EN.CITE &lt;EndNote&gt;&lt;Cite&gt;&lt;Author&gt;Kuncheva&lt;/Author&gt;&lt;Year&gt;2007&lt;/Year&gt;&lt;RecNum&gt;47&lt;/RecNum&gt;&lt;DisplayText&gt;[5]&lt;/DisplayText&gt;&lt;record&gt;&lt;rec-number&gt;47&lt;/rec-number&gt;&lt;foreign-keys&gt;&lt;key app="EN" db-id="xxp9wsdeuat0s9esrerp5rw19xt2d2sx0swx"&gt;47&lt;/key&gt;&lt;/foreign-keys&gt;&lt;ref-type name="Journal Article"&gt;17&lt;/ref-type&gt;&lt;contributors&gt;&lt;authors&gt;&lt;author&gt;Kuncheva, L. I.&lt;/author&gt;&lt;author&gt;Rodriguez, J. J.&lt;/author&gt;&lt;/authors&gt;&lt;/contributors&gt;&lt;titles&gt;&lt;title&gt;An experimental study on rotation forest ensembles&lt;/title&gt;&lt;secondary-title&gt;Proceedings of the 7th international conference on Multiple classifier systems&lt;/secondary-title&gt;&lt;/titles&gt;&lt;periodical&gt;&lt;full-title&gt;Proceedings of the 7th international conference on Multiple classifier systems&lt;/full-title&gt;&lt;/periodical&gt;&lt;pages&gt;459-468&lt;/pages&gt;&lt;volume&gt;LNCS 4472&lt;/volume&gt;&lt;dates&gt;&lt;year&gt;2007&lt;/year&gt;&lt;/dates&gt;&lt;urls&gt;&lt;/urls&gt;&lt;/record&gt;&lt;/Cite&gt;&lt;/EndNote&gt;</w:instrText>
      </w:r>
      <w:r w:rsidR="003D20F5">
        <w:fldChar w:fldCharType="separate"/>
      </w:r>
      <w:r w:rsidR="003D20F5">
        <w:rPr>
          <w:noProof/>
        </w:rPr>
        <w:t>[</w:t>
      </w:r>
      <w:hyperlink w:anchor="_ENREF_5" w:tooltip="Kuncheva, 2007 #47" w:history="1">
        <w:r w:rsidR="003C07C3">
          <w:rPr>
            <w:noProof/>
          </w:rPr>
          <w:t>5</w:t>
        </w:r>
      </w:hyperlink>
      <w:r w:rsidR="003D20F5">
        <w:rPr>
          <w:noProof/>
        </w:rPr>
        <w:t>]</w:t>
      </w:r>
      <w:r w:rsidR="003D20F5">
        <w:fldChar w:fldCharType="end"/>
      </w:r>
      <w:r w:rsidRPr="00022E6D">
        <w:t>. Boosting is a sequential algorithm in which each new base pred</w:t>
      </w:r>
      <w:r w:rsidR="00B3534C">
        <w:t>ictor</w:t>
      </w:r>
      <w:r w:rsidR="005B79CA">
        <w:t>,</w:t>
      </w:r>
      <w:r w:rsidR="00B3534C">
        <w:t xml:space="preserve"> also called weak learner </w:t>
      </w:r>
      <w:r w:rsidR="00B3534C">
        <w:fldChar w:fldCharType="begin"/>
      </w:r>
      <w:r w:rsidR="00B3534C">
        <w:instrText xml:space="preserve"> ADDIN EN.CITE &lt;EndNote&gt;&lt;Cite&gt;&lt;Author&gt;Schapire&lt;/Author&gt;&lt;Year&gt;1990&lt;/Year&gt;&lt;RecNum&gt;51&lt;/RecNum&gt;&lt;DisplayText&gt;[4]&lt;/DisplayText&gt;&lt;record&gt;&lt;rec-number&gt;51&lt;/rec-number&gt;&lt;foreign-keys&gt;&lt;key app="EN" db-id="xxp9wsdeuat0s9esrerp5rw19xt2d2sx0swx"&gt;51&lt;/key&gt;&lt;/foreign-keys&gt;&lt;ref-type name="Journal Article"&gt;17&lt;/ref-type&gt;&lt;contributors&gt;&lt;authors&gt;&lt;author&gt;Schapire, R. E.&lt;/author&gt;&lt;/authors&gt;&lt;/contributors&gt;&lt;auth-address&gt;Schapire, Re&amp;#xD;Mit,Comp Sci Lab,545 Technol Sq,Cambridge,Ma 02139, USA&amp;#xD;Mit,Comp Sci Lab,545 Technol Sq,Cambridge,Ma 02139, USA&lt;/auth-address&gt;&lt;titles&gt;&lt;title&gt;The Strength of Weak Learnability&lt;/title&gt;&lt;secondary-title&gt;Machine Learning&lt;/secondary-title&gt;&lt;alt-title&gt;Mach Learn&lt;/alt-title&gt;&lt;/titles&gt;&lt;periodical&gt;&lt;full-title&gt;Machine Learning&lt;/full-title&gt;&lt;abbr-1&gt;Mach Learn&lt;/abbr-1&gt;&lt;/periodical&gt;&lt;alt-periodical&gt;&lt;full-title&gt;Machine Learning&lt;/full-title&gt;&lt;abbr-1&gt;Mach Learn&lt;/abbr-1&gt;&lt;/alt-periodical&gt;&lt;pages&gt;197-227&lt;/pages&gt;&lt;volume&gt;5&lt;/volume&gt;&lt;number&gt;2&lt;/number&gt;&lt;dates&gt;&lt;year&gt;1990&lt;/year&gt;&lt;pub-dates&gt;&lt;date&gt;Jun&lt;/date&gt;&lt;/pub-dates&gt;&lt;/dates&gt;&lt;isbn&gt;0885-6125&lt;/isbn&gt;&lt;accession-num&gt;ISI:A1990DR72200005&lt;/accession-num&gt;&lt;urls&gt;&lt;related-urls&gt;&lt;url&gt;&amp;lt;Go to ISI&amp;gt;://A1990DR72200005&lt;/url&gt;&lt;/related-urls&gt;&lt;/urls&gt;&lt;electronic-resource-num&gt;Doi 10.1023/A:1022648800760&lt;/electronic-resource-num&gt;&lt;language&gt;English&lt;/language&gt;&lt;/record&gt;&lt;/Cite&gt;&lt;/EndNote&gt;</w:instrText>
      </w:r>
      <w:r w:rsidR="00B3534C">
        <w:fldChar w:fldCharType="separate"/>
      </w:r>
      <w:r w:rsidR="00B3534C">
        <w:rPr>
          <w:noProof/>
        </w:rPr>
        <w:t>[</w:t>
      </w:r>
      <w:hyperlink w:anchor="_ENREF_4" w:tooltip="Schapire, 1990 #51" w:history="1">
        <w:r w:rsidR="003C07C3">
          <w:rPr>
            <w:noProof/>
          </w:rPr>
          <w:t>4</w:t>
        </w:r>
      </w:hyperlink>
      <w:r w:rsidR="00B3534C">
        <w:rPr>
          <w:noProof/>
        </w:rPr>
        <w:t>]</w:t>
      </w:r>
      <w:r w:rsidR="00B3534C">
        <w:fldChar w:fldCharType="end"/>
      </w:r>
      <w:r w:rsidR="005B79CA">
        <w:t>,</w:t>
      </w:r>
      <w:r w:rsidR="00B3534C">
        <w:t xml:space="preserve"> </w:t>
      </w:r>
      <w:r w:rsidRPr="00022E6D">
        <w:t xml:space="preserve">is built based on the performance of the previously generated predictors. Firstly, a base predictor is applied to the training dataset. It updates the weights of the training data which </w:t>
      </w:r>
      <w:r w:rsidR="005B79CA">
        <w:t>are</w:t>
      </w:r>
      <w:r w:rsidRPr="00022E6D">
        <w:t xml:space="preserve"> initially equal. In the following iterations, the training data with updated weights </w:t>
      </w:r>
      <w:r w:rsidR="005B79CA">
        <w:t>are</w:t>
      </w:r>
      <w:r w:rsidRPr="00022E6D">
        <w:t xml:space="preserve"> given as the input to the base learner. AdaBoost.M1 is </w:t>
      </w:r>
      <w:r w:rsidR="00471B67">
        <w:t xml:space="preserve">a </w:t>
      </w:r>
      <w:r w:rsidRPr="00022E6D">
        <w:t xml:space="preserve">fast and simple to program. </w:t>
      </w:r>
      <w:r w:rsidR="005B79CA">
        <w:t>I</w:t>
      </w:r>
      <w:r w:rsidRPr="00022E6D">
        <w:t xml:space="preserve">t does not </w:t>
      </w:r>
      <w:r w:rsidR="005B79CA">
        <w:t>require</w:t>
      </w:r>
      <w:r w:rsidRPr="00022E6D">
        <w:t xml:space="preserve"> any parameters </w:t>
      </w:r>
      <w:r w:rsidR="005B79CA">
        <w:t>other than t</w:t>
      </w:r>
      <w:r w:rsidR="005B79CA" w:rsidRPr="00022E6D">
        <w:t>he nu</w:t>
      </w:r>
      <w:r w:rsidR="005B79CA">
        <w:t>mber of base learners used</w:t>
      </w:r>
      <w:r w:rsidRPr="00022E6D">
        <w:t>. It can be flexibly used with any classifier as its base leaner. AdaBoost.M1 also does not require any prior knowledge about the weak learner that it uses</w:t>
      </w:r>
      <w:r w:rsidR="00B3534C">
        <w:t xml:space="preserve"> </w:t>
      </w:r>
      <w:r w:rsidR="00B3534C">
        <w:fldChar w:fldCharType="begin"/>
      </w:r>
      <w:r w:rsidR="00B3534C">
        <w:instrText xml:space="preserve"> ADDIN EN.CITE &lt;EndNote&gt;&lt;Cite&gt;&lt;Author&gt;Friedman&lt;/Author&gt;&lt;Year&gt;2000&lt;/Year&gt;&lt;RecNum&gt;44&lt;/RecNum&gt;&lt;DisplayText&gt;[6]&lt;/DisplayText&gt;&lt;record&gt;&lt;rec-number&gt;44&lt;/rec-number&gt;&lt;foreign-keys&gt;&lt;key app="EN" db-id="xxp9wsdeuat0s9esrerp5rw19xt2d2sx0swx"&gt;44&lt;/key&gt;&lt;/foreign-keys&gt;&lt;ref-type name="Journal Article"&gt;17&lt;/ref-type&gt;&lt;contributors&gt;&lt;authors&gt;&lt;author&gt;Friedman, J.&lt;/author&gt;&lt;author&gt;Hastie, T.&lt;/author&gt;&lt;author&gt;Tibshirani, R.&lt;/author&gt;&lt;/authors&gt;&lt;/contributors&gt;&lt;auth-address&gt;Friedman, J&amp;#xD;Stanford Univ, Dept Stat, Sequoia Hall, Stanford, CA 94305 USA&amp;#xD;Stanford Univ, Dept Stat, Sequoia Hall, Stanford, CA 94305 USA&amp;#xD;Stanford Univ, Dept Stat, Stanford, CA 94305 USA&amp;#xD;Stanford Linear Accelerator Ctr, Stanford, CA 94305 USA&amp;#xD;Stanford Univ, Dept Hlth Res &amp;amp; Policy, Div Biostat, Stanford, CA 94305 USA&lt;/auth-address&gt;&lt;titles&gt;&lt;title&gt;Additive logistic regression: A statistical view of boosting&lt;/title&gt;&lt;secondary-title&gt;Annals of Statistics&lt;/secondary-title&gt;&lt;alt-title&gt;Ann Stat&lt;/alt-title&gt;&lt;/titles&gt;&lt;periodical&gt;&lt;full-title&gt;Annals of Statistics&lt;/full-title&gt;&lt;abbr-1&gt;Ann Stat&lt;/abbr-1&gt;&lt;/periodical&gt;&lt;alt-periodical&gt;&lt;full-title&gt;Annals of Statistics&lt;/full-title&gt;&lt;abbr-1&gt;Ann Stat&lt;/abbr-1&gt;&lt;/alt-periodical&gt;&lt;pages&gt;337-374&lt;/pages&gt;&lt;volume&gt;28&lt;/volume&gt;&lt;number&gt;2&lt;/number&gt;&lt;keywords&gt;&lt;keyword&gt;classification&lt;/keyword&gt;&lt;keyword&gt;tree&lt;/keyword&gt;&lt;keyword&gt;nonparametric estimation&lt;/keyword&gt;&lt;keyword&gt;stagewise fitting&lt;/keyword&gt;&lt;keyword&gt;machine learning&lt;/keyword&gt;&lt;keyword&gt;classification&lt;/keyword&gt;&lt;/keywords&gt;&lt;dates&gt;&lt;year&gt;2000&lt;/year&gt;&lt;pub-dates&gt;&lt;date&gt;Apr&lt;/date&gt;&lt;/pub-dates&gt;&lt;/dates&gt;&lt;isbn&gt;0090-5364&lt;/isbn&gt;&lt;accession-num&gt;ISI:000089669700001&lt;/accession-num&gt;&lt;urls&gt;&lt;related-urls&gt;&lt;url&gt;&amp;lt;Go to ISI&amp;gt;://000089669700001&lt;/url&gt;&lt;/related-urls&gt;&lt;/urls&gt;&lt;electronic-resource-num&gt;DOI 10.1214/aos/1016218223&lt;/electronic-resource-num&gt;&lt;language&gt;English&lt;/language&gt;&lt;/record&gt;&lt;/Cite&gt;&lt;/EndNote&gt;</w:instrText>
      </w:r>
      <w:r w:rsidR="00B3534C">
        <w:fldChar w:fldCharType="separate"/>
      </w:r>
      <w:r w:rsidR="00B3534C">
        <w:rPr>
          <w:noProof/>
        </w:rPr>
        <w:t>[</w:t>
      </w:r>
      <w:hyperlink w:anchor="_ENREF_6" w:tooltip="Friedman, 2000 #44" w:history="1">
        <w:r w:rsidR="003C07C3">
          <w:rPr>
            <w:noProof/>
          </w:rPr>
          <w:t>6</w:t>
        </w:r>
      </w:hyperlink>
      <w:r w:rsidR="00B3534C">
        <w:rPr>
          <w:noProof/>
        </w:rPr>
        <w:t>]</w:t>
      </w:r>
      <w:r w:rsidR="00B3534C">
        <w:fldChar w:fldCharType="end"/>
      </w:r>
      <w:r w:rsidRPr="00022E6D">
        <w:t xml:space="preserve">. </w:t>
      </w:r>
    </w:p>
    <w:p w:rsidR="00A041E9" w:rsidRPr="00A041E9" w:rsidRDefault="00A041E9" w:rsidP="003C07C3">
      <w:pPr>
        <w:spacing w:line="240" w:lineRule="auto"/>
      </w:pPr>
    </w:p>
    <w:p w:rsidR="00022E6D" w:rsidRPr="00022E6D" w:rsidRDefault="00B3534C" w:rsidP="003C07C3">
      <w:pPr>
        <w:pStyle w:val="ListParagraph"/>
        <w:numPr>
          <w:ilvl w:val="0"/>
          <w:numId w:val="1"/>
        </w:numPr>
        <w:spacing w:line="240" w:lineRule="auto"/>
      </w:pPr>
      <w:r w:rsidRPr="00057FC6">
        <w:rPr>
          <w:b/>
        </w:rPr>
        <w:t>Bagging</w:t>
      </w:r>
      <w:r>
        <w:t xml:space="preserve">: Bagging algorithm </w:t>
      </w:r>
      <w:r>
        <w:fldChar w:fldCharType="begin"/>
      </w:r>
      <w:r>
        <w:instrText xml:space="preserve"> ADDIN EN.CITE &lt;EndNote&gt;&lt;Cite&gt;&lt;Author&gt;Breiman&lt;/Author&gt;&lt;Year&gt;1996&lt;/Year&gt;&lt;RecNum&gt;34&lt;/RecNum&gt;&lt;DisplayText&gt;[7]&lt;/DisplayText&gt;&lt;record&gt;&lt;rec-number&gt;34&lt;/rec-number&gt;&lt;foreign-keys&gt;&lt;key app="EN" db-id="xxp9wsdeuat0s9esrerp5rw19xt2d2sx0swx"&gt;34&lt;/key&gt;&lt;/foreign-keys&gt;&lt;ref-type name="Journal Article"&gt;17&lt;/ref-type&gt;&lt;contributors&gt;&lt;authors&gt;&lt;author&gt;Breiman, L.&lt;/author&gt;&lt;/authors&gt;&lt;/contributors&gt;&lt;auth-address&gt;Breiman, L&amp;#xD;Univ Calif Berkeley,Dept Stat,Berkeley,Ca 94720, USA&amp;#xD;Univ Calif Berkeley,Dept Stat,Berkeley,Ca 94720, USA&lt;/auth-address&gt;&lt;titles&gt;&lt;title&gt;Bagging predictors&lt;/title&gt;&lt;secondary-title&gt;Machine Learning&lt;/secondary-title&gt;&lt;alt-title&gt;Mach Learn&lt;/alt-title&gt;&lt;/titles&gt;&lt;periodical&gt;&lt;full-title&gt;Machine Learning&lt;/full-title&gt;&lt;abbr-1&gt;Mach Learn&lt;/abbr-1&gt;&lt;/periodical&gt;&lt;alt-periodical&gt;&lt;full-title&gt;Machine Learning&lt;/full-title&gt;&lt;abbr-1&gt;Mach Learn&lt;/abbr-1&gt;&lt;/alt-periodical&gt;&lt;pages&gt;123-140&lt;/pages&gt;&lt;volume&gt;24&lt;/volume&gt;&lt;number&gt;2&lt;/number&gt;&lt;keywords&gt;&lt;keyword&gt;aggregation&lt;/keyword&gt;&lt;keyword&gt;bootstrap&lt;/keyword&gt;&lt;keyword&gt;averaging&lt;/keyword&gt;&lt;keyword&gt;combining&lt;/keyword&gt;&lt;keyword&gt;regression&lt;/keyword&gt;&lt;/keywords&gt;&lt;dates&gt;&lt;year&gt;1996&lt;/year&gt;&lt;pub-dates&gt;&lt;date&gt;Aug&lt;/date&gt;&lt;/pub-dates&gt;&lt;/dates&gt;&lt;isbn&gt;0885-6125&lt;/isbn&gt;&lt;accession-num&gt;ISI:A1996UZ38000003&lt;/accession-num&gt;&lt;urls&gt;&lt;related-urls&gt;&lt;url&gt;&amp;lt;Go to ISI&amp;gt;://A1996UZ38000003&lt;/url&gt;&lt;/related-urls&gt;&lt;/urls&gt;&lt;electronic-resource-num&gt;Doi 10.1023/A:1018054314350&lt;/electronic-resource-num&gt;&lt;language&gt;English&lt;/language&gt;&lt;/record&gt;&lt;/Cite&gt;&lt;/EndNote&gt;</w:instrText>
      </w:r>
      <w:r>
        <w:fldChar w:fldCharType="separate"/>
      </w:r>
      <w:r>
        <w:rPr>
          <w:noProof/>
        </w:rPr>
        <w:t>[</w:t>
      </w:r>
      <w:hyperlink w:anchor="_ENREF_7" w:tooltip="Breiman, 1996 #34" w:history="1">
        <w:r w:rsidR="003C07C3">
          <w:rPr>
            <w:noProof/>
          </w:rPr>
          <w:t>7</w:t>
        </w:r>
      </w:hyperlink>
      <w:r>
        <w:rPr>
          <w:noProof/>
        </w:rPr>
        <w:t>]</w:t>
      </w:r>
      <w:r>
        <w:fldChar w:fldCharType="end"/>
      </w:r>
      <w:r w:rsidR="00022E6D" w:rsidRPr="00022E6D">
        <w:t xml:space="preserve"> aims to build </w:t>
      </w:r>
      <w:r w:rsidR="005B79CA">
        <w:t xml:space="preserve">an </w:t>
      </w:r>
      <w:r w:rsidR="00022E6D" w:rsidRPr="00022E6D">
        <w:t xml:space="preserve">accurate classifier. To enhance the prediction accuracy of the classification task, bagging randomly uses bootstrap samples of training dataset to train a group of classifiers and then combine the results to produce more accurate classifiers as a result of ensemble learning. Bagging focuses more on the individual accuracy of the base learners to </w:t>
      </w:r>
      <w:r w:rsidR="005B79CA">
        <w:t>improve the prediction performance</w:t>
      </w:r>
      <w:r w:rsidR="00022E6D" w:rsidRPr="00022E6D">
        <w:t>.</w:t>
      </w:r>
    </w:p>
    <w:p w:rsidR="00A041E9" w:rsidRDefault="00A041E9" w:rsidP="003C07C3">
      <w:pPr>
        <w:pStyle w:val="ListParagraph"/>
        <w:spacing w:line="240" w:lineRule="auto"/>
        <w:ind w:left="360"/>
      </w:pPr>
    </w:p>
    <w:p w:rsidR="00022E6D" w:rsidRPr="00022E6D" w:rsidRDefault="00022E6D" w:rsidP="003C07C3">
      <w:pPr>
        <w:pStyle w:val="ListParagraph"/>
        <w:numPr>
          <w:ilvl w:val="0"/>
          <w:numId w:val="1"/>
        </w:numPr>
        <w:spacing w:line="240" w:lineRule="auto"/>
      </w:pPr>
      <w:r w:rsidRPr="00057FC6">
        <w:rPr>
          <w:b/>
        </w:rPr>
        <w:lastRenderedPageBreak/>
        <w:t>Logistic regression</w:t>
      </w:r>
      <w:r w:rsidRPr="00022E6D">
        <w:t xml:space="preserve">: This is a multinomial logistic regression </w:t>
      </w:r>
      <w:r w:rsidR="00B3534C">
        <w:fldChar w:fldCharType="begin"/>
      </w:r>
      <w:r w:rsidR="00B3534C">
        <w:instrText xml:space="preserve"> ADDIN EN.CITE &lt;EndNote&gt;&lt;Cite&gt;&lt;Author&gt;Retherford&lt;/Author&gt;&lt;Year&gt;1993&lt;/Year&gt;&lt;RecNum&gt;50&lt;/RecNum&gt;&lt;DisplayText&gt;[8]&lt;/DisplayText&gt;&lt;record&gt;&lt;rec-number&gt;50&lt;/rec-number&gt;&lt;foreign-keys&gt;&lt;key app="EN" db-id="xxp9wsdeuat0s9esrerp5rw19xt2d2sx0swx"&gt;50&lt;/key&gt;&lt;/foreign-keys&gt;&lt;ref-type name="Book"&gt;6&lt;/ref-type&gt;&lt;contributors&gt;&lt;authors&gt;&lt;author&gt;Retherford, R.D.&lt;/author&gt;&lt;author&gt;Choe, M.K.&lt;/author&gt;&lt;/authors&gt;&lt;/contributors&gt;&lt;titles&gt;&lt;title&gt;Statistical models for causal analysis&lt;/title&gt;&lt;/titles&gt;&lt;dates&gt;&lt;year&gt;1993&lt;/year&gt;&lt;/dates&gt;&lt;publisher&gt;John Wiley &amp;amp; Sons, Inc.&lt;/publisher&gt;&lt;urls&gt;&lt;/urls&gt;&lt;/record&gt;&lt;/Cite&gt;&lt;/EndNote&gt;</w:instrText>
      </w:r>
      <w:r w:rsidR="00B3534C">
        <w:fldChar w:fldCharType="separate"/>
      </w:r>
      <w:r w:rsidR="00B3534C">
        <w:rPr>
          <w:noProof/>
        </w:rPr>
        <w:t>[</w:t>
      </w:r>
      <w:hyperlink w:anchor="_ENREF_8" w:tooltip="Retherford, 1993 #50" w:history="1">
        <w:r w:rsidR="003C07C3">
          <w:rPr>
            <w:noProof/>
          </w:rPr>
          <w:t>8</w:t>
        </w:r>
      </w:hyperlink>
      <w:r w:rsidR="00B3534C">
        <w:rPr>
          <w:noProof/>
        </w:rPr>
        <w:t>]</w:t>
      </w:r>
      <w:r w:rsidR="00B3534C">
        <w:fldChar w:fldCharType="end"/>
      </w:r>
      <w:r w:rsidRPr="00022E6D">
        <w:t xml:space="preserve"> classifier which is an extension of binary logistic regression that provides </w:t>
      </w:r>
      <w:r w:rsidR="00244F9A">
        <w:t xml:space="preserve">a </w:t>
      </w:r>
      <w:r w:rsidRPr="00022E6D">
        <w:t xml:space="preserve">solution for </w:t>
      </w:r>
      <w:r w:rsidR="00244F9A">
        <w:t xml:space="preserve">the </w:t>
      </w:r>
      <w:r w:rsidR="005B79CA">
        <w:t>classification</w:t>
      </w:r>
      <w:r w:rsidRPr="00022E6D">
        <w:t xml:space="preserve"> of more than two classes. It uses maximum likelihood estimation to evaluate the probability of class membership. </w:t>
      </w:r>
    </w:p>
    <w:p w:rsidR="00A041E9" w:rsidRDefault="00A041E9" w:rsidP="003C07C3">
      <w:pPr>
        <w:pStyle w:val="ListParagraph"/>
        <w:spacing w:line="240" w:lineRule="auto"/>
        <w:ind w:left="360"/>
      </w:pPr>
    </w:p>
    <w:p w:rsidR="00022E6D" w:rsidRPr="00022E6D" w:rsidRDefault="00022E6D" w:rsidP="003C07C3">
      <w:pPr>
        <w:pStyle w:val="ListParagraph"/>
        <w:numPr>
          <w:ilvl w:val="0"/>
          <w:numId w:val="1"/>
        </w:numPr>
        <w:spacing w:line="240" w:lineRule="auto"/>
      </w:pPr>
      <w:r w:rsidRPr="00057FC6">
        <w:rPr>
          <w:b/>
        </w:rPr>
        <w:t>J48</w:t>
      </w:r>
      <w:r w:rsidRPr="00022E6D">
        <w:t>: J48 or C4.5 uses the fact that each feature contain</w:t>
      </w:r>
      <w:r w:rsidR="005B79CA">
        <w:t>ed</w:t>
      </w:r>
      <w:r w:rsidRPr="00022E6D">
        <w:t xml:space="preserve"> in </w:t>
      </w:r>
      <w:r w:rsidR="005B79CA">
        <w:t xml:space="preserve">a </w:t>
      </w:r>
      <w:r w:rsidRPr="00022E6D">
        <w:t>feature vector can be employed to split the data into smaller subsets. It uses the normalized information gain (difference in entropy) to cho</w:t>
      </w:r>
      <w:r w:rsidR="00B3534C">
        <w:t xml:space="preserve">ose a feature to split the data </w:t>
      </w:r>
      <w:r w:rsidR="00B3534C">
        <w:fldChar w:fldCharType="begin"/>
      </w:r>
      <w:r w:rsidR="00B3534C">
        <w:instrText xml:space="preserve"> ADDIN EN.CITE &lt;EndNote&gt;&lt;Cite&gt;&lt;Author&gt;Quinlan&lt;/Author&gt;&lt;Year&gt;1993&lt;/Year&gt;&lt;RecNum&gt;49&lt;/RecNum&gt;&lt;DisplayText&gt;[9]&lt;/DisplayText&gt;&lt;record&gt;&lt;rec-number&gt;49&lt;/rec-number&gt;&lt;foreign-keys&gt;&lt;key app="EN" db-id="xxp9wsdeuat0s9esrerp5rw19xt2d2sx0swx"&gt;49&lt;/key&gt;&lt;/foreign-keys&gt;&lt;ref-type name="Book"&gt;6&lt;/ref-type&gt;&lt;contributors&gt;&lt;authors&gt;&lt;author&gt;Quinlan, J.R.&lt;/author&gt;&lt;/authors&gt;&lt;/contributors&gt;&lt;titles&gt;&lt;title&gt;C4.5: Programs for Machine Learning, Machine Learning&lt;/title&gt;&lt;/titles&gt;&lt;dates&gt;&lt;year&gt;1993&lt;/year&gt;&lt;/dates&gt;&lt;publisher&gt;Morgan Kaufmann Publisher&lt;/publisher&gt;&lt;urls&gt;&lt;/urls&gt;&lt;/record&gt;&lt;/Cite&gt;&lt;/EndNote&gt;</w:instrText>
      </w:r>
      <w:r w:rsidR="00B3534C">
        <w:fldChar w:fldCharType="separate"/>
      </w:r>
      <w:r w:rsidR="00B3534C">
        <w:rPr>
          <w:noProof/>
        </w:rPr>
        <w:t>[</w:t>
      </w:r>
      <w:hyperlink w:anchor="_ENREF_9" w:tooltip="Quinlan, 1993 #49" w:history="1">
        <w:r w:rsidR="003C07C3">
          <w:rPr>
            <w:noProof/>
          </w:rPr>
          <w:t>9</w:t>
        </w:r>
      </w:hyperlink>
      <w:r w:rsidR="00B3534C">
        <w:rPr>
          <w:noProof/>
        </w:rPr>
        <w:t>]</w:t>
      </w:r>
      <w:r w:rsidR="00B3534C">
        <w:fldChar w:fldCharType="end"/>
      </w:r>
      <w:r w:rsidR="00B3534C">
        <w:t xml:space="preserve">. </w:t>
      </w:r>
      <w:r w:rsidRPr="00022E6D">
        <w:t xml:space="preserve">The feature with the maximum normalized information gain is applied to make the decision. </w:t>
      </w:r>
      <w:r w:rsidR="005B79CA">
        <w:t>T</w:t>
      </w:r>
      <w:r w:rsidRPr="00022E6D">
        <w:t xml:space="preserve">he algorithm repeats on smaller lists. The decision trees generated by C4.5 are used for classification. </w:t>
      </w:r>
    </w:p>
    <w:p w:rsidR="00A041E9" w:rsidRDefault="00A041E9" w:rsidP="003C07C3">
      <w:pPr>
        <w:pStyle w:val="ListParagraph"/>
        <w:spacing w:line="240" w:lineRule="auto"/>
        <w:ind w:left="360"/>
      </w:pPr>
    </w:p>
    <w:p w:rsidR="00022E6D" w:rsidRPr="00022E6D" w:rsidRDefault="00022E6D" w:rsidP="003C07C3">
      <w:pPr>
        <w:pStyle w:val="ListParagraph"/>
        <w:numPr>
          <w:ilvl w:val="0"/>
          <w:numId w:val="1"/>
        </w:numPr>
        <w:spacing w:line="240" w:lineRule="auto"/>
      </w:pPr>
      <w:r w:rsidRPr="00057FC6">
        <w:rPr>
          <w:b/>
        </w:rPr>
        <w:t>Random Forest</w:t>
      </w:r>
      <w:r w:rsidRPr="00022E6D">
        <w:t>: The Random Forest</w:t>
      </w:r>
      <w:r w:rsidR="005B79CA">
        <w:t>,</w:t>
      </w:r>
      <w:r w:rsidRPr="00022E6D">
        <w:t xml:space="preserve"> proposed by</w:t>
      </w:r>
      <w:r w:rsidR="00B3534C">
        <w:t xml:space="preserve"> </w:t>
      </w:r>
      <w:r w:rsidR="00B3534C">
        <w:fldChar w:fldCharType="begin"/>
      </w:r>
      <w:r w:rsidR="00B3534C">
        <w:instrText xml:space="preserve"> ADDIN EN.CITE &lt;EndNote&gt;&lt;Cite&gt;&lt;Author&gt;Breiman&lt;/Author&gt;&lt;Year&gt;2001&lt;/Year&gt;&lt;RecNum&gt;35&lt;/RecNum&gt;&lt;DisplayText&gt;[10]&lt;/DisplayText&gt;&lt;record&gt;&lt;rec-number&gt;35&lt;/rec-number&gt;&lt;foreign-keys&gt;&lt;key app="EN" db-id="xxp9wsdeuat0s9esrerp5rw19xt2d2sx0swx"&gt;35&lt;/key&gt;&lt;/foreign-keys&gt;&lt;ref-type name="Journal Article"&gt;17&lt;/ref-type&gt;&lt;contributors&gt;&lt;authors&gt;&lt;author&gt;Breiman, L.&lt;/author&gt;&lt;/authors&gt;&lt;/contributors&gt;&lt;auth-address&gt;Breiman, L&amp;#xD;Univ Calif Berkeley, Dept Stat, Berkeley, CA 94720 USA&amp;#xD;Univ Calif Berkeley, Dept Stat, Berkeley, CA 94720 USA&amp;#xD;Univ Calif Berkeley, Dept Stat, Berkeley, CA 94720 USA&lt;/auth-address&gt;&lt;titles&gt;&lt;title&gt;Random forests&lt;/title&gt;&lt;secondary-title&gt;Machine Learning&lt;/secondary-title&gt;&lt;alt-title&gt;Mach Learn&lt;/alt-title&gt;&lt;/titles&gt;&lt;periodical&gt;&lt;full-title&gt;Machine Learning&lt;/full-title&gt;&lt;abbr-1&gt;Mach Learn&lt;/abbr-1&gt;&lt;/periodical&gt;&lt;alt-periodical&gt;&lt;full-title&gt;Machine Learning&lt;/full-title&gt;&lt;abbr-1&gt;Mach Learn&lt;/abbr-1&gt;&lt;/alt-periodical&gt;&lt;pages&gt;5-32&lt;/pages&gt;&lt;volume&gt;45&lt;/volume&gt;&lt;number&gt;1&lt;/number&gt;&lt;keywords&gt;&lt;keyword&gt;classification&lt;/keyword&gt;&lt;keyword&gt;regression&lt;/keyword&gt;&lt;keyword&gt;ensemble&lt;/keyword&gt;&lt;/keywords&gt;&lt;dates&gt;&lt;year&gt;2001&lt;/year&gt;&lt;pub-dates&gt;&lt;date&gt;Oct&lt;/date&gt;&lt;/pub-dates&gt;&lt;/dates&gt;&lt;isbn&gt;0885-6125&lt;/isbn&gt;&lt;accession-num&gt;ISI:000170489900001&lt;/accession-num&gt;&lt;urls&gt;&lt;related-urls&gt;&lt;url&gt;&amp;lt;Go to ISI&amp;gt;://000170489900001&lt;/url&gt;&lt;/related-urls&gt;&lt;/urls&gt;&lt;electronic-resource-num&gt;Doi 10.1023/A:1010933404324&lt;/electronic-resource-num&gt;&lt;language&gt;English&lt;/language&gt;&lt;/record&gt;&lt;/Cite&gt;&lt;/EndNote&gt;</w:instrText>
      </w:r>
      <w:r w:rsidR="00B3534C">
        <w:fldChar w:fldCharType="separate"/>
      </w:r>
      <w:r w:rsidR="00B3534C">
        <w:rPr>
          <w:noProof/>
        </w:rPr>
        <w:t>[</w:t>
      </w:r>
      <w:hyperlink w:anchor="_ENREF_10" w:tooltip="Breiman, 2001 #35" w:history="1">
        <w:r w:rsidR="003C07C3">
          <w:rPr>
            <w:noProof/>
          </w:rPr>
          <w:t>10</w:t>
        </w:r>
      </w:hyperlink>
      <w:r w:rsidR="00B3534C">
        <w:rPr>
          <w:noProof/>
        </w:rPr>
        <w:t>]</w:t>
      </w:r>
      <w:r w:rsidR="00B3534C">
        <w:fldChar w:fldCharType="end"/>
      </w:r>
      <w:r w:rsidR="005B79CA">
        <w:t>,</w:t>
      </w:r>
      <w:r w:rsidRPr="00022E6D">
        <w:t xml:space="preserve"> is a straightforward modification of the Bagging classifier to enhance the diversity </w:t>
      </w:r>
      <w:r w:rsidR="00B3534C">
        <w:t xml:space="preserve">within the classifier ensemble </w:t>
      </w:r>
      <w:r w:rsidR="00B3534C">
        <w:fldChar w:fldCharType="begin"/>
      </w:r>
      <w:r w:rsidR="00B3534C">
        <w:instrText xml:space="preserve"> ADDIN EN.CITE &lt;EndNote&gt;&lt;Cite&gt;&lt;Author&gt;Breiman&lt;/Author&gt;&lt;Year&gt;1996&lt;/Year&gt;&lt;RecNum&gt;34&lt;/RecNum&gt;&lt;DisplayText&gt;[7]&lt;/DisplayText&gt;&lt;record&gt;&lt;rec-number&gt;34&lt;/rec-number&gt;&lt;foreign-keys&gt;&lt;key app="EN" db-id="xxp9wsdeuat0s9esrerp5rw19xt2d2sx0swx"&gt;34&lt;/key&gt;&lt;/foreign-keys&gt;&lt;ref-type name="Journal Article"&gt;17&lt;/ref-type&gt;&lt;contributors&gt;&lt;authors&gt;&lt;author&gt;Breiman, L.&lt;/author&gt;&lt;/authors&gt;&lt;/contributors&gt;&lt;auth-address&gt;Breiman, L&amp;#xD;Univ Calif Berkeley,Dept Stat,Berkeley,Ca 94720, USA&amp;#xD;Univ Calif Berkeley,Dept Stat,Berkeley,Ca 94720, USA&lt;/auth-address&gt;&lt;titles&gt;&lt;title&gt;Bagging predictors&lt;/title&gt;&lt;secondary-title&gt;Machine Learning&lt;/secondary-title&gt;&lt;alt-title&gt;Mach Learn&lt;/alt-title&gt;&lt;/titles&gt;&lt;periodical&gt;&lt;full-title&gt;Machine Learning&lt;/full-title&gt;&lt;abbr-1&gt;Mach Learn&lt;/abbr-1&gt;&lt;/periodical&gt;&lt;alt-periodical&gt;&lt;full-title&gt;Machine Learning&lt;/full-title&gt;&lt;abbr-1&gt;Mach Learn&lt;/abbr-1&gt;&lt;/alt-periodical&gt;&lt;pages&gt;123-140&lt;/pages&gt;&lt;volume&gt;24&lt;/volume&gt;&lt;number&gt;2&lt;/number&gt;&lt;keywords&gt;&lt;keyword&gt;aggregation&lt;/keyword&gt;&lt;keyword&gt;bootstrap&lt;/keyword&gt;&lt;keyword&gt;averaging&lt;/keyword&gt;&lt;keyword&gt;combining&lt;/keyword&gt;&lt;keyword&gt;regression&lt;/keyword&gt;&lt;/keywords&gt;&lt;dates&gt;&lt;year&gt;1996&lt;/year&gt;&lt;pub-dates&gt;&lt;date&gt;Aug&lt;/date&gt;&lt;/pub-dates&gt;&lt;/dates&gt;&lt;isbn&gt;0885-6125&lt;/isbn&gt;&lt;accession-num&gt;ISI:A1996UZ38000003&lt;/accession-num&gt;&lt;urls&gt;&lt;related-urls&gt;&lt;url&gt;&amp;lt;Go to ISI&amp;gt;://A1996UZ38000003&lt;/url&gt;&lt;/related-urls&gt;&lt;/urls&gt;&lt;electronic-resource-num&gt;Doi 10.1023/A:1018054314350&lt;/electronic-resource-num&gt;&lt;language&gt;English&lt;/language&gt;&lt;/record&gt;&lt;/Cite&gt;&lt;/EndNote&gt;</w:instrText>
      </w:r>
      <w:r w:rsidR="00B3534C">
        <w:fldChar w:fldCharType="separate"/>
      </w:r>
      <w:r w:rsidR="00B3534C">
        <w:rPr>
          <w:noProof/>
        </w:rPr>
        <w:t>[</w:t>
      </w:r>
      <w:hyperlink w:anchor="_ENREF_7" w:tooltip="Breiman, 1996 #34" w:history="1">
        <w:r w:rsidR="003C07C3">
          <w:rPr>
            <w:noProof/>
          </w:rPr>
          <w:t>7</w:t>
        </w:r>
      </w:hyperlink>
      <w:r w:rsidR="00B3534C">
        <w:rPr>
          <w:noProof/>
        </w:rPr>
        <w:t>]</w:t>
      </w:r>
      <w:r w:rsidR="00B3534C">
        <w:fldChar w:fldCharType="end"/>
      </w:r>
      <w:r w:rsidRPr="00022E6D">
        <w:t xml:space="preserve">. To overcome inefficiencies from the bagging-based approaches, two main modifications </w:t>
      </w:r>
      <w:bookmarkStart w:id="0" w:name="_GoBack"/>
      <w:bookmarkEnd w:id="0"/>
      <w:r w:rsidRPr="00022E6D">
        <w:t>were considered in the Random Forest classifier. Firstly, Random Forest uses only decision tree as a base classifier. Secondly, each decision tree trains with the best features (among a set of randomly chosen features) to encourage diversity within</w:t>
      </w:r>
      <w:r w:rsidR="005B79CA">
        <w:t xml:space="preserve"> the</w:t>
      </w:r>
      <w:r w:rsidRPr="00022E6D">
        <w:t xml:space="preserve"> classifier ensemble. </w:t>
      </w:r>
    </w:p>
    <w:p w:rsidR="00A041E9" w:rsidRDefault="00A041E9" w:rsidP="003C07C3">
      <w:pPr>
        <w:pStyle w:val="ListParagraph"/>
        <w:spacing w:line="240" w:lineRule="auto"/>
        <w:ind w:left="360"/>
      </w:pPr>
    </w:p>
    <w:p w:rsidR="00022E6D" w:rsidRDefault="00022E6D" w:rsidP="003C07C3">
      <w:pPr>
        <w:pStyle w:val="ListParagraph"/>
        <w:numPr>
          <w:ilvl w:val="0"/>
          <w:numId w:val="1"/>
        </w:numPr>
        <w:spacing w:line="240" w:lineRule="auto"/>
      </w:pPr>
      <w:r w:rsidRPr="00057FC6">
        <w:rPr>
          <w:b/>
        </w:rPr>
        <w:t>SVM</w:t>
      </w:r>
      <w:r w:rsidRPr="00022E6D">
        <w:t>: SVM</w:t>
      </w:r>
      <w:r w:rsidR="00B3534C">
        <w:t xml:space="preserve"> </w:t>
      </w:r>
      <w:r w:rsidR="00B3534C">
        <w:fldChar w:fldCharType="begin"/>
      </w:r>
      <w:r w:rsidR="00B3534C">
        <w:instrText xml:space="preserve"> ADDIN EN.CITE &lt;EndNote&gt;&lt;Cite&gt;&lt;Author&gt;Vapnik&lt;/Author&gt;&lt;Year&gt;1995&lt;/Year&gt;&lt;RecNum&gt;63&lt;/RecNum&gt;&lt;DisplayText&gt;[11]&lt;/DisplayText&gt;&lt;record&gt;&lt;rec-number&gt;63&lt;/rec-number&gt;&lt;foreign-keys&gt;&lt;key app="EN" db-id="xxp9wsdeuat0s9esrerp5rw19xt2d2sx0swx"&gt;63&lt;/key&gt;&lt;/foreign-keys&gt;&lt;ref-type name="Book"&gt;6&lt;/ref-type&gt;&lt;contributors&gt;&lt;authors&gt;&lt;author&gt;Vapnik, V.N.&lt;/author&gt;&lt;/authors&gt;&lt;/contributors&gt;&lt;titles&gt;&lt;title&gt;The nature of statistical learning theory&lt;/title&gt;&lt;/titles&gt;&lt;dates&gt;&lt;year&gt;1995&lt;/year&gt;&lt;/dates&gt;&lt;pub-location&gt;New York&lt;/pub-location&gt;&lt;publisher&gt;The nature of statistical learning theory&lt;/publisher&gt;&lt;urls&gt;&lt;/urls&gt;&lt;/record&gt;&lt;/Cite&gt;&lt;/EndNote&gt;</w:instrText>
      </w:r>
      <w:r w:rsidR="00B3534C">
        <w:fldChar w:fldCharType="separate"/>
      </w:r>
      <w:r w:rsidR="00B3534C">
        <w:rPr>
          <w:noProof/>
        </w:rPr>
        <w:t>[</w:t>
      </w:r>
      <w:hyperlink w:anchor="_ENREF_11" w:tooltip="Vapnik, 1995 #63" w:history="1">
        <w:r w:rsidR="003C07C3">
          <w:rPr>
            <w:noProof/>
          </w:rPr>
          <w:t>11</w:t>
        </w:r>
      </w:hyperlink>
      <w:r w:rsidR="00B3534C">
        <w:rPr>
          <w:noProof/>
        </w:rPr>
        <w:t>]</w:t>
      </w:r>
      <w:r w:rsidR="00B3534C">
        <w:fldChar w:fldCharType="end"/>
      </w:r>
      <w:r w:rsidRPr="00022E6D">
        <w:t xml:space="preserve"> is considered to be a state-of-the-art machine learning and pattern classification algorithm. It has been extensively applied in classification and regression tasks. SVM aims to find </w:t>
      </w:r>
      <w:r w:rsidR="005B79CA">
        <w:t xml:space="preserve">a </w:t>
      </w:r>
      <w:r w:rsidRPr="00022E6D">
        <w:t xml:space="preserve">maximum margin </w:t>
      </w:r>
      <w:proofErr w:type="spellStart"/>
      <w:r w:rsidRPr="00022E6D">
        <w:t>hyperplane</w:t>
      </w:r>
      <w:proofErr w:type="spellEnd"/>
      <w:r w:rsidRPr="00022E6D">
        <w:t xml:space="preserve"> (MMH) to minimize classification error. In SVM</w:t>
      </w:r>
      <w:r w:rsidR="005B79CA">
        <w:t>,</w:t>
      </w:r>
      <w:r w:rsidRPr="00022E6D">
        <w:t xml:space="preserve"> a function called the kernel K is used to project the data from </w:t>
      </w:r>
      <w:r w:rsidR="005B79CA">
        <w:t xml:space="preserve">the </w:t>
      </w:r>
      <w:r w:rsidRPr="00022E6D">
        <w:t xml:space="preserve">input space to a new feature space, and if this projection is non-linear it allows </w:t>
      </w:r>
      <w:r w:rsidR="00B3534C">
        <w:t xml:space="preserve">non-linear decision boundaries </w:t>
      </w:r>
      <w:r w:rsidR="00B3534C">
        <w:fldChar w:fldCharType="begin"/>
      </w:r>
      <w:r w:rsidR="00B3534C">
        <w:instrText xml:space="preserve"> ADDIN EN.CITE &lt;EndNote&gt;&lt;Cite&gt;&lt;Author&gt;Bishop&lt;/Author&gt;&lt;Year&gt;2006&lt;/Year&gt;&lt;RecNum&gt;33&lt;/RecNum&gt;&lt;DisplayText&gt;[12]&lt;/DisplayText&gt;&lt;record&gt;&lt;rec-number&gt;33&lt;/rec-number&gt;&lt;foreign-keys&gt;&lt;key app="EN" db-id="xxp9wsdeuat0s9esrerp5rw19xt2d2sx0swx"&gt;33&lt;/key&gt;&lt;/foreign-keys&gt;&lt;ref-type name="Book"&gt;6&lt;/ref-type&gt;&lt;contributors&gt;&lt;authors&gt;&lt;author&gt;Bishop, C.M.&lt;/author&gt;&lt;/authors&gt;&lt;/contributors&gt;&lt;titles&gt;&lt;title&gt;Pattern recognition and machine learning&lt;/title&gt;&lt;/titles&gt;&lt;dates&gt;&lt;year&gt;2006&lt;/year&gt;&lt;/dates&gt;&lt;publisher&gt;Springer Science, NY&lt;/publisher&gt;&lt;urls&gt;&lt;/urls&gt;&lt;/record&gt;&lt;/Cite&gt;&lt;/EndNote&gt;</w:instrText>
      </w:r>
      <w:r w:rsidR="00B3534C">
        <w:fldChar w:fldCharType="separate"/>
      </w:r>
      <w:r w:rsidR="00B3534C">
        <w:rPr>
          <w:noProof/>
        </w:rPr>
        <w:t>[</w:t>
      </w:r>
      <w:hyperlink w:anchor="_ENREF_12" w:tooltip="Bishop, 2006 #33" w:history="1">
        <w:r w:rsidR="003C07C3">
          <w:rPr>
            <w:noProof/>
          </w:rPr>
          <w:t>12</w:t>
        </w:r>
      </w:hyperlink>
      <w:r w:rsidR="00B3534C">
        <w:rPr>
          <w:noProof/>
        </w:rPr>
        <w:t>]</w:t>
      </w:r>
      <w:r w:rsidR="00B3534C">
        <w:fldChar w:fldCharType="end"/>
      </w:r>
      <w:r w:rsidR="00B3534C">
        <w:t>.</w:t>
      </w:r>
    </w:p>
    <w:p w:rsidR="003C07C3" w:rsidRDefault="003C07C3" w:rsidP="003C07C3">
      <w:pPr>
        <w:pStyle w:val="ListParagraph"/>
        <w:spacing w:line="240" w:lineRule="auto"/>
        <w:ind w:left="360"/>
        <w:rPr>
          <w:b/>
        </w:rPr>
      </w:pPr>
    </w:p>
    <w:p w:rsidR="00D466B6" w:rsidRDefault="00D466B6">
      <w:r>
        <w:br w:type="page"/>
      </w:r>
    </w:p>
    <w:p w:rsidR="003D20F5" w:rsidRDefault="00D466B6" w:rsidP="003C07C3">
      <w:pPr>
        <w:pStyle w:val="Heading2"/>
        <w:spacing w:line="240" w:lineRule="auto"/>
      </w:pPr>
      <w:r>
        <w:lastRenderedPageBreak/>
        <w:t xml:space="preserve">2. </w:t>
      </w:r>
      <w:r w:rsidR="003C07C3">
        <w:t xml:space="preserve">Feature performance in </w:t>
      </w:r>
      <w:r w:rsidR="00D07C82">
        <w:t xml:space="preserve">3 </w:t>
      </w:r>
      <w:r w:rsidR="003C07C3">
        <w:t>subsets of IDRs</w:t>
      </w:r>
    </w:p>
    <w:p w:rsidR="003C07C3" w:rsidRDefault="003C07C3" w:rsidP="003C07C3">
      <w:pPr>
        <w:spacing w:line="240" w:lineRule="auto"/>
      </w:pPr>
      <w:r>
        <w:t xml:space="preserve">IDRs were classified into 3 groups based on our previous study </w:t>
      </w:r>
      <w:r>
        <w:fldChar w:fldCharType="begin">
          <w:fldData xml:space="preserve">PEVuZE5vdGU+PENpdGU+PEF1dGhvcj5Nb2VzYTwvQXV0aG9yPjxZZWFyPjIwMTI8L1llYXI+PFJl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</w:fldData>
        </w:fldChar>
      </w:r>
      <w:r>
        <w:instrText xml:space="preserve"> ADDIN EN.CITE </w:instrText>
      </w:r>
      <w:r>
        <w:fldChar w:fldCharType="begin">
          <w:fldData xml:space="preserve">PEVuZE5vdGU+PENpdGU+PEF1dGhvcj5Nb2VzYTwvQXV0aG9yPjxZZWFyPjIwMTI8L1llYXI+PFJl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</w:fldData>
        </w:fldChar>
      </w:r>
      <w:r>
        <w:instrText xml:space="preserve"> ADDIN EN.CITE.DATA </w:instrText>
      </w:r>
      <w:r>
        <w:fldChar w:fldCharType="end"/>
      </w:r>
      <w:r>
        <w:fldChar w:fldCharType="separate"/>
      </w:r>
      <w:r>
        <w:rPr>
          <w:noProof/>
        </w:rPr>
        <w:t>[</w:t>
      </w:r>
      <w:hyperlink w:anchor="_ENREF_13" w:tooltip="Moesa, 2012 #12" w:history="1">
        <w:r>
          <w:rPr>
            <w:noProof/>
          </w:rPr>
          <w:t>13</w:t>
        </w:r>
      </w:hyperlink>
      <w:r>
        <w:rPr>
          <w:noProof/>
        </w:rPr>
        <w:t>]</w:t>
      </w:r>
      <w:r>
        <w:fldChar w:fldCharType="end"/>
      </w:r>
      <w:r>
        <w:t xml:space="preserve"> as:</w:t>
      </w:r>
    </w:p>
    <w:p w:rsidR="003C07C3" w:rsidRPr="009F39B2" w:rsidRDefault="003C07C3" w:rsidP="003C07C3">
      <w:pPr>
        <w:spacing w:line="240" w:lineRule="auto"/>
      </w:pPr>
      <w:r w:rsidRPr="009F39B2">
        <w:t xml:space="preserve">1.  Highly conserved IDRs: </w:t>
      </w:r>
      <w:r w:rsidR="009D24C6">
        <w:t>6647</w:t>
      </w:r>
      <w:r w:rsidRPr="009F39B2">
        <w:t xml:space="preserve"> IDRs with high sequence conservation among aligned orthologous regions</w:t>
      </w:r>
    </w:p>
    <w:p w:rsidR="003C07C3" w:rsidRPr="009F39B2" w:rsidRDefault="003C07C3" w:rsidP="003C07C3">
      <w:pPr>
        <w:spacing w:line="240" w:lineRule="auto"/>
      </w:pPr>
      <w:r w:rsidRPr="009F39B2">
        <w:t>2. IDRs with similar chemic</w:t>
      </w:r>
      <w:r>
        <w:t xml:space="preserve">al composition across </w:t>
      </w:r>
      <w:proofErr w:type="spellStart"/>
      <w:r>
        <w:t>orthologs</w:t>
      </w:r>
      <w:proofErr w:type="spellEnd"/>
      <w:r w:rsidRPr="009F39B2">
        <w:t>: These IDRs show relatively less sequence conservation than the highly conserved IDRs but show maintenance of chemical composition between aligned orthologous sequences.</w:t>
      </w:r>
      <w:r w:rsidR="00BF4C1A">
        <w:t xml:space="preserve"> </w:t>
      </w:r>
      <w:r w:rsidRPr="009F39B2">
        <w:t xml:space="preserve">Chemical composition is determined by the fraction of different types of amino acids in the IDR and indicates the chemical nature of the IDR. This dataset consisted of </w:t>
      </w:r>
      <w:r w:rsidR="009D24C6">
        <w:t>2506</w:t>
      </w:r>
      <w:r w:rsidRPr="009F39B2">
        <w:t xml:space="preserve"> IDRs.</w:t>
      </w:r>
    </w:p>
    <w:p w:rsidR="00892C09" w:rsidRPr="009F39B2" w:rsidRDefault="003C07C3" w:rsidP="00D466B6">
      <w:pPr>
        <w:spacing w:line="240" w:lineRule="auto"/>
      </w:pPr>
      <w:r w:rsidRPr="009F39B2">
        <w:t xml:space="preserve">3. Poorly conserved IDRs: </w:t>
      </w:r>
      <w:r w:rsidR="009D24C6">
        <w:t>2176</w:t>
      </w:r>
      <w:r w:rsidRPr="009F39B2">
        <w:t xml:space="preserve"> IDRs that not only show poor sequence conservation but also do not show maintenance of chemical composition across </w:t>
      </w:r>
      <w:proofErr w:type="spellStart"/>
      <w:r w:rsidRPr="009F39B2">
        <w:t>orthologs</w:t>
      </w:r>
      <w:proofErr w:type="spellEnd"/>
      <w:r w:rsidRPr="009F39B2">
        <w:t>.</w:t>
      </w:r>
    </w:p>
    <w:p w:rsidR="00456B4C" w:rsidRDefault="00D466B6">
      <w:r w:rsidRPr="009F39B2">
        <w:t>We tested the sequence features on the 3 datasets separately to study the impact of sequence conservation on the overall performance of the classification.</w:t>
      </w:r>
      <w:r>
        <w:t xml:space="preserve"> </w:t>
      </w:r>
      <w:r w:rsidRPr="009F39B2">
        <w:t xml:space="preserve">The difference between the accuracies of the features in the three datasets must be treated with caution. It is possible that this difference is in fact not due to the overall amount of conservation of the IDRs they contain, but the size of the training set used. The IDRs with the highest conservation </w:t>
      </w:r>
      <w:r>
        <w:t>have</w:t>
      </w:r>
      <w:r w:rsidRPr="009F39B2">
        <w:t xml:space="preserve"> the highest </w:t>
      </w:r>
      <w:r>
        <w:t>sensitivity</w:t>
      </w:r>
      <w:r w:rsidRPr="009F39B2">
        <w:t xml:space="preserve"> for almost all features but</w:t>
      </w:r>
      <w:r>
        <w:t xml:space="preserve"> it is also the largest dataset</w:t>
      </w:r>
      <w:r w:rsidRPr="009F39B2">
        <w:t xml:space="preserve"> affording a greater number of positive feature vectors for training.</w:t>
      </w:r>
    </w:p>
    <w:tbl>
      <w:tblPr>
        <w:tblpPr w:leftFromText="180" w:rightFromText="180" w:vertAnchor="page" w:horzAnchor="margin" w:tblpY="10891"/>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1069"/>
        <w:gridCol w:w="1080"/>
        <w:gridCol w:w="1225"/>
        <w:gridCol w:w="1031"/>
        <w:gridCol w:w="1031"/>
        <w:gridCol w:w="1096"/>
      </w:tblGrid>
      <w:tr w:rsidR="00D466B6" w:rsidRPr="006D1206" w:rsidTr="00D466B6">
        <w:trPr>
          <w:trHeight w:val="312"/>
        </w:trPr>
        <w:tc>
          <w:tcPr>
            <w:tcW w:w="2549" w:type="dxa"/>
            <w:vMerge w:val="restart"/>
            <w:shd w:val="clear" w:color="auto" w:fill="auto"/>
            <w:noWrap/>
            <w:vAlign w:val="center"/>
            <w:hideMark/>
          </w:tcPr>
          <w:p w:rsidR="00D466B6" w:rsidRPr="006D1206" w:rsidRDefault="00D466B6" w:rsidP="00D466B6">
            <w:pPr>
              <w:spacing w:after="0" w:line="240" w:lineRule="auto"/>
              <w:rPr>
                <w:rFonts w:ascii="Calibri" w:eastAsia="Times New Roman" w:hAnsi="Calibri" w:cs="Times New Roman"/>
                <w:b/>
                <w:bCs/>
              </w:rPr>
            </w:pPr>
            <w:r w:rsidRPr="006D1206">
              <w:rPr>
                <w:rFonts w:ascii="Calibri" w:eastAsia="Times New Roman" w:hAnsi="Calibri" w:cs="Times New Roman"/>
                <w:b/>
                <w:bCs/>
              </w:rPr>
              <w:t>Feature</w:t>
            </w:r>
          </w:p>
        </w:tc>
        <w:tc>
          <w:tcPr>
            <w:tcW w:w="2149" w:type="dxa"/>
            <w:gridSpan w:val="2"/>
            <w:shd w:val="clear" w:color="auto" w:fill="auto"/>
            <w:noWrap/>
            <w:vAlign w:val="center"/>
            <w:hideMark/>
          </w:tcPr>
          <w:p w:rsidR="00D466B6" w:rsidRPr="006D1206" w:rsidRDefault="00D466B6" w:rsidP="00D466B6">
            <w:pPr>
              <w:spacing w:after="0" w:line="240" w:lineRule="auto"/>
              <w:jc w:val="center"/>
              <w:rPr>
                <w:rFonts w:ascii="Calibri" w:eastAsia="Times New Roman" w:hAnsi="Calibri" w:cs="Times New Roman"/>
                <w:b/>
                <w:bCs/>
              </w:rPr>
            </w:pPr>
            <w:r>
              <w:rPr>
                <w:rFonts w:ascii="Calibri" w:eastAsia="Times New Roman" w:hAnsi="Calibri" w:cs="Times New Roman"/>
                <w:b/>
                <w:bCs/>
              </w:rPr>
              <w:t>High conservation</w:t>
            </w:r>
          </w:p>
        </w:tc>
        <w:tc>
          <w:tcPr>
            <w:tcW w:w="2256" w:type="dxa"/>
            <w:gridSpan w:val="2"/>
            <w:shd w:val="clear" w:color="auto" w:fill="auto"/>
            <w:noWrap/>
            <w:vAlign w:val="center"/>
            <w:hideMark/>
          </w:tcPr>
          <w:p w:rsidR="00D466B6" w:rsidRPr="006D1206" w:rsidRDefault="00D466B6" w:rsidP="00D466B6">
            <w:pPr>
              <w:spacing w:after="0" w:line="240" w:lineRule="auto"/>
              <w:jc w:val="center"/>
              <w:rPr>
                <w:rFonts w:ascii="Calibri" w:eastAsia="Times New Roman" w:hAnsi="Calibri" w:cs="Times New Roman"/>
                <w:b/>
                <w:bCs/>
              </w:rPr>
            </w:pPr>
            <w:r w:rsidRPr="006D1206">
              <w:rPr>
                <w:rFonts w:ascii="Calibri" w:eastAsia="Times New Roman" w:hAnsi="Calibri" w:cs="Times New Roman"/>
                <w:b/>
                <w:bCs/>
              </w:rPr>
              <w:t>Medium conservation</w:t>
            </w:r>
          </w:p>
        </w:tc>
        <w:tc>
          <w:tcPr>
            <w:tcW w:w="2127" w:type="dxa"/>
            <w:gridSpan w:val="2"/>
            <w:shd w:val="clear" w:color="auto" w:fill="auto"/>
            <w:noWrap/>
            <w:vAlign w:val="center"/>
            <w:hideMark/>
          </w:tcPr>
          <w:p w:rsidR="00D466B6" w:rsidRPr="006D1206" w:rsidRDefault="00D466B6" w:rsidP="00D466B6">
            <w:pPr>
              <w:spacing w:after="0" w:line="240" w:lineRule="auto"/>
              <w:jc w:val="center"/>
              <w:rPr>
                <w:rFonts w:ascii="Calibri" w:eastAsia="Times New Roman" w:hAnsi="Calibri" w:cs="Times New Roman"/>
                <w:b/>
                <w:bCs/>
              </w:rPr>
            </w:pPr>
            <w:r w:rsidRPr="006D1206">
              <w:rPr>
                <w:rFonts w:ascii="Calibri" w:eastAsia="Times New Roman" w:hAnsi="Calibri" w:cs="Times New Roman"/>
                <w:b/>
                <w:bCs/>
              </w:rPr>
              <w:t>Poor conservation</w:t>
            </w:r>
          </w:p>
        </w:tc>
      </w:tr>
      <w:tr w:rsidR="00D466B6" w:rsidRPr="006D1206" w:rsidTr="00D466B6">
        <w:trPr>
          <w:trHeight w:val="328"/>
        </w:trPr>
        <w:tc>
          <w:tcPr>
            <w:tcW w:w="2549" w:type="dxa"/>
            <w:vMerge/>
            <w:vAlign w:val="center"/>
            <w:hideMark/>
          </w:tcPr>
          <w:p w:rsidR="00D466B6" w:rsidRPr="006D1206" w:rsidRDefault="00D466B6" w:rsidP="00D466B6">
            <w:pPr>
              <w:spacing w:after="0" w:line="240" w:lineRule="auto"/>
              <w:rPr>
                <w:rFonts w:ascii="Calibri" w:eastAsia="Times New Roman" w:hAnsi="Calibri" w:cs="Times New Roman"/>
                <w:b/>
                <w:bCs/>
              </w:rPr>
            </w:pPr>
          </w:p>
        </w:tc>
        <w:tc>
          <w:tcPr>
            <w:tcW w:w="1069" w:type="dxa"/>
            <w:shd w:val="clear" w:color="auto" w:fill="auto"/>
            <w:noWrap/>
            <w:vAlign w:val="center"/>
            <w:hideMark/>
          </w:tcPr>
          <w:p w:rsidR="00D466B6" w:rsidRPr="00BF4C1A" w:rsidRDefault="00D466B6" w:rsidP="00D466B6">
            <w:pPr>
              <w:spacing w:after="0" w:line="240" w:lineRule="auto"/>
              <w:jc w:val="center"/>
              <w:rPr>
                <w:rFonts w:ascii="Calibri" w:eastAsia="Times New Roman" w:hAnsi="Calibri" w:cs="Times New Roman"/>
                <w:b/>
                <w:bCs/>
                <w:sz w:val="18"/>
              </w:rPr>
            </w:pPr>
            <w:r w:rsidRPr="00BF4C1A">
              <w:rPr>
                <w:rFonts w:ascii="Calibri" w:eastAsia="Times New Roman" w:hAnsi="Calibri" w:cs="Times New Roman"/>
                <w:b/>
                <w:bCs/>
                <w:sz w:val="18"/>
              </w:rPr>
              <w:t>Sensitivity</w:t>
            </w:r>
          </w:p>
        </w:tc>
        <w:tc>
          <w:tcPr>
            <w:tcW w:w="1080" w:type="dxa"/>
            <w:shd w:val="clear" w:color="auto" w:fill="auto"/>
            <w:noWrap/>
            <w:vAlign w:val="center"/>
            <w:hideMark/>
          </w:tcPr>
          <w:p w:rsidR="00D466B6" w:rsidRPr="00BF4C1A" w:rsidRDefault="00D466B6" w:rsidP="00D466B6">
            <w:pPr>
              <w:spacing w:after="0" w:line="240" w:lineRule="auto"/>
              <w:jc w:val="center"/>
              <w:rPr>
                <w:rFonts w:ascii="Calibri" w:eastAsia="Times New Roman" w:hAnsi="Calibri" w:cs="Times New Roman"/>
                <w:b/>
                <w:bCs/>
                <w:sz w:val="18"/>
              </w:rPr>
            </w:pPr>
            <w:r w:rsidRPr="00BF4C1A">
              <w:rPr>
                <w:rFonts w:ascii="Calibri" w:eastAsia="Times New Roman" w:hAnsi="Calibri" w:cs="Times New Roman"/>
                <w:b/>
                <w:bCs/>
                <w:sz w:val="18"/>
              </w:rPr>
              <w:t>Specificity</w:t>
            </w:r>
          </w:p>
        </w:tc>
        <w:tc>
          <w:tcPr>
            <w:tcW w:w="1225" w:type="dxa"/>
            <w:shd w:val="clear" w:color="auto" w:fill="auto"/>
            <w:noWrap/>
            <w:vAlign w:val="center"/>
            <w:hideMark/>
          </w:tcPr>
          <w:p w:rsidR="00D466B6" w:rsidRPr="00BF4C1A" w:rsidRDefault="00D466B6" w:rsidP="00D466B6">
            <w:pPr>
              <w:spacing w:after="0" w:line="240" w:lineRule="auto"/>
              <w:jc w:val="center"/>
              <w:rPr>
                <w:rFonts w:ascii="Calibri" w:eastAsia="Times New Roman" w:hAnsi="Calibri" w:cs="Times New Roman"/>
                <w:b/>
                <w:bCs/>
                <w:sz w:val="18"/>
              </w:rPr>
            </w:pPr>
            <w:r w:rsidRPr="00BF4C1A">
              <w:rPr>
                <w:rFonts w:ascii="Calibri" w:eastAsia="Times New Roman" w:hAnsi="Calibri" w:cs="Times New Roman"/>
                <w:b/>
                <w:bCs/>
                <w:sz w:val="18"/>
              </w:rPr>
              <w:t>Sensitivity</w:t>
            </w:r>
          </w:p>
        </w:tc>
        <w:tc>
          <w:tcPr>
            <w:tcW w:w="1031" w:type="dxa"/>
            <w:shd w:val="clear" w:color="auto" w:fill="auto"/>
            <w:noWrap/>
            <w:vAlign w:val="center"/>
            <w:hideMark/>
          </w:tcPr>
          <w:p w:rsidR="00D466B6" w:rsidRPr="00BF4C1A" w:rsidRDefault="00D466B6" w:rsidP="00D466B6">
            <w:pPr>
              <w:spacing w:after="0" w:line="240" w:lineRule="auto"/>
              <w:jc w:val="center"/>
              <w:rPr>
                <w:rFonts w:ascii="Calibri" w:eastAsia="Times New Roman" w:hAnsi="Calibri" w:cs="Times New Roman"/>
                <w:b/>
                <w:bCs/>
                <w:sz w:val="18"/>
              </w:rPr>
            </w:pPr>
            <w:r w:rsidRPr="00BF4C1A">
              <w:rPr>
                <w:rFonts w:ascii="Calibri" w:eastAsia="Times New Roman" w:hAnsi="Calibri" w:cs="Times New Roman"/>
                <w:b/>
                <w:bCs/>
                <w:sz w:val="18"/>
              </w:rPr>
              <w:t>Specificity</w:t>
            </w:r>
          </w:p>
        </w:tc>
        <w:tc>
          <w:tcPr>
            <w:tcW w:w="1031" w:type="dxa"/>
            <w:shd w:val="clear" w:color="auto" w:fill="auto"/>
            <w:noWrap/>
            <w:vAlign w:val="center"/>
            <w:hideMark/>
          </w:tcPr>
          <w:p w:rsidR="00D466B6" w:rsidRPr="00BF4C1A" w:rsidRDefault="00D466B6" w:rsidP="00D466B6">
            <w:pPr>
              <w:spacing w:after="0" w:line="240" w:lineRule="auto"/>
              <w:jc w:val="center"/>
              <w:rPr>
                <w:rFonts w:ascii="Calibri" w:eastAsia="Times New Roman" w:hAnsi="Calibri" w:cs="Times New Roman"/>
                <w:b/>
                <w:bCs/>
                <w:sz w:val="18"/>
              </w:rPr>
            </w:pPr>
            <w:r w:rsidRPr="00BF4C1A">
              <w:rPr>
                <w:rFonts w:ascii="Calibri" w:eastAsia="Times New Roman" w:hAnsi="Calibri" w:cs="Times New Roman"/>
                <w:b/>
                <w:bCs/>
                <w:sz w:val="18"/>
              </w:rPr>
              <w:t>Sensitivity</w:t>
            </w:r>
          </w:p>
        </w:tc>
        <w:tc>
          <w:tcPr>
            <w:tcW w:w="1096" w:type="dxa"/>
            <w:shd w:val="clear" w:color="auto" w:fill="auto"/>
            <w:noWrap/>
            <w:vAlign w:val="center"/>
            <w:hideMark/>
          </w:tcPr>
          <w:p w:rsidR="00D466B6" w:rsidRPr="00BF4C1A" w:rsidRDefault="00D466B6" w:rsidP="00D466B6">
            <w:pPr>
              <w:spacing w:after="0" w:line="240" w:lineRule="auto"/>
              <w:jc w:val="center"/>
              <w:rPr>
                <w:rFonts w:ascii="Calibri" w:eastAsia="Times New Roman" w:hAnsi="Calibri" w:cs="Times New Roman"/>
                <w:b/>
                <w:bCs/>
                <w:sz w:val="18"/>
              </w:rPr>
            </w:pPr>
            <w:r w:rsidRPr="00BF4C1A">
              <w:rPr>
                <w:rFonts w:ascii="Calibri" w:eastAsia="Times New Roman" w:hAnsi="Calibri" w:cs="Times New Roman"/>
                <w:b/>
                <w:bCs/>
                <w:sz w:val="18"/>
              </w:rPr>
              <w:t>Specificity</w:t>
            </w:r>
          </w:p>
        </w:tc>
      </w:tr>
      <w:tr w:rsidR="00D466B6" w:rsidRPr="006D1206" w:rsidTr="00D466B6">
        <w:trPr>
          <w:trHeight w:val="312"/>
        </w:trPr>
        <w:tc>
          <w:tcPr>
            <w:tcW w:w="2549" w:type="dxa"/>
            <w:shd w:val="clear" w:color="auto" w:fill="auto"/>
            <w:noWrap/>
            <w:vAlign w:val="center"/>
            <w:hideMark/>
          </w:tcPr>
          <w:p w:rsidR="00D466B6" w:rsidRPr="006D1206" w:rsidRDefault="00D466B6" w:rsidP="00D466B6">
            <w:pPr>
              <w:spacing w:after="0" w:line="240" w:lineRule="auto"/>
              <w:rPr>
                <w:rFonts w:ascii="Calibri" w:eastAsia="Times New Roman" w:hAnsi="Calibri" w:cs="Times New Roman"/>
                <w:bCs/>
              </w:rPr>
            </w:pPr>
            <w:r w:rsidRPr="006D1206">
              <w:rPr>
                <w:rFonts w:ascii="Calibri" w:eastAsia="Times New Roman" w:hAnsi="Calibri" w:cs="Times New Roman"/>
                <w:bCs/>
              </w:rPr>
              <w:t>Chemical composition</w:t>
            </w:r>
          </w:p>
        </w:tc>
        <w:tc>
          <w:tcPr>
            <w:tcW w:w="1069"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2.37</w:t>
            </w:r>
          </w:p>
        </w:tc>
        <w:tc>
          <w:tcPr>
            <w:tcW w:w="1080"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99.25</w:t>
            </w:r>
          </w:p>
        </w:tc>
        <w:tc>
          <w:tcPr>
            <w:tcW w:w="1225"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1.07</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99.62</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1.45</w:t>
            </w:r>
          </w:p>
        </w:tc>
        <w:tc>
          <w:tcPr>
            <w:tcW w:w="1096"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99.39</w:t>
            </w:r>
          </w:p>
        </w:tc>
      </w:tr>
      <w:tr w:rsidR="00D466B6" w:rsidRPr="006D1206" w:rsidTr="00D466B6">
        <w:trPr>
          <w:trHeight w:val="312"/>
        </w:trPr>
        <w:tc>
          <w:tcPr>
            <w:tcW w:w="2549" w:type="dxa"/>
            <w:shd w:val="clear" w:color="auto" w:fill="auto"/>
            <w:noWrap/>
            <w:vAlign w:val="center"/>
            <w:hideMark/>
          </w:tcPr>
          <w:p w:rsidR="00D466B6" w:rsidRPr="006D1206" w:rsidRDefault="00D466B6" w:rsidP="00D466B6">
            <w:pPr>
              <w:spacing w:after="0" w:line="240" w:lineRule="auto"/>
              <w:rPr>
                <w:rFonts w:ascii="Calibri" w:eastAsia="Times New Roman" w:hAnsi="Calibri" w:cs="Times New Roman"/>
                <w:bCs/>
              </w:rPr>
            </w:pPr>
            <w:r w:rsidRPr="006D1206">
              <w:rPr>
                <w:rFonts w:ascii="Calibri" w:eastAsia="Times New Roman" w:hAnsi="Calibri" w:cs="Times New Roman"/>
                <w:bCs/>
              </w:rPr>
              <w:t>Amino acid composition</w:t>
            </w:r>
          </w:p>
        </w:tc>
        <w:tc>
          <w:tcPr>
            <w:tcW w:w="1069"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7.63</w:t>
            </w:r>
          </w:p>
        </w:tc>
        <w:tc>
          <w:tcPr>
            <w:tcW w:w="1080"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97.22</w:t>
            </w:r>
          </w:p>
        </w:tc>
        <w:tc>
          <w:tcPr>
            <w:tcW w:w="1225"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6.14</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97.06</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2.74</w:t>
            </w:r>
          </w:p>
        </w:tc>
        <w:tc>
          <w:tcPr>
            <w:tcW w:w="1096"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97.67</w:t>
            </w:r>
          </w:p>
        </w:tc>
      </w:tr>
      <w:tr w:rsidR="00D466B6" w:rsidRPr="006D1206" w:rsidTr="00D466B6">
        <w:trPr>
          <w:trHeight w:val="312"/>
        </w:trPr>
        <w:tc>
          <w:tcPr>
            <w:tcW w:w="2549" w:type="dxa"/>
            <w:shd w:val="clear" w:color="auto" w:fill="auto"/>
            <w:noWrap/>
            <w:vAlign w:val="center"/>
            <w:hideMark/>
          </w:tcPr>
          <w:p w:rsidR="00D466B6" w:rsidRPr="006D1206" w:rsidRDefault="00D466B6" w:rsidP="00D466B6">
            <w:pPr>
              <w:spacing w:after="0" w:line="240" w:lineRule="auto"/>
              <w:rPr>
                <w:rFonts w:ascii="Calibri" w:eastAsia="Times New Roman" w:hAnsi="Calibri" w:cs="Times New Roman"/>
                <w:bCs/>
              </w:rPr>
            </w:pPr>
            <w:r w:rsidRPr="006D1206">
              <w:rPr>
                <w:rFonts w:ascii="Calibri" w:eastAsia="Times New Roman" w:hAnsi="Calibri" w:cs="Times New Roman"/>
                <w:bCs/>
              </w:rPr>
              <w:t xml:space="preserve">Composition + </w:t>
            </w:r>
            <w:proofErr w:type="spellStart"/>
            <w:r w:rsidRPr="006D1206">
              <w:rPr>
                <w:rFonts w:ascii="Calibri" w:eastAsia="Times New Roman" w:hAnsi="Calibri" w:cs="Times New Roman"/>
                <w:bCs/>
              </w:rPr>
              <w:t>Dubchak</w:t>
            </w:r>
            <w:proofErr w:type="spellEnd"/>
            <w:r w:rsidRPr="006D1206">
              <w:rPr>
                <w:rFonts w:ascii="Calibri" w:eastAsia="Times New Roman" w:hAnsi="Calibri" w:cs="Times New Roman"/>
                <w:bCs/>
              </w:rPr>
              <w:t xml:space="preserve"> features</w:t>
            </w:r>
          </w:p>
        </w:tc>
        <w:tc>
          <w:tcPr>
            <w:tcW w:w="1069"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35.10</w:t>
            </w:r>
          </w:p>
        </w:tc>
        <w:tc>
          <w:tcPr>
            <w:tcW w:w="1080"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78.25</w:t>
            </w:r>
          </w:p>
        </w:tc>
        <w:tc>
          <w:tcPr>
            <w:tcW w:w="1225"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29.83</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80.26</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Pr>
                <w:rFonts w:ascii="Calibri" w:eastAsia="Times New Roman" w:hAnsi="Calibri" w:cs="Times New Roman"/>
              </w:rPr>
              <w:t>27.12</w:t>
            </w:r>
          </w:p>
        </w:tc>
        <w:tc>
          <w:tcPr>
            <w:tcW w:w="1096"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Pr>
                <w:rFonts w:ascii="Calibri" w:eastAsia="Times New Roman" w:hAnsi="Calibri" w:cs="Times New Roman"/>
              </w:rPr>
              <w:t>80.84</w:t>
            </w:r>
          </w:p>
        </w:tc>
      </w:tr>
      <w:tr w:rsidR="00D466B6" w:rsidRPr="006D1206" w:rsidTr="00D466B6">
        <w:trPr>
          <w:trHeight w:val="312"/>
        </w:trPr>
        <w:tc>
          <w:tcPr>
            <w:tcW w:w="2549" w:type="dxa"/>
            <w:shd w:val="clear" w:color="auto" w:fill="auto"/>
            <w:noWrap/>
            <w:vAlign w:val="center"/>
            <w:hideMark/>
          </w:tcPr>
          <w:p w:rsidR="00D466B6" w:rsidRPr="006D1206" w:rsidRDefault="00D466B6" w:rsidP="00D466B6">
            <w:pPr>
              <w:spacing w:after="0" w:line="240" w:lineRule="auto"/>
              <w:rPr>
                <w:rFonts w:ascii="Calibri" w:eastAsia="Times New Roman" w:hAnsi="Calibri" w:cs="Times New Roman"/>
                <w:bCs/>
              </w:rPr>
            </w:pPr>
            <w:r w:rsidRPr="006D1206">
              <w:rPr>
                <w:rFonts w:ascii="Calibri" w:eastAsia="Times New Roman" w:hAnsi="Calibri" w:cs="Times New Roman"/>
                <w:bCs/>
              </w:rPr>
              <w:t xml:space="preserve">Occurrence + </w:t>
            </w:r>
            <w:proofErr w:type="spellStart"/>
            <w:r w:rsidRPr="006D1206">
              <w:rPr>
                <w:rFonts w:ascii="Calibri" w:eastAsia="Times New Roman" w:hAnsi="Calibri" w:cs="Times New Roman"/>
                <w:bCs/>
              </w:rPr>
              <w:t>Dubchak</w:t>
            </w:r>
            <w:proofErr w:type="spellEnd"/>
            <w:r w:rsidRPr="006D1206">
              <w:rPr>
                <w:rFonts w:ascii="Calibri" w:eastAsia="Times New Roman" w:hAnsi="Calibri" w:cs="Times New Roman"/>
                <w:bCs/>
              </w:rPr>
              <w:t xml:space="preserve"> features</w:t>
            </w:r>
          </w:p>
        </w:tc>
        <w:tc>
          <w:tcPr>
            <w:tcW w:w="1069"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37.02</w:t>
            </w:r>
          </w:p>
        </w:tc>
        <w:tc>
          <w:tcPr>
            <w:tcW w:w="1080"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75.51</w:t>
            </w:r>
          </w:p>
        </w:tc>
        <w:tc>
          <w:tcPr>
            <w:tcW w:w="1225"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30.58</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78.61</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Pr>
                <w:rFonts w:ascii="Calibri" w:eastAsia="Times New Roman" w:hAnsi="Calibri" w:cs="Times New Roman"/>
              </w:rPr>
              <w:t>27.54</w:t>
            </w:r>
          </w:p>
        </w:tc>
        <w:tc>
          <w:tcPr>
            <w:tcW w:w="1096"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Pr>
                <w:rFonts w:ascii="Calibri" w:eastAsia="Times New Roman" w:hAnsi="Calibri" w:cs="Times New Roman"/>
              </w:rPr>
              <w:t>80.38</w:t>
            </w:r>
          </w:p>
        </w:tc>
      </w:tr>
      <w:tr w:rsidR="00D466B6" w:rsidRPr="006D1206" w:rsidTr="00D466B6">
        <w:trPr>
          <w:trHeight w:val="312"/>
        </w:trPr>
        <w:tc>
          <w:tcPr>
            <w:tcW w:w="2549" w:type="dxa"/>
            <w:shd w:val="clear" w:color="auto" w:fill="auto"/>
            <w:noWrap/>
            <w:vAlign w:val="center"/>
            <w:hideMark/>
          </w:tcPr>
          <w:p w:rsidR="00D466B6" w:rsidRPr="006D1206" w:rsidRDefault="00D466B6" w:rsidP="00D466B6">
            <w:pPr>
              <w:spacing w:after="0" w:line="240" w:lineRule="auto"/>
              <w:rPr>
                <w:rFonts w:ascii="Calibri" w:eastAsia="Times New Roman" w:hAnsi="Calibri" w:cs="Times New Roman"/>
                <w:bCs/>
              </w:rPr>
            </w:pPr>
            <w:r w:rsidRPr="006D1206">
              <w:rPr>
                <w:rFonts w:ascii="Calibri" w:eastAsia="Times New Roman" w:hAnsi="Calibri" w:cs="Times New Roman"/>
                <w:bCs/>
              </w:rPr>
              <w:t>Sequence bigrams</w:t>
            </w:r>
          </w:p>
        </w:tc>
        <w:tc>
          <w:tcPr>
            <w:tcW w:w="1069"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41.03</w:t>
            </w:r>
          </w:p>
        </w:tc>
        <w:tc>
          <w:tcPr>
            <w:tcW w:w="1080"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70.37</w:t>
            </w:r>
          </w:p>
        </w:tc>
        <w:tc>
          <w:tcPr>
            <w:tcW w:w="1225"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34.03</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75.52</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25.46</w:t>
            </w:r>
          </w:p>
        </w:tc>
        <w:tc>
          <w:tcPr>
            <w:tcW w:w="1096"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83.32</w:t>
            </w:r>
          </w:p>
        </w:tc>
      </w:tr>
      <w:tr w:rsidR="00D466B6" w:rsidRPr="006D1206" w:rsidTr="00D466B6">
        <w:trPr>
          <w:trHeight w:val="312"/>
        </w:trPr>
        <w:tc>
          <w:tcPr>
            <w:tcW w:w="2549" w:type="dxa"/>
            <w:shd w:val="clear" w:color="auto" w:fill="auto"/>
            <w:noWrap/>
            <w:vAlign w:val="center"/>
            <w:hideMark/>
          </w:tcPr>
          <w:p w:rsidR="00D466B6" w:rsidRPr="006D1206" w:rsidRDefault="00D466B6" w:rsidP="00D466B6">
            <w:pPr>
              <w:spacing w:after="0" w:line="240" w:lineRule="auto"/>
              <w:rPr>
                <w:rFonts w:ascii="Calibri" w:eastAsia="Times New Roman" w:hAnsi="Calibri" w:cs="Times New Roman"/>
                <w:bCs/>
              </w:rPr>
            </w:pPr>
            <w:r w:rsidRPr="006D1206">
              <w:rPr>
                <w:rFonts w:ascii="Calibri" w:eastAsia="Times New Roman" w:hAnsi="Calibri" w:cs="Times New Roman"/>
                <w:bCs/>
              </w:rPr>
              <w:t>Alternate bigrams</w:t>
            </w:r>
          </w:p>
        </w:tc>
        <w:tc>
          <w:tcPr>
            <w:tcW w:w="1069"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41.44</w:t>
            </w:r>
          </w:p>
        </w:tc>
        <w:tc>
          <w:tcPr>
            <w:tcW w:w="1080"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70.14</w:t>
            </w:r>
          </w:p>
        </w:tc>
        <w:tc>
          <w:tcPr>
            <w:tcW w:w="1225"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33.38</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75.47</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25.03</w:t>
            </w:r>
          </w:p>
        </w:tc>
        <w:tc>
          <w:tcPr>
            <w:tcW w:w="1096"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82.71</w:t>
            </w:r>
          </w:p>
        </w:tc>
      </w:tr>
      <w:tr w:rsidR="00D466B6" w:rsidRPr="006D1206" w:rsidTr="00D466B6">
        <w:trPr>
          <w:trHeight w:val="328"/>
        </w:trPr>
        <w:tc>
          <w:tcPr>
            <w:tcW w:w="2549" w:type="dxa"/>
            <w:shd w:val="clear" w:color="auto" w:fill="auto"/>
            <w:noWrap/>
            <w:vAlign w:val="center"/>
            <w:hideMark/>
          </w:tcPr>
          <w:p w:rsidR="00D466B6" w:rsidRPr="006D1206" w:rsidRDefault="00D466B6" w:rsidP="00D466B6">
            <w:pPr>
              <w:spacing w:after="0" w:line="240" w:lineRule="auto"/>
              <w:rPr>
                <w:rFonts w:ascii="Calibri" w:eastAsia="Times New Roman" w:hAnsi="Calibri" w:cs="Times New Roman"/>
                <w:bCs/>
              </w:rPr>
            </w:pPr>
            <w:r w:rsidRPr="006D1206">
              <w:rPr>
                <w:rFonts w:ascii="Calibri" w:eastAsia="Times New Roman" w:hAnsi="Calibri" w:cs="Times New Roman"/>
                <w:bCs/>
              </w:rPr>
              <w:t>Profile bigrams</w:t>
            </w:r>
          </w:p>
        </w:tc>
        <w:tc>
          <w:tcPr>
            <w:tcW w:w="1069"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49.25</w:t>
            </w:r>
          </w:p>
        </w:tc>
        <w:tc>
          <w:tcPr>
            <w:tcW w:w="1080"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61.96</w:t>
            </w:r>
          </w:p>
        </w:tc>
        <w:tc>
          <w:tcPr>
            <w:tcW w:w="1225"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40.12</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70.22</w:t>
            </w:r>
          </w:p>
        </w:tc>
        <w:tc>
          <w:tcPr>
            <w:tcW w:w="1031"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35.90</w:t>
            </w:r>
          </w:p>
        </w:tc>
        <w:tc>
          <w:tcPr>
            <w:tcW w:w="1096" w:type="dxa"/>
            <w:shd w:val="clear" w:color="auto" w:fill="auto"/>
            <w:noWrap/>
            <w:vAlign w:val="bottom"/>
            <w:hideMark/>
          </w:tcPr>
          <w:p w:rsidR="00D466B6" w:rsidRPr="006D1206" w:rsidRDefault="00D466B6" w:rsidP="00D466B6">
            <w:pPr>
              <w:spacing w:after="0" w:line="240" w:lineRule="auto"/>
              <w:jc w:val="center"/>
              <w:rPr>
                <w:rFonts w:ascii="Calibri" w:eastAsia="Times New Roman" w:hAnsi="Calibri" w:cs="Times New Roman"/>
              </w:rPr>
            </w:pPr>
            <w:r w:rsidRPr="006D1206">
              <w:rPr>
                <w:rFonts w:ascii="Calibri" w:eastAsia="Times New Roman" w:hAnsi="Calibri" w:cs="Times New Roman"/>
              </w:rPr>
              <w:t>66.42</w:t>
            </w:r>
          </w:p>
        </w:tc>
      </w:tr>
    </w:tbl>
    <w:p w:rsidR="00C27F89" w:rsidRDefault="00D466B6" w:rsidP="00C27F89">
      <w:pPr>
        <w:pStyle w:val="Heading2"/>
      </w:pPr>
      <w:r>
        <w:br w:type="page"/>
      </w:r>
      <w:r w:rsidR="00C27F89">
        <w:lastRenderedPageBreak/>
        <w:t xml:space="preserve">3. Distribution of the number </w:t>
      </w:r>
      <w:proofErr w:type="spellStart"/>
      <w:r w:rsidR="00C27F89">
        <w:t>orthologs</w:t>
      </w:r>
      <w:proofErr w:type="spellEnd"/>
      <w:r w:rsidR="00C27F89">
        <w:t xml:space="preserve"> per protein</w:t>
      </w:r>
    </w:p>
    <w:p w:rsidR="00101852" w:rsidRDefault="00101852">
      <w:r>
        <w:t xml:space="preserve">The distribution of the number of </w:t>
      </w:r>
      <w:proofErr w:type="spellStart"/>
      <w:r>
        <w:t>orthologs</w:t>
      </w:r>
      <w:proofErr w:type="spellEnd"/>
      <w:r>
        <w:t xml:space="preserve"> identified for </w:t>
      </w:r>
      <w:r w:rsidR="00C27F89">
        <w:t xml:space="preserve">all </w:t>
      </w:r>
      <w:r>
        <w:t xml:space="preserve">proteins containing the IDRs </w:t>
      </w:r>
      <w:r w:rsidR="00C27F89">
        <w:t>and those in</w:t>
      </w:r>
      <w:r>
        <w:t xml:space="preserve"> each of the 3 categories based on conservation are </w:t>
      </w:r>
      <w:r w:rsidR="009A7CFD">
        <w:t xml:space="preserve">shown in the tables below. </w:t>
      </w:r>
      <w:r w:rsidR="00C27F89">
        <w:t xml:space="preserve">91% of all proteins have 4 mammalian </w:t>
      </w:r>
      <w:proofErr w:type="spellStart"/>
      <w:r w:rsidR="00C27F89">
        <w:t>orthologs</w:t>
      </w:r>
      <w:proofErr w:type="spellEnd"/>
      <w:r w:rsidR="00C27F89">
        <w:t xml:space="preserve"> while 72.5% proteins have at least one non-mammalian </w:t>
      </w:r>
      <w:proofErr w:type="spellStart"/>
      <w:r w:rsidR="00C27F89">
        <w:t>ortholog</w:t>
      </w:r>
      <w:proofErr w:type="spellEnd"/>
      <w:r w:rsidR="00C27F89">
        <w:t xml:space="preserve">. </w:t>
      </w:r>
      <w:r w:rsidR="009A7CFD">
        <w:t xml:space="preserve">95.5%, 86.4% and 86.2% of proteins with IDRs showing high, medium and low conservation have at least 4 mammalian </w:t>
      </w:r>
      <w:proofErr w:type="spellStart"/>
      <w:r w:rsidR="009A7CFD">
        <w:t>orthologs</w:t>
      </w:r>
      <w:proofErr w:type="spellEnd"/>
      <w:r w:rsidR="009A7CFD">
        <w:t>.</w:t>
      </w:r>
    </w:p>
    <w:tbl>
      <w:tblPr>
        <w:tblStyle w:val="TableGrid"/>
        <w:tblW w:w="6596" w:type="dxa"/>
        <w:tblLook w:val="04A0" w:firstRow="1" w:lastRow="0" w:firstColumn="1" w:lastColumn="0" w:noHBand="0" w:noVBand="1"/>
      </w:tblPr>
      <w:tblGrid>
        <w:gridCol w:w="1100"/>
        <w:gridCol w:w="1374"/>
        <w:gridCol w:w="1374"/>
        <w:gridCol w:w="1374"/>
        <w:gridCol w:w="1374"/>
      </w:tblGrid>
      <w:tr w:rsidR="00033AFD" w:rsidRPr="004E3ECA" w:rsidTr="00033AFD">
        <w:trPr>
          <w:trHeight w:val="300"/>
        </w:trPr>
        <w:tc>
          <w:tcPr>
            <w:tcW w:w="1100" w:type="dxa"/>
            <w:noWrap/>
            <w:hideMark/>
          </w:tcPr>
          <w:p w:rsidR="00033AFD" w:rsidRPr="004E3ECA" w:rsidRDefault="00033AFD" w:rsidP="004E3ECA">
            <w:pPr>
              <w:rPr>
                <w:rFonts w:ascii="Calibri" w:eastAsia="Times New Roman" w:hAnsi="Calibri" w:cs="Times New Roman"/>
                <w:color w:val="000000"/>
                <w:lang w:eastAsia="en-US"/>
              </w:rPr>
            </w:pPr>
            <w:r>
              <w:rPr>
                <w:rFonts w:ascii="Calibri" w:eastAsia="Times New Roman" w:hAnsi="Calibri" w:cs="Times New Roman"/>
                <w:color w:val="000000"/>
                <w:lang w:eastAsia="en-US"/>
              </w:rPr>
              <w:t>Total</w:t>
            </w:r>
            <w:r w:rsidRPr="004E3ECA">
              <w:rPr>
                <w:rFonts w:ascii="Calibri" w:eastAsia="Times New Roman" w:hAnsi="Calibri" w:cs="Times New Roman"/>
                <w:color w:val="000000"/>
                <w:lang w:eastAsia="en-US"/>
              </w:rPr>
              <w:t xml:space="preserve"> </w:t>
            </w:r>
            <w:proofErr w:type="spellStart"/>
            <w:r w:rsidRPr="004E3ECA">
              <w:rPr>
                <w:rFonts w:ascii="Calibri" w:eastAsia="Times New Roman" w:hAnsi="Calibri" w:cs="Times New Roman"/>
                <w:color w:val="000000"/>
                <w:lang w:eastAsia="en-US"/>
              </w:rPr>
              <w:t>Ortho</w:t>
            </w:r>
            <w:r>
              <w:rPr>
                <w:rFonts w:ascii="Calibri" w:eastAsia="Times New Roman" w:hAnsi="Calibri" w:cs="Times New Roman"/>
                <w:color w:val="000000"/>
                <w:lang w:eastAsia="en-US"/>
              </w:rPr>
              <w:t>logs</w:t>
            </w:r>
            <w:proofErr w:type="spellEnd"/>
          </w:p>
        </w:tc>
        <w:tc>
          <w:tcPr>
            <w:tcW w:w="1374" w:type="dxa"/>
            <w:noWrap/>
            <w:hideMark/>
          </w:tcPr>
          <w:p w:rsidR="00033AFD" w:rsidRPr="004E3ECA" w:rsidRDefault="00033AFD" w:rsidP="004E3ECA">
            <w:pPr>
              <w:rPr>
                <w:rFonts w:ascii="Calibri" w:eastAsia="Times New Roman" w:hAnsi="Calibri" w:cs="Times New Roman"/>
                <w:color w:val="000000"/>
                <w:lang w:eastAsia="en-US"/>
              </w:rPr>
            </w:pPr>
            <w:r>
              <w:rPr>
                <w:rFonts w:ascii="Calibri" w:eastAsia="Times New Roman" w:hAnsi="Calibri" w:cs="Times New Roman"/>
                <w:color w:val="000000"/>
                <w:lang w:eastAsia="en-US"/>
              </w:rPr>
              <w:t>High conservation</w:t>
            </w:r>
            <w:r w:rsidR="009D24C6">
              <w:rPr>
                <w:rFonts w:ascii="Calibri" w:eastAsia="Times New Roman" w:hAnsi="Calibri" w:cs="Times New Roman"/>
                <w:color w:val="000000"/>
                <w:lang w:eastAsia="en-US"/>
              </w:rPr>
              <w:t xml:space="preserve"> IDRs</w:t>
            </w:r>
          </w:p>
        </w:tc>
        <w:tc>
          <w:tcPr>
            <w:tcW w:w="1374" w:type="dxa"/>
            <w:noWrap/>
            <w:hideMark/>
          </w:tcPr>
          <w:p w:rsidR="00033AFD" w:rsidRPr="004E3ECA" w:rsidRDefault="00033AFD" w:rsidP="004E3ECA">
            <w:pPr>
              <w:rPr>
                <w:rFonts w:ascii="Calibri" w:eastAsia="Times New Roman" w:hAnsi="Calibri" w:cs="Times New Roman"/>
                <w:color w:val="000000"/>
                <w:lang w:eastAsia="en-US"/>
              </w:rPr>
            </w:pPr>
            <w:r>
              <w:rPr>
                <w:rFonts w:ascii="Calibri" w:eastAsia="Times New Roman" w:hAnsi="Calibri" w:cs="Times New Roman"/>
                <w:color w:val="000000"/>
                <w:lang w:eastAsia="en-US"/>
              </w:rPr>
              <w:t>Medium conservation</w:t>
            </w:r>
            <w:r w:rsidR="009D24C6">
              <w:rPr>
                <w:rFonts w:ascii="Calibri" w:eastAsia="Times New Roman" w:hAnsi="Calibri" w:cs="Times New Roman"/>
                <w:color w:val="000000"/>
                <w:lang w:eastAsia="en-US"/>
              </w:rPr>
              <w:t xml:space="preserve"> IDRs</w:t>
            </w:r>
          </w:p>
        </w:tc>
        <w:tc>
          <w:tcPr>
            <w:tcW w:w="1374" w:type="dxa"/>
            <w:noWrap/>
            <w:hideMark/>
          </w:tcPr>
          <w:p w:rsidR="00033AFD" w:rsidRPr="004E3ECA" w:rsidRDefault="00033AFD" w:rsidP="004E3ECA">
            <w:pPr>
              <w:rPr>
                <w:rFonts w:ascii="Calibri" w:eastAsia="Times New Roman" w:hAnsi="Calibri" w:cs="Times New Roman"/>
                <w:color w:val="000000"/>
                <w:lang w:eastAsia="en-US"/>
              </w:rPr>
            </w:pPr>
            <w:r>
              <w:rPr>
                <w:rFonts w:ascii="Calibri" w:eastAsia="Times New Roman" w:hAnsi="Calibri" w:cs="Times New Roman"/>
                <w:color w:val="000000"/>
                <w:lang w:eastAsia="en-US"/>
              </w:rPr>
              <w:t>Low conservation</w:t>
            </w:r>
            <w:r w:rsidR="009D24C6">
              <w:rPr>
                <w:rFonts w:ascii="Calibri" w:eastAsia="Times New Roman" w:hAnsi="Calibri" w:cs="Times New Roman"/>
                <w:color w:val="000000"/>
                <w:lang w:eastAsia="en-US"/>
              </w:rPr>
              <w:t xml:space="preserve"> IDRs</w:t>
            </w:r>
          </w:p>
        </w:tc>
        <w:tc>
          <w:tcPr>
            <w:tcW w:w="1374" w:type="dxa"/>
          </w:tcPr>
          <w:p w:rsidR="00033AFD" w:rsidRDefault="00033AFD" w:rsidP="004E3ECA">
            <w:pPr>
              <w:rPr>
                <w:rFonts w:ascii="Calibri" w:eastAsia="Times New Roman" w:hAnsi="Calibri" w:cs="Times New Roman"/>
                <w:color w:val="000000"/>
                <w:lang w:eastAsia="en-US"/>
              </w:rPr>
            </w:pPr>
            <w:r>
              <w:rPr>
                <w:rFonts w:ascii="Calibri" w:eastAsia="Times New Roman" w:hAnsi="Calibri" w:cs="Times New Roman"/>
                <w:color w:val="000000"/>
                <w:lang w:eastAsia="en-US"/>
              </w:rPr>
              <w:t>All proteins</w:t>
            </w:r>
          </w:p>
        </w:tc>
      </w:tr>
      <w:tr w:rsidR="00033AFD" w:rsidRPr="004E3ECA" w:rsidTr="00317E04">
        <w:trPr>
          <w:trHeight w:val="300"/>
        </w:trPr>
        <w:tc>
          <w:tcPr>
            <w:tcW w:w="1100" w:type="dxa"/>
            <w:noWrap/>
            <w:hideMark/>
          </w:tcPr>
          <w:p w:rsidR="00033AFD" w:rsidRPr="004E3ECA" w:rsidRDefault="00033AFD" w:rsidP="004E3ECA">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4</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0.385</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0.241</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0.190</w:t>
            </w:r>
          </w:p>
        </w:tc>
        <w:tc>
          <w:tcPr>
            <w:tcW w:w="1374" w:type="dxa"/>
            <w:vAlign w:val="bottom"/>
          </w:tcPr>
          <w:p w:rsidR="00033AFD" w:rsidRDefault="00033AFD">
            <w:pPr>
              <w:jc w:val="right"/>
              <w:rPr>
                <w:rFonts w:ascii="Calibri" w:hAnsi="Calibri"/>
                <w:color w:val="000000"/>
              </w:rPr>
            </w:pPr>
            <w:r>
              <w:rPr>
                <w:rFonts w:ascii="Calibri" w:hAnsi="Calibri"/>
                <w:color w:val="000000"/>
              </w:rPr>
              <w:t>0.304</w:t>
            </w:r>
          </w:p>
        </w:tc>
      </w:tr>
      <w:tr w:rsidR="00033AFD" w:rsidRPr="004E3ECA" w:rsidTr="00317E04">
        <w:trPr>
          <w:trHeight w:val="300"/>
        </w:trPr>
        <w:tc>
          <w:tcPr>
            <w:tcW w:w="1100" w:type="dxa"/>
            <w:noWrap/>
            <w:hideMark/>
          </w:tcPr>
          <w:p w:rsidR="00033AFD" w:rsidRPr="004E3ECA" w:rsidRDefault="00033AFD" w:rsidP="004E3ECA">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5</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0.268</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0.299</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0.298</w:t>
            </w:r>
          </w:p>
        </w:tc>
        <w:tc>
          <w:tcPr>
            <w:tcW w:w="1374" w:type="dxa"/>
            <w:vAlign w:val="bottom"/>
          </w:tcPr>
          <w:p w:rsidR="00033AFD" w:rsidRDefault="00033AFD">
            <w:pPr>
              <w:jc w:val="right"/>
              <w:rPr>
                <w:rFonts w:ascii="Calibri" w:hAnsi="Calibri"/>
                <w:color w:val="000000"/>
              </w:rPr>
            </w:pPr>
            <w:r>
              <w:rPr>
                <w:rFonts w:ascii="Calibri" w:hAnsi="Calibri"/>
                <w:color w:val="000000"/>
              </w:rPr>
              <w:t>0.283</w:t>
            </w:r>
          </w:p>
        </w:tc>
      </w:tr>
      <w:tr w:rsidR="00033AFD" w:rsidRPr="004E3ECA" w:rsidTr="00317E04">
        <w:trPr>
          <w:trHeight w:val="300"/>
        </w:trPr>
        <w:tc>
          <w:tcPr>
            <w:tcW w:w="1100" w:type="dxa"/>
            <w:noWrap/>
            <w:hideMark/>
          </w:tcPr>
          <w:p w:rsidR="00033AFD" w:rsidRPr="004E3ECA" w:rsidRDefault="00033AFD" w:rsidP="004E3ECA">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6</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0.260</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0.286</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0.336</w:t>
            </w:r>
          </w:p>
        </w:tc>
        <w:tc>
          <w:tcPr>
            <w:tcW w:w="1374" w:type="dxa"/>
            <w:vAlign w:val="bottom"/>
          </w:tcPr>
          <w:p w:rsidR="00033AFD" w:rsidRDefault="00033AFD">
            <w:pPr>
              <w:jc w:val="right"/>
              <w:rPr>
                <w:rFonts w:ascii="Calibri" w:hAnsi="Calibri"/>
                <w:color w:val="000000"/>
              </w:rPr>
            </w:pPr>
            <w:r>
              <w:rPr>
                <w:rFonts w:ascii="Calibri" w:hAnsi="Calibri"/>
                <w:color w:val="000000"/>
              </w:rPr>
              <w:t>0.284</w:t>
            </w:r>
          </w:p>
        </w:tc>
      </w:tr>
      <w:tr w:rsidR="00033AFD" w:rsidRPr="004E3ECA" w:rsidTr="00317E04">
        <w:trPr>
          <w:trHeight w:val="300"/>
        </w:trPr>
        <w:tc>
          <w:tcPr>
            <w:tcW w:w="1100" w:type="dxa"/>
            <w:noWrap/>
            <w:hideMark/>
          </w:tcPr>
          <w:p w:rsidR="00033AFD" w:rsidRPr="004E3ECA" w:rsidRDefault="00033AFD" w:rsidP="004E3ECA">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7</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0.086</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0.175</w:t>
            </w:r>
          </w:p>
        </w:tc>
        <w:tc>
          <w:tcPr>
            <w:tcW w:w="1374" w:type="dxa"/>
            <w:noWrap/>
            <w:vAlign w:val="bottom"/>
            <w:hideMark/>
          </w:tcPr>
          <w:p w:rsidR="00033AFD" w:rsidRDefault="00033AFD">
            <w:pPr>
              <w:jc w:val="right"/>
              <w:rPr>
                <w:rFonts w:ascii="Calibri" w:hAnsi="Calibri"/>
                <w:color w:val="000000"/>
              </w:rPr>
            </w:pPr>
            <w:r>
              <w:rPr>
                <w:rFonts w:ascii="Calibri" w:hAnsi="Calibri"/>
                <w:color w:val="000000"/>
              </w:rPr>
              <w:t>0.176</w:t>
            </w:r>
          </w:p>
        </w:tc>
        <w:tc>
          <w:tcPr>
            <w:tcW w:w="1374" w:type="dxa"/>
            <w:vAlign w:val="bottom"/>
          </w:tcPr>
          <w:p w:rsidR="00033AFD" w:rsidRDefault="00033AFD">
            <w:pPr>
              <w:jc w:val="right"/>
              <w:rPr>
                <w:rFonts w:ascii="Calibri" w:hAnsi="Calibri"/>
                <w:color w:val="000000"/>
              </w:rPr>
            </w:pPr>
            <w:r>
              <w:rPr>
                <w:rFonts w:ascii="Calibri" w:hAnsi="Calibri"/>
                <w:color w:val="000000"/>
              </w:rPr>
              <w:t>0.130</w:t>
            </w:r>
          </w:p>
        </w:tc>
      </w:tr>
    </w:tbl>
    <w:p w:rsidR="004E3ECA" w:rsidRDefault="004E3ECA"/>
    <w:tbl>
      <w:tblPr>
        <w:tblStyle w:val="TableGrid"/>
        <w:tblW w:w="6785" w:type="dxa"/>
        <w:tblLook w:val="04A0" w:firstRow="1" w:lastRow="0" w:firstColumn="1" w:lastColumn="0" w:noHBand="0" w:noVBand="1"/>
      </w:tblPr>
      <w:tblGrid>
        <w:gridCol w:w="1289"/>
        <w:gridCol w:w="1374"/>
        <w:gridCol w:w="1374"/>
        <w:gridCol w:w="1374"/>
        <w:gridCol w:w="1374"/>
      </w:tblGrid>
      <w:tr w:rsidR="00033AFD" w:rsidRPr="004E3ECA" w:rsidTr="00033AFD">
        <w:trPr>
          <w:trHeight w:val="300"/>
        </w:trPr>
        <w:tc>
          <w:tcPr>
            <w:tcW w:w="1289" w:type="dxa"/>
            <w:noWrap/>
            <w:hideMark/>
          </w:tcPr>
          <w:p w:rsidR="00033AFD" w:rsidRPr="004E3ECA" w:rsidRDefault="00033AFD" w:rsidP="00F34169">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Mammal</w:t>
            </w:r>
            <w:r>
              <w:rPr>
                <w:rFonts w:ascii="Calibri" w:eastAsia="Times New Roman" w:hAnsi="Calibri" w:cs="Times New Roman"/>
                <w:color w:val="000000"/>
                <w:lang w:eastAsia="en-US"/>
              </w:rPr>
              <w:t>ian</w:t>
            </w:r>
            <w:r w:rsidRPr="004E3ECA">
              <w:rPr>
                <w:rFonts w:ascii="Calibri" w:eastAsia="Times New Roman" w:hAnsi="Calibri" w:cs="Times New Roman"/>
                <w:color w:val="000000"/>
                <w:lang w:eastAsia="en-US"/>
              </w:rPr>
              <w:t xml:space="preserve"> </w:t>
            </w:r>
            <w:proofErr w:type="spellStart"/>
            <w:r w:rsidRPr="004E3ECA">
              <w:rPr>
                <w:rFonts w:ascii="Calibri" w:eastAsia="Times New Roman" w:hAnsi="Calibri" w:cs="Times New Roman"/>
                <w:color w:val="000000"/>
                <w:lang w:eastAsia="en-US"/>
              </w:rPr>
              <w:t>Ortho</w:t>
            </w:r>
            <w:r>
              <w:rPr>
                <w:rFonts w:ascii="Calibri" w:eastAsia="Times New Roman" w:hAnsi="Calibri" w:cs="Times New Roman"/>
                <w:color w:val="000000"/>
                <w:lang w:eastAsia="en-US"/>
              </w:rPr>
              <w:t>logs</w:t>
            </w:r>
            <w:proofErr w:type="spellEnd"/>
          </w:p>
        </w:tc>
        <w:tc>
          <w:tcPr>
            <w:tcW w:w="1374" w:type="dxa"/>
            <w:noWrap/>
            <w:hideMark/>
          </w:tcPr>
          <w:p w:rsidR="00033AFD" w:rsidRPr="004E3ECA" w:rsidRDefault="00033AFD" w:rsidP="00F34169">
            <w:pPr>
              <w:rPr>
                <w:rFonts w:ascii="Calibri" w:eastAsia="Times New Roman" w:hAnsi="Calibri" w:cs="Times New Roman"/>
                <w:color w:val="000000"/>
                <w:lang w:eastAsia="en-US"/>
              </w:rPr>
            </w:pPr>
            <w:r>
              <w:rPr>
                <w:rFonts w:ascii="Calibri" w:eastAsia="Times New Roman" w:hAnsi="Calibri" w:cs="Times New Roman"/>
                <w:color w:val="000000"/>
                <w:lang w:eastAsia="en-US"/>
              </w:rPr>
              <w:t>High conservation</w:t>
            </w:r>
            <w:r w:rsidR="009D24C6">
              <w:rPr>
                <w:rFonts w:ascii="Calibri" w:eastAsia="Times New Roman" w:hAnsi="Calibri" w:cs="Times New Roman"/>
                <w:color w:val="000000"/>
                <w:lang w:eastAsia="en-US"/>
              </w:rPr>
              <w:t xml:space="preserve"> IDRs</w:t>
            </w:r>
          </w:p>
        </w:tc>
        <w:tc>
          <w:tcPr>
            <w:tcW w:w="1374" w:type="dxa"/>
            <w:noWrap/>
            <w:hideMark/>
          </w:tcPr>
          <w:p w:rsidR="00033AFD" w:rsidRPr="004E3ECA" w:rsidRDefault="00033AFD" w:rsidP="00F34169">
            <w:pPr>
              <w:rPr>
                <w:rFonts w:ascii="Calibri" w:eastAsia="Times New Roman" w:hAnsi="Calibri" w:cs="Times New Roman"/>
                <w:color w:val="000000"/>
                <w:lang w:eastAsia="en-US"/>
              </w:rPr>
            </w:pPr>
            <w:r>
              <w:rPr>
                <w:rFonts w:ascii="Calibri" w:eastAsia="Times New Roman" w:hAnsi="Calibri" w:cs="Times New Roman"/>
                <w:color w:val="000000"/>
                <w:lang w:eastAsia="en-US"/>
              </w:rPr>
              <w:t>Medium conservation</w:t>
            </w:r>
            <w:r w:rsidR="009D24C6">
              <w:rPr>
                <w:rFonts w:ascii="Calibri" w:eastAsia="Times New Roman" w:hAnsi="Calibri" w:cs="Times New Roman"/>
                <w:color w:val="000000"/>
                <w:lang w:eastAsia="en-US"/>
              </w:rPr>
              <w:t xml:space="preserve"> IDRs</w:t>
            </w:r>
          </w:p>
        </w:tc>
        <w:tc>
          <w:tcPr>
            <w:tcW w:w="1374" w:type="dxa"/>
            <w:noWrap/>
            <w:hideMark/>
          </w:tcPr>
          <w:p w:rsidR="00033AFD" w:rsidRPr="004E3ECA" w:rsidRDefault="00033AFD" w:rsidP="00F34169">
            <w:pPr>
              <w:rPr>
                <w:rFonts w:ascii="Calibri" w:eastAsia="Times New Roman" w:hAnsi="Calibri" w:cs="Times New Roman"/>
                <w:color w:val="000000"/>
                <w:lang w:eastAsia="en-US"/>
              </w:rPr>
            </w:pPr>
            <w:r>
              <w:rPr>
                <w:rFonts w:ascii="Calibri" w:eastAsia="Times New Roman" w:hAnsi="Calibri" w:cs="Times New Roman"/>
                <w:color w:val="000000"/>
                <w:lang w:eastAsia="en-US"/>
              </w:rPr>
              <w:t>Low conservation</w:t>
            </w:r>
            <w:r w:rsidR="009D24C6">
              <w:rPr>
                <w:rFonts w:ascii="Calibri" w:eastAsia="Times New Roman" w:hAnsi="Calibri" w:cs="Times New Roman"/>
                <w:color w:val="000000"/>
                <w:lang w:eastAsia="en-US"/>
              </w:rPr>
              <w:t xml:space="preserve"> IDRs</w:t>
            </w:r>
          </w:p>
        </w:tc>
        <w:tc>
          <w:tcPr>
            <w:tcW w:w="1374" w:type="dxa"/>
          </w:tcPr>
          <w:p w:rsidR="00033AFD" w:rsidRDefault="00033AFD" w:rsidP="00F34169">
            <w:pPr>
              <w:rPr>
                <w:rFonts w:ascii="Calibri" w:eastAsia="Times New Roman" w:hAnsi="Calibri" w:cs="Times New Roman"/>
                <w:color w:val="000000"/>
                <w:lang w:eastAsia="en-US"/>
              </w:rPr>
            </w:pPr>
            <w:r>
              <w:rPr>
                <w:rFonts w:ascii="Calibri" w:eastAsia="Times New Roman" w:hAnsi="Calibri" w:cs="Times New Roman"/>
                <w:color w:val="000000"/>
                <w:lang w:eastAsia="en-US"/>
              </w:rPr>
              <w:t>All proteins</w:t>
            </w:r>
          </w:p>
        </w:tc>
      </w:tr>
      <w:tr w:rsidR="00033AFD" w:rsidRPr="004E3ECA" w:rsidTr="002E14F8">
        <w:trPr>
          <w:trHeight w:val="300"/>
        </w:trPr>
        <w:tc>
          <w:tcPr>
            <w:tcW w:w="1289" w:type="dxa"/>
            <w:noWrap/>
            <w:hideMark/>
          </w:tcPr>
          <w:p w:rsidR="00033AFD" w:rsidRPr="004E3ECA" w:rsidRDefault="00033AFD" w:rsidP="00F34169">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1</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0.000</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0.000</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0.001</w:t>
            </w:r>
          </w:p>
        </w:tc>
        <w:tc>
          <w:tcPr>
            <w:tcW w:w="1374" w:type="dxa"/>
            <w:vAlign w:val="bottom"/>
          </w:tcPr>
          <w:p w:rsidR="00033AFD" w:rsidRDefault="00033AFD">
            <w:pPr>
              <w:jc w:val="right"/>
              <w:rPr>
                <w:rFonts w:ascii="Calibri" w:hAnsi="Calibri"/>
                <w:color w:val="000000"/>
              </w:rPr>
            </w:pPr>
            <w:r>
              <w:rPr>
                <w:rFonts w:ascii="Calibri" w:hAnsi="Calibri"/>
                <w:color w:val="000000"/>
              </w:rPr>
              <w:t>0.000</w:t>
            </w:r>
          </w:p>
        </w:tc>
      </w:tr>
      <w:tr w:rsidR="00033AFD" w:rsidRPr="004E3ECA" w:rsidTr="002E14F8">
        <w:trPr>
          <w:trHeight w:val="300"/>
        </w:trPr>
        <w:tc>
          <w:tcPr>
            <w:tcW w:w="1289" w:type="dxa"/>
            <w:noWrap/>
            <w:hideMark/>
          </w:tcPr>
          <w:p w:rsidR="00033AFD" w:rsidRPr="004E3ECA" w:rsidRDefault="00033AFD" w:rsidP="00F34169">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2</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0.001</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0.009</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0.011</w:t>
            </w:r>
          </w:p>
        </w:tc>
        <w:tc>
          <w:tcPr>
            <w:tcW w:w="1374" w:type="dxa"/>
            <w:vAlign w:val="bottom"/>
          </w:tcPr>
          <w:p w:rsidR="00033AFD" w:rsidRDefault="00033AFD">
            <w:pPr>
              <w:jc w:val="right"/>
              <w:rPr>
                <w:rFonts w:ascii="Calibri" w:hAnsi="Calibri"/>
                <w:color w:val="000000"/>
              </w:rPr>
            </w:pPr>
            <w:r>
              <w:rPr>
                <w:rFonts w:ascii="Calibri" w:hAnsi="Calibri"/>
                <w:color w:val="000000"/>
              </w:rPr>
              <w:t>0.005</w:t>
            </w:r>
          </w:p>
        </w:tc>
      </w:tr>
      <w:tr w:rsidR="00033AFD" w:rsidRPr="004E3ECA" w:rsidTr="002E14F8">
        <w:trPr>
          <w:trHeight w:val="300"/>
        </w:trPr>
        <w:tc>
          <w:tcPr>
            <w:tcW w:w="1289" w:type="dxa"/>
            <w:noWrap/>
            <w:hideMark/>
          </w:tcPr>
          <w:p w:rsidR="00033AFD" w:rsidRPr="004E3ECA" w:rsidRDefault="00033AFD" w:rsidP="00F34169">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3</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0.044</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0.127</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0.126</w:t>
            </w:r>
          </w:p>
        </w:tc>
        <w:tc>
          <w:tcPr>
            <w:tcW w:w="1374" w:type="dxa"/>
            <w:vAlign w:val="bottom"/>
          </w:tcPr>
          <w:p w:rsidR="00033AFD" w:rsidRDefault="00033AFD">
            <w:pPr>
              <w:jc w:val="right"/>
              <w:rPr>
                <w:rFonts w:ascii="Calibri" w:hAnsi="Calibri"/>
                <w:color w:val="000000"/>
              </w:rPr>
            </w:pPr>
            <w:r>
              <w:rPr>
                <w:rFonts w:ascii="Calibri" w:hAnsi="Calibri"/>
                <w:color w:val="000000"/>
              </w:rPr>
              <w:t>0.084</w:t>
            </w:r>
          </w:p>
        </w:tc>
      </w:tr>
      <w:tr w:rsidR="00033AFD" w:rsidRPr="004E3ECA" w:rsidTr="002E14F8">
        <w:trPr>
          <w:trHeight w:val="300"/>
        </w:trPr>
        <w:tc>
          <w:tcPr>
            <w:tcW w:w="1289" w:type="dxa"/>
            <w:noWrap/>
            <w:hideMark/>
          </w:tcPr>
          <w:p w:rsidR="00033AFD" w:rsidRPr="004E3ECA" w:rsidRDefault="00033AFD" w:rsidP="00F34169">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4</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0.955</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0.864</w:t>
            </w:r>
          </w:p>
        </w:tc>
        <w:tc>
          <w:tcPr>
            <w:tcW w:w="1374" w:type="dxa"/>
            <w:noWrap/>
            <w:vAlign w:val="bottom"/>
            <w:hideMark/>
          </w:tcPr>
          <w:p w:rsidR="00033AFD" w:rsidRDefault="00033AFD" w:rsidP="00F34169">
            <w:pPr>
              <w:jc w:val="right"/>
              <w:rPr>
                <w:rFonts w:ascii="Calibri" w:hAnsi="Calibri"/>
                <w:color w:val="000000"/>
              </w:rPr>
            </w:pPr>
            <w:r>
              <w:rPr>
                <w:rFonts w:ascii="Calibri" w:hAnsi="Calibri"/>
                <w:color w:val="000000"/>
              </w:rPr>
              <w:t>0.862</w:t>
            </w:r>
          </w:p>
        </w:tc>
        <w:tc>
          <w:tcPr>
            <w:tcW w:w="1374" w:type="dxa"/>
            <w:vAlign w:val="bottom"/>
          </w:tcPr>
          <w:p w:rsidR="00033AFD" w:rsidRDefault="00033AFD">
            <w:pPr>
              <w:jc w:val="right"/>
              <w:rPr>
                <w:rFonts w:ascii="Calibri" w:hAnsi="Calibri"/>
                <w:color w:val="000000"/>
              </w:rPr>
            </w:pPr>
            <w:r>
              <w:rPr>
                <w:rFonts w:ascii="Calibri" w:hAnsi="Calibri"/>
                <w:color w:val="000000"/>
              </w:rPr>
              <w:t>0.911</w:t>
            </w:r>
          </w:p>
        </w:tc>
      </w:tr>
    </w:tbl>
    <w:p w:rsidR="00033AFD" w:rsidRDefault="00033AFD"/>
    <w:tbl>
      <w:tblPr>
        <w:tblStyle w:val="TableGrid"/>
        <w:tblpPr w:leftFromText="180" w:rightFromText="180" w:vertAnchor="text" w:horzAnchor="margin" w:tblpY="104"/>
        <w:tblW w:w="7213" w:type="dxa"/>
        <w:tblLook w:val="04A0" w:firstRow="1" w:lastRow="0" w:firstColumn="1" w:lastColumn="0" w:noHBand="0" w:noVBand="1"/>
      </w:tblPr>
      <w:tblGrid>
        <w:gridCol w:w="1717"/>
        <w:gridCol w:w="1374"/>
        <w:gridCol w:w="1374"/>
        <w:gridCol w:w="1374"/>
        <w:gridCol w:w="1374"/>
      </w:tblGrid>
      <w:tr w:rsidR="00456B4C" w:rsidRPr="004E3ECA" w:rsidTr="00456B4C">
        <w:trPr>
          <w:trHeight w:val="300"/>
        </w:trPr>
        <w:tc>
          <w:tcPr>
            <w:tcW w:w="1717" w:type="dxa"/>
            <w:noWrap/>
            <w:hideMark/>
          </w:tcPr>
          <w:p w:rsidR="00456B4C" w:rsidRPr="004E3ECA" w:rsidRDefault="00456B4C" w:rsidP="00456B4C">
            <w:pPr>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Non-mammal</w:t>
            </w:r>
            <w:r>
              <w:rPr>
                <w:rFonts w:ascii="Calibri" w:eastAsia="Times New Roman" w:hAnsi="Calibri" w:cs="Times New Roman"/>
                <w:color w:val="000000"/>
                <w:lang w:eastAsia="en-US"/>
              </w:rPr>
              <w:t>ian</w:t>
            </w:r>
            <w:r w:rsidRPr="004E3ECA">
              <w:rPr>
                <w:rFonts w:ascii="Calibri" w:eastAsia="Times New Roman" w:hAnsi="Calibri" w:cs="Times New Roman"/>
                <w:color w:val="000000"/>
                <w:lang w:eastAsia="en-US"/>
              </w:rPr>
              <w:t xml:space="preserve"> </w:t>
            </w:r>
            <w:proofErr w:type="spellStart"/>
            <w:r w:rsidRPr="004E3ECA">
              <w:rPr>
                <w:rFonts w:ascii="Calibri" w:eastAsia="Times New Roman" w:hAnsi="Calibri" w:cs="Times New Roman"/>
                <w:color w:val="000000"/>
                <w:lang w:eastAsia="en-US"/>
              </w:rPr>
              <w:t>Ortho</w:t>
            </w:r>
            <w:r>
              <w:rPr>
                <w:rFonts w:ascii="Calibri" w:eastAsia="Times New Roman" w:hAnsi="Calibri" w:cs="Times New Roman"/>
                <w:color w:val="000000"/>
                <w:lang w:eastAsia="en-US"/>
              </w:rPr>
              <w:t>logs</w:t>
            </w:r>
            <w:proofErr w:type="spellEnd"/>
          </w:p>
        </w:tc>
        <w:tc>
          <w:tcPr>
            <w:tcW w:w="1374" w:type="dxa"/>
            <w:noWrap/>
            <w:hideMark/>
          </w:tcPr>
          <w:p w:rsidR="00456B4C" w:rsidRPr="004E3ECA" w:rsidRDefault="00456B4C" w:rsidP="00456B4C">
            <w:pPr>
              <w:rPr>
                <w:rFonts w:ascii="Calibri" w:eastAsia="Times New Roman" w:hAnsi="Calibri" w:cs="Times New Roman"/>
                <w:color w:val="000000"/>
                <w:lang w:eastAsia="en-US"/>
              </w:rPr>
            </w:pPr>
            <w:r>
              <w:rPr>
                <w:rFonts w:ascii="Calibri" w:eastAsia="Times New Roman" w:hAnsi="Calibri" w:cs="Times New Roman"/>
                <w:color w:val="000000"/>
                <w:lang w:eastAsia="en-US"/>
              </w:rPr>
              <w:t>High conservation</w:t>
            </w:r>
            <w:r w:rsidR="009D24C6">
              <w:rPr>
                <w:rFonts w:ascii="Calibri" w:eastAsia="Times New Roman" w:hAnsi="Calibri" w:cs="Times New Roman"/>
                <w:color w:val="000000"/>
                <w:lang w:eastAsia="en-US"/>
              </w:rPr>
              <w:t xml:space="preserve"> IDRs</w:t>
            </w:r>
          </w:p>
        </w:tc>
        <w:tc>
          <w:tcPr>
            <w:tcW w:w="1374" w:type="dxa"/>
            <w:noWrap/>
            <w:hideMark/>
          </w:tcPr>
          <w:p w:rsidR="00456B4C" w:rsidRPr="004E3ECA" w:rsidRDefault="00456B4C" w:rsidP="00456B4C">
            <w:pPr>
              <w:rPr>
                <w:rFonts w:ascii="Calibri" w:eastAsia="Times New Roman" w:hAnsi="Calibri" w:cs="Times New Roman"/>
                <w:color w:val="000000"/>
                <w:lang w:eastAsia="en-US"/>
              </w:rPr>
            </w:pPr>
            <w:r>
              <w:rPr>
                <w:rFonts w:ascii="Calibri" w:eastAsia="Times New Roman" w:hAnsi="Calibri" w:cs="Times New Roman"/>
                <w:color w:val="000000"/>
                <w:lang w:eastAsia="en-US"/>
              </w:rPr>
              <w:t>Medium conservation</w:t>
            </w:r>
            <w:r w:rsidR="009D24C6">
              <w:rPr>
                <w:rFonts w:ascii="Calibri" w:eastAsia="Times New Roman" w:hAnsi="Calibri" w:cs="Times New Roman"/>
                <w:color w:val="000000"/>
                <w:lang w:eastAsia="en-US"/>
              </w:rPr>
              <w:t xml:space="preserve"> IDRs</w:t>
            </w:r>
          </w:p>
        </w:tc>
        <w:tc>
          <w:tcPr>
            <w:tcW w:w="1374" w:type="dxa"/>
            <w:noWrap/>
            <w:hideMark/>
          </w:tcPr>
          <w:p w:rsidR="00456B4C" w:rsidRPr="004E3ECA" w:rsidRDefault="00456B4C" w:rsidP="00456B4C">
            <w:pPr>
              <w:rPr>
                <w:rFonts w:ascii="Calibri" w:eastAsia="Times New Roman" w:hAnsi="Calibri" w:cs="Times New Roman"/>
                <w:color w:val="000000"/>
                <w:lang w:eastAsia="en-US"/>
              </w:rPr>
            </w:pPr>
            <w:r>
              <w:rPr>
                <w:rFonts w:ascii="Calibri" w:eastAsia="Times New Roman" w:hAnsi="Calibri" w:cs="Times New Roman"/>
                <w:color w:val="000000"/>
                <w:lang w:eastAsia="en-US"/>
              </w:rPr>
              <w:t>Low conservation</w:t>
            </w:r>
            <w:r w:rsidR="009D24C6">
              <w:rPr>
                <w:rFonts w:ascii="Calibri" w:eastAsia="Times New Roman" w:hAnsi="Calibri" w:cs="Times New Roman"/>
                <w:color w:val="000000"/>
                <w:lang w:eastAsia="en-US"/>
              </w:rPr>
              <w:t xml:space="preserve"> IDRs</w:t>
            </w:r>
          </w:p>
        </w:tc>
        <w:tc>
          <w:tcPr>
            <w:tcW w:w="1374" w:type="dxa"/>
          </w:tcPr>
          <w:p w:rsidR="00456B4C" w:rsidRDefault="00456B4C" w:rsidP="00456B4C">
            <w:pPr>
              <w:rPr>
                <w:rFonts w:ascii="Calibri" w:eastAsia="Times New Roman" w:hAnsi="Calibri" w:cs="Times New Roman"/>
                <w:color w:val="000000"/>
                <w:lang w:eastAsia="en-US"/>
              </w:rPr>
            </w:pPr>
            <w:r>
              <w:rPr>
                <w:rFonts w:ascii="Calibri" w:eastAsia="Times New Roman" w:hAnsi="Calibri" w:cs="Times New Roman"/>
                <w:color w:val="000000"/>
                <w:lang w:eastAsia="en-US"/>
              </w:rPr>
              <w:t>All proteins</w:t>
            </w:r>
          </w:p>
        </w:tc>
      </w:tr>
      <w:tr w:rsidR="00456B4C" w:rsidRPr="004E3ECA" w:rsidTr="00456B4C">
        <w:trPr>
          <w:trHeight w:val="300"/>
        </w:trPr>
        <w:tc>
          <w:tcPr>
            <w:tcW w:w="1717" w:type="dxa"/>
            <w:noWrap/>
            <w:hideMark/>
          </w:tcPr>
          <w:p w:rsidR="00456B4C" w:rsidRPr="004E3ECA" w:rsidRDefault="00456B4C" w:rsidP="00456B4C">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0</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0.360</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0.212</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0.151</w:t>
            </w:r>
          </w:p>
        </w:tc>
        <w:tc>
          <w:tcPr>
            <w:tcW w:w="1374" w:type="dxa"/>
            <w:vAlign w:val="bottom"/>
          </w:tcPr>
          <w:p w:rsidR="00456B4C" w:rsidRDefault="00456B4C" w:rsidP="00456B4C">
            <w:pPr>
              <w:jc w:val="right"/>
              <w:rPr>
                <w:rFonts w:ascii="Calibri" w:hAnsi="Calibri"/>
                <w:color w:val="000000"/>
              </w:rPr>
            </w:pPr>
            <w:r>
              <w:rPr>
                <w:rFonts w:ascii="Calibri" w:hAnsi="Calibri"/>
                <w:color w:val="000000"/>
              </w:rPr>
              <w:t>0.275</w:t>
            </w:r>
          </w:p>
        </w:tc>
      </w:tr>
      <w:tr w:rsidR="00456B4C" w:rsidRPr="004E3ECA" w:rsidTr="00456B4C">
        <w:trPr>
          <w:trHeight w:val="300"/>
        </w:trPr>
        <w:tc>
          <w:tcPr>
            <w:tcW w:w="1717" w:type="dxa"/>
            <w:noWrap/>
            <w:hideMark/>
          </w:tcPr>
          <w:p w:rsidR="00456B4C" w:rsidRPr="004E3ECA" w:rsidRDefault="00456B4C" w:rsidP="00456B4C">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1</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0.278</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0.253</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0.264</w:t>
            </w:r>
          </w:p>
        </w:tc>
        <w:tc>
          <w:tcPr>
            <w:tcW w:w="1374" w:type="dxa"/>
            <w:vAlign w:val="bottom"/>
          </w:tcPr>
          <w:p w:rsidR="00456B4C" w:rsidRDefault="00456B4C" w:rsidP="00456B4C">
            <w:pPr>
              <w:jc w:val="right"/>
              <w:rPr>
                <w:rFonts w:ascii="Calibri" w:hAnsi="Calibri"/>
                <w:color w:val="000000"/>
              </w:rPr>
            </w:pPr>
            <w:r>
              <w:rPr>
                <w:rFonts w:ascii="Calibri" w:hAnsi="Calibri"/>
                <w:color w:val="000000"/>
              </w:rPr>
              <w:t>0.269</w:t>
            </w:r>
          </w:p>
        </w:tc>
      </w:tr>
      <w:tr w:rsidR="00456B4C" w:rsidRPr="004E3ECA" w:rsidTr="00456B4C">
        <w:trPr>
          <w:trHeight w:val="300"/>
        </w:trPr>
        <w:tc>
          <w:tcPr>
            <w:tcW w:w="1717" w:type="dxa"/>
            <w:noWrap/>
            <w:hideMark/>
          </w:tcPr>
          <w:p w:rsidR="00456B4C" w:rsidRPr="004E3ECA" w:rsidRDefault="00456B4C" w:rsidP="00456B4C">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2</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0.270</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0.317</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0.370</w:t>
            </w:r>
          </w:p>
        </w:tc>
        <w:tc>
          <w:tcPr>
            <w:tcW w:w="1374" w:type="dxa"/>
            <w:vAlign w:val="bottom"/>
          </w:tcPr>
          <w:p w:rsidR="00456B4C" w:rsidRDefault="00456B4C" w:rsidP="00456B4C">
            <w:pPr>
              <w:jc w:val="right"/>
              <w:rPr>
                <w:rFonts w:ascii="Calibri" w:hAnsi="Calibri"/>
                <w:color w:val="000000"/>
              </w:rPr>
            </w:pPr>
            <w:r>
              <w:rPr>
                <w:rFonts w:ascii="Calibri" w:hAnsi="Calibri"/>
                <w:color w:val="000000"/>
              </w:rPr>
              <w:t>0.304</w:t>
            </w:r>
          </w:p>
        </w:tc>
      </w:tr>
      <w:tr w:rsidR="00456B4C" w:rsidRPr="004E3ECA" w:rsidTr="00456B4C">
        <w:trPr>
          <w:trHeight w:val="300"/>
        </w:trPr>
        <w:tc>
          <w:tcPr>
            <w:tcW w:w="1717" w:type="dxa"/>
            <w:noWrap/>
            <w:hideMark/>
          </w:tcPr>
          <w:p w:rsidR="00456B4C" w:rsidRPr="004E3ECA" w:rsidRDefault="00456B4C" w:rsidP="00456B4C">
            <w:pPr>
              <w:jc w:val="right"/>
              <w:rPr>
                <w:rFonts w:ascii="Calibri" w:eastAsia="Times New Roman" w:hAnsi="Calibri" w:cs="Times New Roman"/>
                <w:color w:val="000000"/>
                <w:lang w:eastAsia="en-US"/>
              </w:rPr>
            </w:pPr>
            <w:r w:rsidRPr="004E3ECA">
              <w:rPr>
                <w:rFonts w:ascii="Calibri" w:eastAsia="Times New Roman" w:hAnsi="Calibri" w:cs="Times New Roman"/>
                <w:color w:val="000000"/>
                <w:lang w:eastAsia="en-US"/>
              </w:rPr>
              <w:t>3</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0.092</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0.218</w:t>
            </w:r>
          </w:p>
        </w:tc>
        <w:tc>
          <w:tcPr>
            <w:tcW w:w="1374" w:type="dxa"/>
            <w:noWrap/>
            <w:vAlign w:val="bottom"/>
            <w:hideMark/>
          </w:tcPr>
          <w:p w:rsidR="00456B4C" w:rsidRDefault="00456B4C" w:rsidP="00456B4C">
            <w:pPr>
              <w:jc w:val="right"/>
              <w:rPr>
                <w:rFonts w:ascii="Calibri" w:hAnsi="Calibri"/>
                <w:color w:val="000000"/>
              </w:rPr>
            </w:pPr>
            <w:r>
              <w:rPr>
                <w:rFonts w:ascii="Calibri" w:hAnsi="Calibri"/>
                <w:color w:val="000000"/>
              </w:rPr>
              <w:t>0.214</w:t>
            </w:r>
          </w:p>
        </w:tc>
        <w:tc>
          <w:tcPr>
            <w:tcW w:w="1374" w:type="dxa"/>
            <w:vAlign w:val="bottom"/>
          </w:tcPr>
          <w:p w:rsidR="00456B4C" w:rsidRDefault="00456B4C" w:rsidP="00456B4C">
            <w:pPr>
              <w:jc w:val="right"/>
              <w:rPr>
                <w:rFonts w:ascii="Calibri" w:hAnsi="Calibri"/>
                <w:color w:val="000000"/>
              </w:rPr>
            </w:pPr>
            <w:r>
              <w:rPr>
                <w:rFonts w:ascii="Calibri" w:hAnsi="Calibri"/>
                <w:color w:val="000000"/>
              </w:rPr>
              <w:t>0.152</w:t>
            </w:r>
          </w:p>
        </w:tc>
      </w:tr>
    </w:tbl>
    <w:p w:rsidR="004E3ECA" w:rsidRDefault="004E3ECA"/>
    <w:p w:rsidR="007604AA" w:rsidRDefault="007604AA"/>
    <w:p w:rsidR="0088016F" w:rsidRDefault="0088016F">
      <w:pPr>
        <w:rPr>
          <w:rFonts w:asciiTheme="majorHAnsi" w:eastAsiaTheme="majorEastAsia" w:hAnsiTheme="majorHAnsi" w:cstheme="majorBidi"/>
          <w:b/>
          <w:bCs/>
          <w:sz w:val="26"/>
          <w:szCs w:val="26"/>
        </w:rPr>
      </w:pPr>
      <w:r>
        <w:br w:type="page"/>
      </w:r>
    </w:p>
    <w:p w:rsidR="003D20F5" w:rsidRDefault="00B3534C" w:rsidP="003C07C3">
      <w:pPr>
        <w:pStyle w:val="Heading2"/>
        <w:spacing w:line="240" w:lineRule="auto"/>
      </w:pPr>
      <w:r>
        <w:lastRenderedPageBreak/>
        <w:t>References</w:t>
      </w:r>
    </w:p>
    <w:p w:rsidR="003C07C3" w:rsidRPr="003C07C3" w:rsidRDefault="003D20F5" w:rsidP="003C07C3">
      <w:pPr>
        <w:spacing w:after="0" w:line="240" w:lineRule="auto"/>
        <w:ind w:left="720" w:hanging="720"/>
        <w:rPr>
          <w:rFonts w:ascii="Century" w:hAnsi="Century"/>
          <w:noProof/>
          <w:sz w:val="20"/>
        </w:rPr>
      </w:pPr>
      <w:r>
        <w:fldChar w:fldCharType="begin"/>
      </w:r>
      <w:r>
        <w:instrText xml:space="preserve"> ADDIN EN.REFLIST </w:instrText>
      </w:r>
      <w:r>
        <w:fldChar w:fldCharType="separate"/>
      </w:r>
      <w:bookmarkStart w:id="1" w:name="_ENREF_1"/>
      <w:r w:rsidR="003C07C3" w:rsidRPr="003C07C3">
        <w:rPr>
          <w:rFonts w:ascii="Century" w:hAnsi="Century"/>
          <w:noProof/>
          <w:sz w:val="20"/>
        </w:rPr>
        <w:t>1. McCallum A, Nigam K (1998) A comparison of event models for naive Bayes text classification. In AAAI-98 Workshop on Learning for Text Categorization.</w:t>
      </w:r>
      <w:bookmarkEnd w:id="1"/>
    </w:p>
    <w:p w:rsidR="003C07C3" w:rsidRPr="003C07C3" w:rsidRDefault="003C07C3" w:rsidP="003C07C3">
      <w:pPr>
        <w:spacing w:after="0" w:line="240" w:lineRule="auto"/>
        <w:ind w:left="720" w:hanging="720"/>
        <w:rPr>
          <w:rFonts w:ascii="Century" w:hAnsi="Century"/>
          <w:noProof/>
          <w:sz w:val="20"/>
        </w:rPr>
      </w:pPr>
      <w:bookmarkStart w:id="2" w:name="_ENREF_2"/>
      <w:r w:rsidRPr="003C07C3">
        <w:rPr>
          <w:rFonts w:ascii="Century" w:hAnsi="Century"/>
          <w:noProof/>
          <w:sz w:val="20"/>
        </w:rPr>
        <w:t>2. Cover TM, Hart PE (1967) Nearest Neighbor Pattern Classification. IEEE Transactions on Information Theory 13: 21-+.</w:t>
      </w:r>
      <w:bookmarkEnd w:id="2"/>
    </w:p>
    <w:p w:rsidR="003C07C3" w:rsidRPr="003C07C3" w:rsidRDefault="003C07C3" w:rsidP="003C07C3">
      <w:pPr>
        <w:spacing w:after="0" w:line="240" w:lineRule="auto"/>
        <w:ind w:left="720" w:hanging="720"/>
        <w:rPr>
          <w:rFonts w:ascii="Century" w:hAnsi="Century"/>
          <w:noProof/>
          <w:sz w:val="20"/>
        </w:rPr>
      </w:pPr>
      <w:bookmarkStart w:id="3" w:name="_ENREF_3"/>
      <w:r w:rsidRPr="003C07C3">
        <w:rPr>
          <w:rFonts w:ascii="Century" w:hAnsi="Century"/>
          <w:noProof/>
          <w:sz w:val="20"/>
        </w:rPr>
        <w:t>3. Freund Y, Schapire RE (1996) Experiments with a new boosting algorithm. In Machine Learning: Proceedings of the Thirteenth International Conference: 148-156.</w:t>
      </w:r>
      <w:bookmarkEnd w:id="3"/>
    </w:p>
    <w:p w:rsidR="003C07C3" w:rsidRPr="003C07C3" w:rsidRDefault="003C07C3" w:rsidP="003C07C3">
      <w:pPr>
        <w:spacing w:after="0" w:line="240" w:lineRule="auto"/>
        <w:ind w:left="720" w:hanging="720"/>
        <w:rPr>
          <w:rFonts w:ascii="Century" w:hAnsi="Century"/>
          <w:noProof/>
          <w:sz w:val="20"/>
        </w:rPr>
      </w:pPr>
      <w:bookmarkStart w:id="4" w:name="_ENREF_4"/>
      <w:r w:rsidRPr="003C07C3">
        <w:rPr>
          <w:rFonts w:ascii="Century" w:hAnsi="Century"/>
          <w:noProof/>
          <w:sz w:val="20"/>
        </w:rPr>
        <w:t>4. Schapire RE (1990) The Strength of Weak Learnability. Machine Learning 5: 197-227.</w:t>
      </w:r>
      <w:bookmarkEnd w:id="4"/>
    </w:p>
    <w:p w:rsidR="003C07C3" w:rsidRPr="003C07C3" w:rsidRDefault="003C07C3" w:rsidP="003C07C3">
      <w:pPr>
        <w:spacing w:after="0" w:line="240" w:lineRule="auto"/>
        <w:ind w:left="720" w:hanging="720"/>
        <w:rPr>
          <w:rFonts w:ascii="Century" w:hAnsi="Century"/>
          <w:noProof/>
          <w:sz w:val="20"/>
        </w:rPr>
      </w:pPr>
      <w:bookmarkStart w:id="5" w:name="_ENREF_5"/>
      <w:r w:rsidRPr="003C07C3">
        <w:rPr>
          <w:rFonts w:ascii="Century" w:hAnsi="Century"/>
          <w:noProof/>
          <w:sz w:val="20"/>
        </w:rPr>
        <w:t>5. Kuncheva LI, Rodriguez JJ (2007) An experimental study on rotation forest ensembles. Proceedings of the 7th international conference on Multiple classifier systems LNCS 4472: 459-468.</w:t>
      </w:r>
      <w:bookmarkEnd w:id="5"/>
    </w:p>
    <w:p w:rsidR="003C07C3" w:rsidRPr="003C07C3" w:rsidRDefault="003C07C3" w:rsidP="003C07C3">
      <w:pPr>
        <w:spacing w:after="0" w:line="240" w:lineRule="auto"/>
        <w:ind w:left="720" w:hanging="720"/>
        <w:rPr>
          <w:rFonts w:ascii="Century" w:hAnsi="Century"/>
          <w:noProof/>
          <w:sz w:val="20"/>
        </w:rPr>
      </w:pPr>
      <w:bookmarkStart w:id="6" w:name="_ENREF_6"/>
      <w:r w:rsidRPr="003C07C3">
        <w:rPr>
          <w:rFonts w:ascii="Century" w:hAnsi="Century"/>
          <w:noProof/>
          <w:sz w:val="20"/>
        </w:rPr>
        <w:t>6. Friedman J, Hastie T, Tibshirani R (2000) Additive logistic regression: A statistical view of boosting. Annals of Statistics 28: 337-374.</w:t>
      </w:r>
      <w:bookmarkEnd w:id="6"/>
    </w:p>
    <w:p w:rsidR="003C07C3" w:rsidRPr="003C07C3" w:rsidRDefault="003C07C3" w:rsidP="003C07C3">
      <w:pPr>
        <w:spacing w:after="0" w:line="240" w:lineRule="auto"/>
        <w:ind w:left="720" w:hanging="720"/>
        <w:rPr>
          <w:rFonts w:ascii="Century" w:hAnsi="Century"/>
          <w:noProof/>
          <w:sz w:val="20"/>
        </w:rPr>
      </w:pPr>
      <w:bookmarkStart w:id="7" w:name="_ENREF_7"/>
      <w:r w:rsidRPr="003C07C3">
        <w:rPr>
          <w:rFonts w:ascii="Century" w:hAnsi="Century"/>
          <w:noProof/>
          <w:sz w:val="20"/>
        </w:rPr>
        <w:t>7. Breiman L (1996) Bagging predictors. Machine Learning 24: 123-140.</w:t>
      </w:r>
      <w:bookmarkEnd w:id="7"/>
    </w:p>
    <w:p w:rsidR="003C07C3" w:rsidRPr="003C07C3" w:rsidRDefault="003C07C3" w:rsidP="003C07C3">
      <w:pPr>
        <w:spacing w:after="0" w:line="240" w:lineRule="auto"/>
        <w:ind w:left="720" w:hanging="720"/>
        <w:rPr>
          <w:rFonts w:ascii="Century" w:hAnsi="Century"/>
          <w:noProof/>
          <w:sz w:val="20"/>
        </w:rPr>
      </w:pPr>
      <w:bookmarkStart w:id="8" w:name="_ENREF_8"/>
      <w:r w:rsidRPr="003C07C3">
        <w:rPr>
          <w:rFonts w:ascii="Century" w:hAnsi="Century"/>
          <w:noProof/>
          <w:sz w:val="20"/>
        </w:rPr>
        <w:t>8. Retherford RD, Choe MK (1993) Statistical models for causal analysis: John Wiley &amp; Sons, Inc.</w:t>
      </w:r>
      <w:bookmarkEnd w:id="8"/>
    </w:p>
    <w:p w:rsidR="003C07C3" w:rsidRPr="003C07C3" w:rsidRDefault="003C07C3" w:rsidP="003C07C3">
      <w:pPr>
        <w:spacing w:after="0" w:line="240" w:lineRule="auto"/>
        <w:ind w:left="720" w:hanging="720"/>
        <w:rPr>
          <w:rFonts w:ascii="Century" w:hAnsi="Century"/>
          <w:noProof/>
          <w:sz w:val="20"/>
        </w:rPr>
      </w:pPr>
      <w:bookmarkStart w:id="9" w:name="_ENREF_9"/>
      <w:r w:rsidRPr="003C07C3">
        <w:rPr>
          <w:rFonts w:ascii="Century" w:hAnsi="Century"/>
          <w:noProof/>
          <w:sz w:val="20"/>
        </w:rPr>
        <w:t>9. Quinlan JR (1993) C4.5: Programs for Machine Learning, Machine Learning: Morgan Kaufmann Publisher.</w:t>
      </w:r>
      <w:bookmarkEnd w:id="9"/>
    </w:p>
    <w:p w:rsidR="003C07C3" w:rsidRPr="003C07C3" w:rsidRDefault="003C07C3" w:rsidP="003C07C3">
      <w:pPr>
        <w:spacing w:after="0" w:line="240" w:lineRule="auto"/>
        <w:ind w:left="720" w:hanging="720"/>
        <w:rPr>
          <w:rFonts w:ascii="Century" w:hAnsi="Century"/>
          <w:noProof/>
          <w:sz w:val="20"/>
        </w:rPr>
      </w:pPr>
      <w:bookmarkStart w:id="10" w:name="_ENREF_10"/>
      <w:r w:rsidRPr="003C07C3">
        <w:rPr>
          <w:rFonts w:ascii="Century" w:hAnsi="Century"/>
          <w:noProof/>
          <w:sz w:val="20"/>
        </w:rPr>
        <w:t>10. Breiman L (2001) Random forests. Machine Learning 45: 5-32.</w:t>
      </w:r>
      <w:bookmarkEnd w:id="10"/>
    </w:p>
    <w:p w:rsidR="003C07C3" w:rsidRPr="003C07C3" w:rsidRDefault="003C07C3" w:rsidP="003C07C3">
      <w:pPr>
        <w:spacing w:after="0" w:line="240" w:lineRule="auto"/>
        <w:ind w:left="720" w:hanging="720"/>
        <w:rPr>
          <w:rFonts w:ascii="Century" w:hAnsi="Century"/>
          <w:noProof/>
          <w:sz w:val="20"/>
        </w:rPr>
      </w:pPr>
      <w:bookmarkStart w:id="11" w:name="_ENREF_11"/>
      <w:r w:rsidRPr="003C07C3">
        <w:rPr>
          <w:rFonts w:ascii="Century" w:hAnsi="Century"/>
          <w:noProof/>
          <w:sz w:val="20"/>
        </w:rPr>
        <w:t>11. Vapnik VN (1995) The nature of statistical learning theory. New York: The nature of statistical learning theory.</w:t>
      </w:r>
      <w:bookmarkEnd w:id="11"/>
    </w:p>
    <w:p w:rsidR="003C07C3" w:rsidRPr="003C07C3" w:rsidRDefault="003C07C3" w:rsidP="003C07C3">
      <w:pPr>
        <w:spacing w:after="0" w:line="240" w:lineRule="auto"/>
        <w:ind w:left="720" w:hanging="720"/>
        <w:rPr>
          <w:rFonts w:ascii="Century" w:hAnsi="Century"/>
          <w:noProof/>
          <w:sz w:val="20"/>
        </w:rPr>
      </w:pPr>
      <w:bookmarkStart w:id="12" w:name="_ENREF_12"/>
      <w:r w:rsidRPr="003C07C3">
        <w:rPr>
          <w:rFonts w:ascii="Century" w:hAnsi="Century"/>
          <w:noProof/>
          <w:sz w:val="20"/>
        </w:rPr>
        <w:t>12. Bishop CM (2006) Pattern recognition and machine learning: Springer Science, NY.</w:t>
      </w:r>
      <w:bookmarkEnd w:id="12"/>
    </w:p>
    <w:p w:rsidR="003C07C3" w:rsidRPr="003C07C3" w:rsidRDefault="003C07C3" w:rsidP="003C07C3">
      <w:pPr>
        <w:spacing w:line="240" w:lineRule="auto"/>
        <w:ind w:left="720" w:hanging="720"/>
        <w:rPr>
          <w:rFonts w:ascii="Century" w:hAnsi="Century"/>
          <w:noProof/>
          <w:sz w:val="20"/>
        </w:rPr>
      </w:pPr>
      <w:bookmarkStart w:id="13" w:name="_ENREF_13"/>
      <w:r w:rsidRPr="003C07C3">
        <w:rPr>
          <w:rFonts w:ascii="Century" w:hAnsi="Century"/>
          <w:noProof/>
          <w:sz w:val="20"/>
        </w:rPr>
        <w:t>13. Moesa HA, Wakabayashi S, Nakai K, Patil A (2012) Chemical composition is maintained in poorly conserved intrinsically disordered regions and suggests a means for their classification. Mol Biosyst 8: 3262-3273.</w:t>
      </w:r>
      <w:bookmarkEnd w:id="13"/>
    </w:p>
    <w:p w:rsidR="003C07C3" w:rsidRDefault="003C07C3" w:rsidP="003C07C3">
      <w:pPr>
        <w:spacing w:line="240" w:lineRule="auto"/>
        <w:rPr>
          <w:rFonts w:ascii="Century" w:hAnsi="Century"/>
          <w:noProof/>
          <w:sz w:val="20"/>
        </w:rPr>
      </w:pPr>
    </w:p>
    <w:p w:rsidR="003A558E" w:rsidRDefault="003D20F5" w:rsidP="003C07C3">
      <w:pPr>
        <w:spacing w:line="240" w:lineRule="auto"/>
      </w:pPr>
      <w:r>
        <w:fldChar w:fldCharType="end"/>
      </w:r>
    </w:p>
    <w:sectPr w:rsidR="003A55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94CE7"/>
    <w:multiLevelType w:val="hybridMultilevel"/>
    <w:tmpl w:val="C4161434"/>
    <w:lvl w:ilvl="0" w:tplc="EA7E8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p9wsdeuat0s9esrerp5rw19xt2d2sx0swx&quot;&gt;Bigram_funcpred&lt;record-ids&gt;&lt;item&gt;12&lt;/item&gt;&lt;item&gt;33&lt;/item&gt;&lt;item&gt;34&lt;/item&gt;&lt;item&gt;35&lt;/item&gt;&lt;item&gt;36&lt;/item&gt;&lt;item&gt;42&lt;/item&gt;&lt;item&gt;44&lt;/item&gt;&lt;item&gt;47&lt;/item&gt;&lt;item&gt;48&lt;/item&gt;&lt;item&gt;49&lt;/item&gt;&lt;item&gt;50&lt;/item&gt;&lt;item&gt;51&lt;/item&gt;&lt;item&gt;63&lt;/item&gt;&lt;/record-ids&gt;&lt;/item&gt;&lt;/Libraries&gt;"/>
  </w:docVars>
  <w:rsids>
    <w:rsidRoot w:val="00022E6D"/>
    <w:rsid w:val="00022E6D"/>
    <w:rsid w:val="00033AFD"/>
    <w:rsid w:val="00057FC6"/>
    <w:rsid w:val="00061520"/>
    <w:rsid w:val="00101852"/>
    <w:rsid w:val="00112E4B"/>
    <w:rsid w:val="0013505C"/>
    <w:rsid w:val="00143ADB"/>
    <w:rsid w:val="001A6EA5"/>
    <w:rsid w:val="00244F9A"/>
    <w:rsid w:val="00321B32"/>
    <w:rsid w:val="003A558E"/>
    <w:rsid w:val="003C07C3"/>
    <w:rsid w:val="003D20F5"/>
    <w:rsid w:val="00456B4C"/>
    <w:rsid w:val="00465294"/>
    <w:rsid w:val="00471B67"/>
    <w:rsid w:val="004E3ECA"/>
    <w:rsid w:val="005455D4"/>
    <w:rsid w:val="005B79CA"/>
    <w:rsid w:val="00646C2E"/>
    <w:rsid w:val="007604AA"/>
    <w:rsid w:val="007E2B78"/>
    <w:rsid w:val="008259A7"/>
    <w:rsid w:val="0088016F"/>
    <w:rsid w:val="00892C09"/>
    <w:rsid w:val="009A7CFD"/>
    <w:rsid w:val="009D24C6"/>
    <w:rsid w:val="00A041E9"/>
    <w:rsid w:val="00B27C44"/>
    <w:rsid w:val="00B3534C"/>
    <w:rsid w:val="00B72F42"/>
    <w:rsid w:val="00B9436D"/>
    <w:rsid w:val="00BF4C1A"/>
    <w:rsid w:val="00C27F89"/>
    <w:rsid w:val="00CD7784"/>
    <w:rsid w:val="00D07C82"/>
    <w:rsid w:val="00D466B6"/>
    <w:rsid w:val="00D70CCB"/>
    <w:rsid w:val="00DB7AAB"/>
    <w:rsid w:val="00E3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C6"/>
  </w:style>
  <w:style w:type="paragraph" w:styleId="Heading1">
    <w:name w:val="heading 1"/>
    <w:basedOn w:val="Normal"/>
    <w:next w:val="Normal"/>
    <w:link w:val="Heading1Char"/>
    <w:uiPriority w:val="9"/>
    <w:qFormat/>
    <w:rsid w:val="00057FC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7FC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7FC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7FC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7FC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7FC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7FC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7FC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7FC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F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7FC6"/>
    <w:rPr>
      <w:rFonts w:asciiTheme="majorHAnsi" w:eastAsiaTheme="majorEastAsia" w:hAnsiTheme="majorHAnsi" w:cstheme="majorBidi"/>
      <w:b/>
      <w:bCs/>
      <w:sz w:val="26"/>
      <w:szCs w:val="26"/>
    </w:rPr>
  </w:style>
  <w:style w:type="paragraph" w:styleId="ListParagraph">
    <w:name w:val="List Paragraph"/>
    <w:basedOn w:val="Normal"/>
    <w:uiPriority w:val="34"/>
    <w:qFormat/>
    <w:rsid w:val="00057FC6"/>
    <w:pPr>
      <w:ind w:left="720"/>
      <w:contextualSpacing/>
    </w:pPr>
  </w:style>
  <w:style w:type="character" w:styleId="Hyperlink">
    <w:name w:val="Hyperlink"/>
    <w:basedOn w:val="DefaultParagraphFont"/>
    <w:uiPriority w:val="99"/>
    <w:unhideWhenUsed/>
    <w:rsid w:val="003D20F5"/>
    <w:rPr>
      <w:color w:val="0000FF" w:themeColor="hyperlink"/>
      <w:u w:val="single"/>
    </w:rPr>
  </w:style>
  <w:style w:type="paragraph" w:styleId="BalloonText">
    <w:name w:val="Balloon Text"/>
    <w:basedOn w:val="Normal"/>
    <w:link w:val="BalloonTextChar"/>
    <w:uiPriority w:val="99"/>
    <w:semiHidden/>
    <w:unhideWhenUsed/>
    <w:rsid w:val="00465294"/>
    <w:rPr>
      <w:rFonts w:ascii="Arial" w:hAnsi="Arial" w:cs="Arial"/>
      <w:sz w:val="16"/>
      <w:szCs w:val="16"/>
    </w:rPr>
  </w:style>
  <w:style w:type="character" w:customStyle="1" w:styleId="BalloonTextChar">
    <w:name w:val="Balloon Text Char"/>
    <w:basedOn w:val="DefaultParagraphFont"/>
    <w:link w:val="BalloonText"/>
    <w:uiPriority w:val="99"/>
    <w:semiHidden/>
    <w:rsid w:val="00465294"/>
    <w:rPr>
      <w:rFonts w:ascii="Arial" w:hAnsi="Arial" w:cs="Arial"/>
      <w:sz w:val="16"/>
      <w:szCs w:val="16"/>
    </w:rPr>
  </w:style>
  <w:style w:type="character" w:customStyle="1" w:styleId="Heading3Char">
    <w:name w:val="Heading 3 Char"/>
    <w:basedOn w:val="DefaultParagraphFont"/>
    <w:link w:val="Heading3"/>
    <w:uiPriority w:val="9"/>
    <w:semiHidden/>
    <w:rsid w:val="00057F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7F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7F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7F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7F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7F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7F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7FC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7F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7F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7FC6"/>
    <w:rPr>
      <w:rFonts w:asciiTheme="majorHAnsi" w:eastAsiaTheme="majorEastAsia" w:hAnsiTheme="majorHAnsi" w:cstheme="majorBidi"/>
      <w:i/>
      <w:iCs/>
      <w:spacing w:val="13"/>
      <w:sz w:val="24"/>
      <w:szCs w:val="24"/>
    </w:rPr>
  </w:style>
  <w:style w:type="character" w:styleId="Strong">
    <w:name w:val="Strong"/>
    <w:uiPriority w:val="22"/>
    <w:qFormat/>
    <w:rsid w:val="00057FC6"/>
    <w:rPr>
      <w:b/>
      <w:bCs/>
    </w:rPr>
  </w:style>
  <w:style w:type="character" w:styleId="Emphasis">
    <w:name w:val="Emphasis"/>
    <w:uiPriority w:val="20"/>
    <w:qFormat/>
    <w:rsid w:val="00057FC6"/>
    <w:rPr>
      <w:b/>
      <w:bCs/>
      <w:i/>
      <w:iCs/>
      <w:spacing w:val="10"/>
      <w:bdr w:val="none" w:sz="0" w:space="0" w:color="auto"/>
      <w:shd w:val="clear" w:color="auto" w:fill="auto"/>
    </w:rPr>
  </w:style>
  <w:style w:type="paragraph" w:styleId="NoSpacing">
    <w:name w:val="No Spacing"/>
    <w:basedOn w:val="Normal"/>
    <w:uiPriority w:val="1"/>
    <w:qFormat/>
    <w:rsid w:val="00057FC6"/>
    <w:pPr>
      <w:spacing w:after="0" w:line="240" w:lineRule="auto"/>
    </w:pPr>
  </w:style>
  <w:style w:type="paragraph" w:styleId="Quote">
    <w:name w:val="Quote"/>
    <w:basedOn w:val="Normal"/>
    <w:next w:val="Normal"/>
    <w:link w:val="QuoteChar"/>
    <w:uiPriority w:val="29"/>
    <w:qFormat/>
    <w:rsid w:val="00057FC6"/>
    <w:pPr>
      <w:spacing w:before="200" w:after="0"/>
      <w:ind w:left="360" w:right="360"/>
    </w:pPr>
    <w:rPr>
      <w:i/>
      <w:iCs/>
    </w:rPr>
  </w:style>
  <w:style w:type="character" w:customStyle="1" w:styleId="QuoteChar">
    <w:name w:val="Quote Char"/>
    <w:basedOn w:val="DefaultParagraphFont"/>
    <w:link w:val="Quote"/>
    <w:uiPriority w:val="29"/>
    <w:rsid w:val="00057FC6"/>
    <w:rPr>
      <w:i/>
      <w:iCs/>
    </w:rPr>
  </w:style>
  <w:style w:type="paragraph" w:styleId="IntenseQuote">
    <w:name w:val="Intense Quote"/>
    <w:basedOn w:val="Normal"/>
    <w:next w:val="Normal"/>
    <w:link w:val="IntenseQuoteChar"/>
    <w:uiPriority w:val="30"/>
    <w:qFormat/>
    <w:rsid w:val="00057F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7FC6"/>
    <w:rPr>
      <w:b/>
      <w:bCs/>
      <w:i/>
      <w:iCs/>
    </w:rPr>
  </w:style>
  <w:style w:type="character" w:styleId="SubtleEmphasis">
    <w:name w:val="Subtle Emphasis"/>
    <w:uiPriority w:val="19"/>
    <w:qFormat/>
    <w:rsid w:val="00057FC6"/>
    <w:rPr>
      <w:i/>
      <w:iCs/>
    </w:rPr>
  </w:style>
  <w:style w:type="character" w:styleId="IntenseEmphasis">
    <w:name w:val="Intense Emphasis"/>
    <w:uiPriority w:val="21"/>
    <w:qFormat/>
    <w:rsid w:val="00057FC6"/>
    <w:rPr>
      <w:b/>
      <w:bCs/>
    </w:rPr>
  </w:style>
  <w:style w:type="character" w:styleId="SubtleReference">
    <w:name w:val="Subtle Reference"/>
    <w:uiPriority w:val="31"/>
    <w:qFormat/>
    <w:rsid w:val="00057FC6"/>
    <w:rPr>
      <w:smallCaps/>
    </w:rPr>
  </w:style>
  <w:style w:type="character" w:styleId="IntenseReference">
    <w:name w:val="Intense Reference"/>
    <w:uiPriority w:val="32"/>
    <w:qFormat/>
    <w:rsid w:val="00057FC6"/>
    <w:rPr>
      <w:smallCaps/>
      <w:spacing w:val="5"/>
      <w:u w:val="single"/>
    </w:rPr>
  </w:style>
  <w:style w:type="character" w:styleId="BookTitle">
    <w:name w:val="Book Title"/>
    <w:uiPriority w:val="33"/>
    <w:qFormat/>
    <w:rsid w:val="00057FC6"/>
    <w:rPr>
      <w:i/>
      <w:iCs/>
      <w:smallCaps/>
      <w:spacing w:val="5"/>
    </w:rPr>
  </w:style>
  <w:style w:type="paragraph" w:styleId="TOCHeading">
    <w:name w:val="TOC Heading"/>
    <w:basedOn w:val="Heading1"/>
    <w:next w:val="Normal"/>
    <w:uiPriority w:val="39"/>
    <w:semiHidden/>
    <w:unhideWhenUsed/>
    <w:qFormat/>
    <w:rsid w:val="00057FC6"/>
    <w:pPr>
      <w:outlineLvl w:val="9"/>
    </w:pPr>
    <w:rPr>
      <w:lang w:bidi="en-US"/>
    </w:rPr>
  </w:style>
  <w:style w:type="table" w:styleId="TableGrid">
    <w:name w:val="Table Grid"/>
    <w:basedOn w:val="TableNormal"/>
    <w:uiPriority w:val="59"/>
    <w:rsid w:val="004E3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C6"/>
  </w:style>
  <w:style w:type="paragraph" w:styleId="Heading1">
    <w:name w:val="heading 1"/>
    <w:basedOn w:val="Normal"/>
    <w:next w:val="Normal"/>
    <w:link w:val="Heading1Char"/>
    <w:uiPriority w:val="9"/>
    <w:qFormat/>
    <w:rsid w:val="00057FC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7FC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7FC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7FC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7FC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7FC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7FC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7FC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7FC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F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7FC6"/>
    <w:rPr>
      <w:rFonts w:asciiTheme="majorHAnsi" w:eastAsiaTheme="majorEastAsia" w:hAnsiTheme="majorHAnsi" w:cstheme="majorBidi"/>
      <w:b/>
      <w:bCs/>
      <w:sz w:val="26"/>
      <w:szCs w:val="26"/>
    </w:rPr>
  </w:style>
  <w:style w:type="paragraph" w:styleId="ListParagraph">
    <w:name w:val="List Paragraph"/>
    <w:basedOn w:val="Normal"/>
    <w:uiPriority w:val="34"/>
    <w:qFormat/>
    <w:rsid w:val="00057FC6"/>
    <w:pPr>
      <w:ind w:left="720"/>
      <w:contextualSpacing/>
    </w:pPr>
  </w:style>
  <w:style w:type="character" w:styleId="Hyperlink">
    <w:name w:val="Hyperlink"/>
    <w:basedOn w:val="DefaultParagraphFont"/>
    <w:uiPriority w:val="99"/>
    <w:unhideWhenUsed/>
    <w:rsid w:val="003D20F5"/>
    <w:rPr>
      <w:color w:val="0000FF" w:themeColor="hyperlink"/>
      <w:u w:val="single"/>
    </w:rPr>
  </w:style>
  <w:style w:type="paragraph" w:styleId="BalloonText">
    <w:name w:val="Balloon Text"/>
    <w:basedOn w:val="Normal"/>
    <w:link w:val="BalloonTextChar"/>
    <w:uiPriority w:val="99"/>
    <w:semiHidden/>
    <w:unhideWhenUsed/>
    <w:rsid w:val="00465294"/>
    <w:rPr>
      <w:rFonts w:ascii="Arial" w:hAnsi="Arial" w:cs="Arial"/>
      <w:sz w:val="16"/>
      <w:szCs w:val="16"/>
    </w:rPr>
  </w:style>
  <w:style w:type="character" w:customStyle="1" w:styleId="BalloonTextChar">
    <w:name w:val="Balloon Text Char"/>
    <w:basedOn w:val="DefaultParagraphFont"/>
    <w:link w:val="BalloonText"/>
    <w:uiPriority w:val="99"/>
    <w:semiHidden/>
    <w:rsid w:val="00465294"/>
    <w:rPr>
      <w:rFonts w:ascii="Arial" w:hAnsi="Arial" w:cs="Arial"/>
      <w:sz w:val="16"/>
      <w:szCs w:val="16"/>
    </w:rPr>
  </w:style>
  <w:style w:type="character" w:customStyle="1" w:styleId="Heading3Char">
    <w:name w:val="Heading 3 Char"/>
    <w:basedOn w:val="DefaultParagraphFont"/>
    <w:link w:val="Heading3"/>
    <w:uiPriority w:val="9"/>
    <w:semiHidden/>
    <w:rsid w:val="00057F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7F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7F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7F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7F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7F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7F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7FC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7F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7F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7FC6"/>
    <w:rPr>
      <w:rFonts w:asciiTheme="majorHAnsi" w:eastAsiaTheme="majorEastAsia" w:hAnsiTheme="majorHAnsi" w:cstheme="majorBidi"/>
      <w:i/>
      <w:iCs/>
      <w:spacing w:val="13"/>
      <w:sz w:val="24"/>
      <w:szCs w:val="24"/>
    </w:rPr>
  </w:style>
  <w:style w:type="character" w:styleId="Strong">
    <w:name w:val="Strong"/>
    <w:uiPriority w:val="22"/>
    <w:qFormat/>
    <w:rsid w:val="00057FC6"/>
    <w:rPr>
      <w:b/>
      <w:bCs/>
    </w:rPr>
  </w:style>
  <w:style w:type="character" w:styleId="Emphasis">
    <w:name w:val="Emphasis"/>
    <w:uiPriority w:val="20"/>
    <w:qFormat/>
    <w:rsid w:val="00057FC6"/>
    <w:rPr>
      <w:b/>
      <w:bCs/>
      <w:i/>
      <w:iCs/>
      <w:spacing w:val="10"/>
      <w:bdr w:val="none" w:sz="0" w:space="0" w:color="auto"/>
      <w:shd w:val="clear" w:color="auto" w:fill="auto"/>
    </w:rPr>
  </w:style>
  <w:style w:type="paragraph" w:styleId="NoSpacing">
    <w:name w:val="No Spacing"/>
    <w:basedOn w:val="Normal"/>
    <w:uiPriority w:val="1"/>
    <w:qFormat/>
    <w:rsid w:val="00057FC6"/>
    <w:pPr>
      <w:spacing w:after="0" w:line="240" w:lineRule="auto"/>
    </w:pPr>
  </w:style>
  <w:style w:type="paragraph" w:styleId="Quote">
    <w:name w:val="Quote"/>
    <w:basedOn w:val="Normal"/>
    <w:next w:val="Normal"/>
    <w:link w:val="QuoteChar"/>
    <w:uiPriority w:val="29"/>
    <w:qFormat/>
    <w:rsid w:val="00057FC6"/>
    <w:pPr>
      <w:spacing w:before="200" w:after="0"/>
      <w:ind w:left="360" w:right="360"/>
    </w:pPr>
    <w:rPr>
      <w:i/>
      <w:iCs/>
    </w:rPr>
  </w:style>
  <w:style w:type="character" w:customStyle="1" w:styleId="QuoteChar">
    <w:name w:val="Quote Char"/>
    <w:basedOn w:val="DefaultParagraphFont"/>
    <w:link w:val="Quote"/>
    <w:uiPriority w:val="29"/>
    <w:rsid w:val="00057FC6"/>
    <w:rPr>
      <w:i/>
      <w:iCs/>
    </w:rPr>
  </w:style>
  <w:style w:type="paragraph" w:styleId="IntenseQuote">
    <w:name w:val="Intense Quote"/>
    <w:basedOn w:val="Normal"/>
    <w:next w:val="Normal"/>
    <w:link w:val="IntenseQuoteChar"/>
    <w:uiPriority w:val="30"/>
    <w:qFormat/>
    <w:rsid w:val="00057F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7FC6"/>
    <w:rPr>
      <w:b/>
      <w:bCs/>
      <w:i/>
      <w:iCs/>
    </w:rPr>
  </w:style>
  <w:style w:type="character" w:styleId="SubtleEmphasis">
    <w:name w:val="Subtle Emphasis"/>
    <w:uiPriority w:val="19"/>
    <w:qFormat/>
    <w:rsid w:val="00057FC6"/>
    <w:rPr>
      <w:i/>
      <w:iCs/>
    </w:rPr>
  </w:style>
  <w:style w:type="character" w:styleId="IntenseEmphasis">
    <w:name w:val="Intense Emphasis"/>
    <w:uiPriority w:val="21"/>
    <w:qFormat/>
    <w:rsid w:val="00057FC6"/>
    <w:rPr>
      <w:b/>
      <w:bCs/>
    </w:rPr>
  </w:style>
  <w:style w:type="character" w:styleId="SubtleReference">
    <w:name w:val="Subtle Reference"/>
    <w:uiPriority w:val="31"/>
    <w:qFormat/>
    <w:rsid w:val="00057FC6"/>
    <w:rPr>
      <w:smallCaps/>
    </w:rPr>
  </w:style>
  <w:style w:type="character" w:styleId="IntenseReference">
    <w:name w:val="Intense Reference"/>
    <w:uiPriority w:val="32"/>
    <w:qFormat/>
    <w:rsid w:val="00057FC6"/>
    <w:rPr>
      <w:smallCaps/>
      <w:spacing w:val="5"/>
      <w:u w:val="single"/>
    </w:rPr>
  </w:style>
  <w:style w:type="character" w:styleId="BookTitle">
    <w:name w:val="Book Title"/>
    <w:uiPriority w:val="33"/>
    <w:qFormat/>
    <w:rsid w:val="00057FC6"/>
    <w:rPr>
      <w:i/>
      <w:iCs/>
      <w:smallCaps/>
      <w:spacing w:val="5"/>
    </w:rPr>
  </w:style>
  <w:style w:type="paragraph" w:styleId="TOCHeading">
    <w:name w:val="TOC Heading"/>
    <w:basedOn w:val="Heading1"/>
    <w:next w:val="Normal"/>
    <w:uiPriority w:val="39"/>
    <w:semiHidden/>
    <w:unhideWhenUsed/>
    <w:qFormat/>
    <w:rsid w:val="00057FC6"/>
    <w:pPr>
      <w:outlineLvl w:val="9"/>
    </w:pPr>
    <w:rPr>
      <w:lang w:bidi="en-US"/>
    </w:rPr>
  </w:style>
  <w:style w:type="table" w:styleId="TableGrid">
    <w:name w:val="Table Grid"/>
    <w:basedOn w:val="TableNormal"/>
    <w:uiPriority w:val="59"/>
    <w:rsid w:val="004E3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0567">
      <w:bodyDiv w:val="1"/>
      <w:marLeft w:val="0"/>
      <w:marRight w:val="0"/>
      <w:marTop w:val="0"/>
      <w:marBottom w:val="0"/>
      <w:divBdr>
        <w:top w:val="none" w:sz="0" w:space="0" w:color="auto"/>
        <w:left w:val="none" w:sz="0" w:space="0" w:color="auto"/>
        <w:bottom w:val="none" w:sz="0" w:space="0" w:color="auto"/>
        <w:right w:val="none" w:sz="0" w:space="0" w:color="auto"/>
      </w:divBdr>
    </w:div>
    <w:div w:id="227231538">
      <w:bodyDiv w:val="1"/>
      <w:marLeft w:val="0"/>
      <w:marRight w:val="0"/>
      <w:marTop w:val="0"/>
      <w:marBottom w:val="0"/>
      <w:divBdr>
        <w:top w:val="none" w:sz="0" w:space="0" w:color="auto"/>
        <w:left w:val="none" w:sz="0" w:space="0" w:color="auto"/>
        <w:bottom w:val="none" w:sz="0" w:space="0" w:color="auto"/>
        <w:right w:val="none" w:sz="0" w:space="0" w:color="auto"/>
      </w:divBdr>
    </w:div>
    <w:div w:id="1307198356">
      <w:bodyDiv w:val="1"/>
      <w:marLeft w:val="0"/>
      <w:marRight w:val="0"/>
      <w:marTop w:val="0"/>
      <w:marBottom w:val="0"/>
      <w:divBdr>
        <w:top w:val="none" w:sz="0" w:space="0" w:color="auto"/>
        <w:left w:val="none" w:sz="0" w:space="0" w:color="auto"/>
        <w:bottom w:val="none" w:sz="0" w:space="0" w:color="auto"/>
        <w:right w:val="none" w:sz="0" w:space="0" w:color="auto"/>
      </w:divBdr>
    </w:div>
    <w:div w:id="13559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Ashwini</dc:creator>
  <cp:lastModifiedBy>ashwini</cp:lastModifiedBy>
  <cp:revision>37</cp:revision>
  <cp:lastPrinted>2013-11-28T04:57:00Z</cp:lastPrinted>
  <dcterms:created xsi:type="dcterms:W3CDTF">2013-09-12T13:58:00Z</dcterms:created>
  <dcterms:modified xsi:type="dcterms:W3CDTF">2013-12-11T06:50:00Z</dcterms:modified>
</cp:coreProperties>
</file>