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77B7" w:rsidRPr="00CF15AF" w:rsidRDefault="00B177B7" w:rsidP="00B177B7">
      <w:pPr>
        <w:pStyle w:val="NoSpacing"/>
        <w:spacing w:line="360" w:lineRule="auto"/>
        <w:jc w:val="both"/>
        <w:rPr>
          <w:rFonts w:eastAsia="Times-Roman" w:cs="Times New Roman"/>
          <w:sz w:val="24"/>
          <w:szCs w:val="24"/>
        </w:rPr>
      </w:pPr>
      <w:r w:rsidRPr="00CF15AF">
        <w:rPr>
          <w:rFonts w:eastAsia="Times-Roman" w:cs="Times New Roman"/>
          <w:b/>
          <w:sz w:val="24"/>
          <w:szCs w:val="24"/>
        </w:rPr>
        <w:t>Supporting Information</w:t>
      </w:r>
    </w:p>
    <w:p w:rsidR="00B177B7" w:rsidRPr="00CF15AF" w:rsidRDefault="00B177B7" w:rsidP="00B177B7">
      <w:pPr>
        <w:pStyle w:val="NoSpacing"/>
        <w:spacing w:line="360" w:lineRule="auto"/>
        <w:jc w:val="both"/>
        <w:rPr>
          <w:rFonts w:eastAsia="Times-Roman" w:cs="Times New Roman"/>
          <w:b/>
          <w:sz w:val="24"/>
          <w:szCs w:val="24"/>
        </w:rPr>
      </w:pPr>
      <w:r w:rsidRPr="00CF15AF">
        <w:rPr>
          <w:rFonts w:eastAsia="Times-Roman" w:cs="Times New Roman"/>
          <w:b/>
          <w:sz w:val="24"/>
          <w:szCs w:val="24"/>
        </w:rPr>
        <w:t xml:space="preserve">Supplemental </w:t>
      </w:r>
      <w:r>
        <w:rPr>
          <w:rFonts w:eastAsia="Times-Roman" w:cs="Times New Roman"/>
          <w:b/>
          <w:sz w:val="24"/>
          <w:szCs w:val="24"/>
        </w:rPr>
        <w:t>F</w:t>
      </w:r>
      <w:r w:rsidRPr="00CF15AF">
        <w:rPr>
          <w:rFonts w:eastAsia="Times-Roman" w:cs="Times New Roman"/>
          <w:b/>
          <w:sz w:val="24"/>
          <w:szCs w:val="24"/>
        </w:rPr>
        <w:t>igures</w:t>
      </w:r>
    </w:p>
    <w:p w:rsidR="00B177B7" w:rsidRDefault="00B177B7" w:rsidP="00B177B7">
      <w:pPr>
        <w:pStyle w:val="NoSpacing"/>
        <w:spacing w:line="360" w:lineRule="auto"/>
        <w:jc w:val="both"/>
        <w:rPr>
          <w:rFonts w:eastAsia="Times-Roman" w:cs="Times New Roman"/>
        </w:rPr>
      </w:pPr>
      <w:r w:rsidRPr="00F70436">
        <w:rPr>
          <w:rFonts w:eastAsia="Times-Roman" w:cs="Times New Roman"/>
          <w:b/>
        </w:rPr>
        <w:t>Supplemental Figure S1. A</w:t>
      </w:r>
      <w:r w:rsidRPr="00F70436">
        <w:rPr>
          <w:rFonts w:eastAsia="Times-Roman" w:cs="Times New Roman"/>
        </w:rPr>
        <w:t xml:space="preserve">. </w:t>
      </w:r>
      <w:r w:rsidRPr="00F70436">
        <w:rPr>
          <w:rFonts w:eastAsia="Times-Roman" w:cs="Times New Roman"/>
          <w:b/>
        </w:rPr>
        <w:t>Sequence analysis of Y RNA: IGV browser snapshot of Y RNA and genbank entries</w:t>
      </w:r>
      <w:r w:rsidRPr="00F70436">
        <w:rPr>
          <w:rFonts w:eastAsia="Times-Roman" w:cs="Times New Roman"/>
        </w:rPr>
        <w:t xml:space="preserve">. </w:t>
      </w:r>
    </w:p>
    <w:p w:rsidR="00B177B7" w:rsidRDefault="00B177B7" w:rsidP="00B177B7">
      <w:pPr>
        <w:pStyle w:val="NoSpacing"/>
        <w:spacing w:line="360" w:lineRule="auto"/>
        <w:jc w:val="both"/>
        <w:rPr>
          <w:rFonts w:eastAsia="Times-Roman" w:cs="Times New Roman"/>
        </w:rPr>
      </w:pPr>
      <w:r>
        <w:rPr>
          <w:noProof/>
        </w:rPr>
        <w:drawing>
          <wp:inline distT="0" distB="0" distL="0" distR="0" wp14:anchorId="1606795C" wp14:editId="3AA6417B">
            <wp:extent cx="5943600" cy="5502486"/>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srcRect t="3847"/>
                    <a:stretch/>
                  </pic:blipFill>
                  <pic:spPr bwMode="auto">
                    <a:xfrm>
                      <a:off x="0" y="0"/>
                      <a:ext cx="5943600" cy="5502486"/>
                    </a:xfrm>
                    <a:prstGeom prst="rect">
                      <a:avLst/>
                    </a:prstGeom>
                    <a:ln>
                      <a:noFill/>
                    </a:ln>
                    <a:extLst>
                      <a:ext uri="{53640926-AAD7-44D8-BBD7-CCE9431645EC}">
                        <a14:shadowObscured xmlns:a14="http://schemas.microsoft.com/office/drawing/2010/main"/>
                      </a:ext>
                    </a:extLst>
                  </pic:spPr>
                </pic:pic>
              </a:graphicData>
            </a:graphic>
          </wp:inline>
        </w:drawing>
      </w:r>
    </w:p>
    <w:p w:rsidR="00B177B7" w:rsidRDefault="00B177B7" w:rsidP="00B177B7">
      <w:pPr>
        <w:pStyle w:val="NoSpacing"/>
        <w:spacing w:line="360" w:lineRule="auto"/>
        <w:jc w:val="both"/>
        <w:rPr>
          <w:rFonts w:eastAsia="Times-Roman" w:cs="Times New Roman"/>
        </w:rPr>
      </w:pPr>
    </w:p>
    <w:p w:rsidR="00B177B7" w:rsidRDefault="00B177B7" w:rsidP="00B177B7">
      <w:pPr>
        <w:pStyle w:val="NoSpacing"/>
        <w:jc w:val="both"/>
        <w:rPr>
          <w:rFonts w:eastAsia="Times-Roman" w:cs="Times New Roman"/>
        </w:rPr>
      </w:pPr>
      <w:r w:rsidRPr="00F70436">
        <w:rPr>
          <w:rFonts w:eastAsia="Times-Roman" w:cs="Times New Roman"/>
        </w:rPr>
        <w:t>Short reads</w:t>
      </w:r>
      <w:r>
        <w:rPr>
          <w:rFonts w:eastAsia="Times-Roman" w:cs="Times New Roman"/>
        </w:rPr>
        <w:t xml:space="preserve"> (sequenced from pineal gland)</w:t>
      </w:r>
      <w:r w:rsidRPr="00F70436">
        <w:rPr>
          <w:rFonts w:eastAsia="Times-Roman" w:cs="Times New Roman"/>
        </w:rPr>
        <w:t xml:space="preserve"> were aligned with Novoalign as described in </w:t>
      </w:r>
      <w:r w:rsidRPr="00F70436">
        <w:rPr>
          <w:rFonts w:eastAsia="Times-Roman" w:cs="Times New Roman"/>
        </w:rPr>
        <w:fldChar w:fldCharType="begin"/>
      </w:r>
      <w:r>
        <w:rPr>
          <w:rFonts w:eastAsia="Times-Roman" w:cs="Times New Roman"/>
        </w:rPr>
        <w:instrText xml:space="preserve"> ADDIN EN.CITE &lt;EndNote&gt;&lt;Cite&gt;&lt;Author&gt;Clokie&lt;/Author&gt;&lt;Year&gt;2012&lt;/Year&gt;&lt;RecNum&gt;127&lt;/RecNum&gt;&lt;DisplayText&gt;[17]&lt;/DisplayText&gt;&lt;record&gt;&lt;rec-number&gt;127&lt;/rec-number&gt;&lt;foreign-keys&gt;&lt;key app="EN" db-id="ae9v0p2v6wrxs7ev95sv20a5v0pt9r2p9tst"&gt;127&lt;/key&gt;&lt;/foreign-keys&gt;&lt;ref-type name="Journal Article"&gt;17&lt;/ref-type&gt;&lt;contributors&gt;&lt;authors&gt;&lt;author&gt;Clokie, S. J.&lt;/author&gt;&lt;author&gt;Lau, P.&lt;/author&gt;&lt;author&gt;Kim, H. H.&lt;/author&gt;&lt;author&gt;Coon, S. L.&lt;/author&gt;&lt;author&gt;Klein, D.&lt;/author&gt;&lt;/authors&gt;&lt;/contributors&gt;&lt;auth-address&gt;NICHD, United States;&lt;/auth-address&gt;&lt;titles&gt;&lt;title&gt;Micro RNAs in the pineal gland: mir-483 regulates melatonin synthesis by targeting arylalkylamine N-Acetyltransferase&lt;/title&gt;&lt;secondary-title&gt;J Biol Chem&lt;/secondary-title&gt;&lt;/titles&gt;&lt;periodical&gt;&lt;full-title&gt;J Biol Chem&lt;/full-title&gt;&lt;/periodical&gt;&lt;edition&gt;2012/05/19&lt;/edition&gt;&lt;dates&gt;&lt;year&gt;2012&lt;/year&gt;&lt;pub-dates&gt;&lt;date&gt;May 17&lt;/date&gt;&lt;/pub-dates&gt;&lt;/dates&gt;&lt;isbn&gt;1083-351X (Electronic)&amp;#xD;0021-9258 (Linking)&lt;/isbn&gt;&lt;accession-num&gt;22605339&lt;/accession-num&gt;&lt;urls&gt;&lt;related-urls&gt;&lt;url&gt;http://www.ncbi.nlm.nih.gov/pubmed/22605339&lt;/url&gt;&lt;/related-urls&gt;&lt;/urls&gt;&lt;electronic-resource-num&gt;M112.356733 [pii]&amp;#xD;10.1074/jbc.M112.356733&lt;/electronic-resource-num&gt;&lt;language&gt;Eng&lt;/language&gt;&lt;/record&gt;&lt;/Cite&gt;&lt;/EndNote&gt;</w:instrText>
      </w:r>
      <w:r w:rsidRPr="00F70436">
        <w:rPr>
          <w:rFonts w:eastAsia="Times-Roman" w:cs="Times New Roman"/>
        </w:rPr>
        <w:fldChar w:fldCharType="separate"/>
      </w:r>
      <w:r>
        <w:rPr>
          <w:rFonts w:eastAsia="Times-Roman" w:cs="Times New Roman"/>
          <w:noProof/>
        </w:rPr>
        <w:t>[</w:t>
      </w:r>
      <w:hyperlink w:anchor="_ENREF_17" w:tooltip="Clokie, 2012 #127" w:history="1">
        <w:r>
          <w:rPr>
            <w:rFonts w:eastAsia="Times-Roman" w:cs="Times New Roman"/>
            <w:noProof/>
          </w:rPr>
          <w:t>17</w:t>
        </w:r>
      </w:hyperlink>
      <w:r>
        <w:rPr>
          <w:rFonts w:eastAsia="Times-Roman" w:cs="Times New Roman"/>
          <w:noProof/>
        </w:rPr>
        <w:t>]</w:t>
      </w:r>
      <w:r w:rsidRPr="00F70436">
        <w:rPr>
          <w:rFonts w:eastAsia="Times-Roman" w:cs="Times New Roman"/>
        </w:rPr>
        <w:fldChar w:fldCharType="end"/>
      </w:r>
      <w:r w:rsidRPr="00F70436">
        <w:rPr>
          <w:rFonts w:eastAsia="Times-Roman" w:cs="Times New Roman"/>
        </w:rPr>
        <w:t xml:space="preserve"> and visualized in the IGV viewer </w:t>
      </w:r>
      <w:r w:rsidRPr="00F70436">
        <w:rPr>
          <w:rFonts w:eastAsia="Times-Roman" w:cs="Times New Roman"/>
        </w:rPr>
        <w:fldChar w:fldCharType="begin"/>
      </w:r>
      <w:r>
        <w:rPr>
          <w:rFonts w:eastAsia="Times-Roman" w:cs="Times New Roman"/>
        </w:rPr>
        <w:instrText xml:space="preserve"> ADDIN EN.CITE &lt;EndNote&gt;&lt;Cite&gt;&lt;Author&gt;Thorvaldsdottir&lt;/Author&gt;&lt;Year&gt;2012&lt;/Year&gt;&lt;RecNum&gt;382&lt;/RecNum&gt;&lt;DisplayText&gt;[50]&lt;/DisplayText&gt;&lt;record&gt;&lt;rec-number&gt;382&lt;/rec-number&gt;&lt;foreign-keys&gt;&lt;key app="EN" db-id="wvdz9zsz5zfps9e0ff3xszfjs5tfzpaz029a"&gt;382&lt;/key&gt;&lt;/foreign-keys&gt;&lt;ref-type name="Journal Article"&gt;17&lt;/ref-type&gt;&lt;contributors&gt;&lt;authors&gt;&lt;author&gt;Thorvaldsdottir, H.&lt;/author&gt;&lt;author&gt;Robinson, J. T.&lt;/author&gt;&lt;author&gt;Mesirov, J. P.&lt;/author&gt;&lt;/authors&gt;&lt;/contributors&gt;&lt;titles&gt;&lt;title&gt;Integrative Genomics Viewer (IGV): high-performance genomics data visualization and exploration&lt;/title&gt;&lt;secondary-title&gt;Brief Bioinform&lt;/secondary-title&gt;&lt;/titles&gt;&lt;periodical&gt;&lt;full-title&gt;Brief Bioinform&lt;/full-title&gt;&lt;/periodical&gt;&lt;edition&gt;2012/04/21&lt;/edition&gt;&lt;dates&gt;&lt;year&gt;2012&lt;/year&gt;&lt;pub-dates&gt;&lt;date&gt;Apr 19&lt;/date&gt;&lt;/pub-dates&gt;&lt;/dates&gt;&lt;isbn&gt;1477-4054 (Electronic)&amp;#xD;1467-5463 (Linking)&lt;/isbn&gt;&lt;accession-num&gt;22517427&lt;/accession-num&gt;&lt;urls&gt;&lt;related-urls&gt;&lt;url&gt;http://www.ncbi.nlm.nih.gov/pubmed/22517427&lt;/url&gt;&lt;/related-urls&gt;&lt;/urls&gt;&lt;electronic-resource-num&gt;bbs017 [pii]&amp;#xD;10.1093/bib/bbs017&lt;/electronic-resource-num&gt;&lt;language&gt;Eng&lt;/language&gt;&lt;/record&gt;&lt;/Cite&gt;&lt;/EndNote&gt;</w:instrText>
      </w:r>
      <w:r w:rsidRPr="00F70436">
        <w:rPr>
          <w:rFonts w:eastAsia="Times-Roman" w:cs="Times New Roman"/>
        </w:rPr>
        <w:fldChar w:fldCharType="separate"/>
      </w:r>
      <w:r>
        <w:rPr>
          <w:rFonts w:eastAsia="Times-Roman" w:cs="Times New Roman"/>
          <w:noProof/>
        </w:rPr>
        <w:t>[</w:t>
      </w:r>
      <w:hyperlink w:anchor="_ENREF_50" w:tooltip="Thorvaldsdottir, 2012 #382" w:history="1">
        <w:r>
          <w:rPr>
            <w:rFonts w:eastAsia="Times-Roman" w:cs="Times New Roman"/>
            <w:noProof/>
          </w:rPr>
          <w:t>50</w:t>
        </w:r>
      </w:hyperlink>
      <w:r>
        <w:rPr>
          <w:rFonts w:eastAsia="Times-Roman" w:cs="Times New Roman"/>
          <w:noProof/>
        </w:rPr>
        <w:t>]</w:t>
      </w:r>
      <w:r w:rsidRPr="00F70436">
        <w:rPr>
          <w:rFonts w:eastAsia="Times-Roman" w:cs="Times New Roman"/>
        </w:rPr>
        <w:fldChar w:fldCharType="end"/>
      </w:r>
      <w:r w:rsidRPr="00F70436">
        <w:rPr>
          <w:rFonts w:eastAsia="Times-Roman" w:cs="Times New Roman"/>
        </w:rPr>
        <w:t xml:space="preserve">. Outlined white boxes represent reads that map with a mapping quality of zero, indicating the read maps to other locations in the genome. Solid grey boxes indicate high quality mapping. The protocol used for the massively parallel sequencing allows for the strand to be determined and all reads aligned to the negative strand. </w:t>
      </w:r>
      <w:r w:rsidRPr="00F70436">
        <w:rPr>
          <w:rFonts w:eastAsia="Times-Roman" w:cs="Times New Roman"/>
          <w:b/>
        </w:rPr>
        <w:t>B</w:t>
      </w:r>
      <w:r w:rsidRPr="00F70436">
        <w:rPr>
          <w:rFonts w:eastAsia="Times-Roman" w:cs="Times New Roman"/>
        </w:rPr>
        <w:t xml:space="preserve">. Results of a BLAT search using pY RNA1-s2; only one location in the rat genome has an exact match with all 27 bases. Other Ensembl entries are either paralogues or homologies of Y RNA. </w:t>
      </w:r>
      <w:r w:rsidRPr="00F70436">
        <w:rPr>
          <w:rFonts w:eastAsia="Times-Roman" w:cs="Times New Roman"/>
          <w:b/>
        </w:rPr>
        <w:t>C</w:t>
      </w:r>
      <w:r w:rsidRPr="00F70436">
        <w:rPr>
          <w:rFonts w:eastAsia="Times-Roman" w:cs="Times New Roman"/>
        </w:rPr>
        <w:t>. Alignment of an i</w:t>
      </w:r>
      <w:r>
        <w:rPr>
          <w:rFonts w:eastAsia="Times-Roman" w:cs="Times New Roman"/>
        </w:rPr>
        <w:t>ncomplete nucleotide sequences present</w:t>
      </w:r>
      <w:r w:rsidRPr="00F70436">
        <w:rPr>
          <w:rFonts w:eastAsia="Times-Roman" w:cs="Times New Roman"/>
        </w:rPr>
        <w:t xml:space="preserve"> </w:t>
      </w:r>
      <w:r w:rsidRPr="00F70436">
        <w:rPr>
          <w:rFonts w:eastAsia="Times-Roman" w:cs="Times New Roman"/>
        </w:rPr>
        <w:lastRenderedPageBreak/>
        <w:t xml:space="preserve">in Genbank that aligns to </w:t>
      </w:r>
      <w:r>
        <w:rPr>
          <w:rFonts w:eastAsia="Times-Roman" w:cs="Times New Roman"/>
        </w:rPr>
        <w:t>Y RNA1</w:t>
      </w:r>
      <w:r w:rsidRPr="00F70436">
        <w:rPr>
          <w:rFonts w:eastAsia="Times-Roman" w:cs="Times New Roman"/>
        </w:rPr>
        <w:t>. The predicted gene ENSRNOG00000035205 is shown as the base sequence for this alignment; pY RNA1-s1 and pY RNA1-s2</w:t>
      </w:r>
      <w:r>
        <w:rPr>
          <w:rFonts w:eastAsia="Times-Roman" w:cs="Times New Roman"/>
        </w:rPr>
        <w:t xml:space="preserve"> </w:t>
      </w:r>
      <w:r w:rsidRPr="00F70436">
        <w:rPr>
          <w:rFonts w:eastAsia="Times-Roman" w:cs="Times New Roman"/>
        </w:rPr>
        <w:t xml:space="preserve">align with a 100% match. X69719/L07871 align to another region of the genome (chr7:76,773,363-76,774,217) and U84683 is a partial cDNA cloned from a rat fibroblast cell line (direct submission to Genbank). </w:t>
      </w:r>
    </w:p>
    <w:p w:rsidR="00B177B7" w:rsidRDefault="00B177B7" w:rsidP="00B177B7">
      <w:pPr>
        <w:pStyle w:val="NoSpacing"/>
        <w:tabs>
          <w:tab w:val="left" w:pos="493"/>
        </w:tabs>
        <w:jc w:val="both"/>
        <w:rPr>
          <w:rFonts w:eastAsia="Times-Roman" w:cs="Times New Roman"/>
        </w:rPr>
      </w:pPr>
      <w:r>
        <w:rPr>
          <w:rFonts w:eastAsia="Times-Roman" w:cs="Times New Roman"/>
        </w:rPr>
        <w:tab/>
      </w:r>
    </w:p>
    <w:p w:rsidR="00B177B7" w:rsidRDefault="00B177B7">
      <w:pPr>
        <w:rPr>
          <w:rFonts w:eastAsia="Times-Roman" w:cs="Times New Roman"/>
        </w:rPr>
      </w:pPr>
      <w:r>
        <w:rPr>
          <w:rFonts w:eastAsia="Times-Roman" w:cs="Times New Roman"/>
        </w:rPr>
        <w:br w:type="page"/>
      </w:r>
    </w:p>
    <w:p w:rsidR="00B177B7" w:rsidRPr="00F70436" w:rsidRDefault="00B177B7" w:rsidP="00B177B7">
      <w:pPr>
        <w:pStyle w:val="NoSpacing"/>
        <w:tabs>
          <w:tab w:val="left" w:pos="493"/>
        </w:tabs>
        <w:jc w:val="both"/>
        <w:rPr>
          <w:rFonts w:eastAsia="Times-Roman" w:cs="Times New Roman"/>
        </w:rPr>
      </w:pPr>
    </w:p>
    <w:p w:rsidR="00B177B7" w:rsidRDefault="00B177B7" w:rsidP="00B177B7">
      <w:pPr>
        <w:pStyle w:val="NoSpacing"/>
        <w:jc w:val="both"/>
        <w:rPr>
          <w:rFonts w:eastAsia="Times-Roman" w:cs="Times New Roman"/>
          <w:b/>
        </w:rPr>
      </w:pPr>
    </w:p>
    <w:p w:rsidR="00B177B7" w:rsidRDefault="00B177B7" w:rsidP="00B177B7">
      <w:pPr>
        <w:pStyle w:val="NoSpacing"/>
        <w:jc w:val="both"/>
        <w:rPr>
          <w:rFonts w:eastAsia="Times-Roman" w:cs="Times New Roman"/>
          <w:b/>
        </w:rPr>
      </w:pPr>
    </w:p>
    <w:p w:rsidR="00B177B7" w:rsidRDefault="00B177B7" w:rsidP="00B177B7">
      <w:pPr>
        <w:pStyle w:val="NoSpacing"/>
        <w:jc w:val="both"/>
        <w:rPr>
          <w:rFonts w:eastAsia="Times-Roman" w:cs="Times New Roman"/>
          <w:b/>
        </w:rPr>
      </w:pPr>
      <w:r w:rsidRPr="00336475">
        <w:rPr>
          <w:rFonts w:eastAsia="Times-Roman" w:cs="Times New Roman"/>
          <w:b/>
        </w:rPr>
        <w:t>Supplemental Figure S</w:t>
      </w:r>
      <w:r>
        <w:rPr>
          <w:rFonts w:eastAsia="Times-Roman" w:cs="Times New Roman"/>
          <w:b/>
        </w:rPr>
        <w:t>2. Specificity of pY RNA1-s2 probe used for In-situ hybridization.</w:t>
      </w:r>
    </w:p>
    <w:p w:rsidR="00B177B7" w:rsidRDefault="00B177B7" w:rsidP="00B177B7">
      <w:pPr>
        <w:pStyle w:val="NoSpacing"/>
        <w:jc w:val="both"/>
        <w:rPr>
          <w:rFonts w:eastAsia="Times-Roman" w:cs="Times New Roman"/>
          <w:b/>
        </w:rPr>
      </w:pPr>
    </w:p>
    <w:p w:rsidR="00D264CC" w:rsidRDefault="00B177B7" w:rsidP="00B177B7">
      <w:pPr>
        <w:pStyle w:val="NoSpacing"/>
        <w:jc w:val="both"/>
        <w:rPr>
          <w:rFonts w:eastAsia="Times-Roman" w:cs="Times New Roman"/>
        </w:rPr>
      </w:pPr>
      <w:r>
        <w:rPr>
          <w:noProof/>
        </w:rPr>
        <w:drawing>
          <wp:inline distT="0" distB="0" distL="0" distR="0" wp14:anchorId="4898FFE9" wp14:editId="4906E02D">
            <wp:extent cx="5943600" cy="4735342"/>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t="8241"/>
                    <a:stretch/>
                  </pic:blipFill>
                  <pic:spPr bwMode="auto">
                    <a:xfrm>
                      <a:off x="0" y="0"/>
                      <a:ext cx="5943600" cy="4735342"/>
                    </a:xfrm>
                    <a:prstGeom prst="rect">
                      <a:avLst/>
                    </a:prstGeom>
                    <a:ln>
                      <a:noFill/>
                    </a:ln>
                    <a:extLst>
                      <a:ext uri="{53640926-AAD7-44D8-BBD7-CCE9431645EC}">
                        <a14:shadowObscured xmlns:a14="http://schemas.microsoft.com/office/drawing/2010/main"/>
                      </a:ext>
                    </a:extLst>
                  </pic:spPr>
                </pic:pic>
              </a:graphicData>
            </a:graphic>
          </wp:inline>
        </w:drawing>
      </w:r>
      <w:r>
        <w:rPr>
          <w:rFonts w:eastAsia="Times-Roman" w:cs="Times New Roman"/>
          <w:b/>
        </w:rPr>
        <w:t xml:space="preserve"> A. </w:t>
      </w:r>
      <w:r w:rsidRPr="00CB579B">
        <w:rPr>
          <w:rFonts w:eastAsia="Times-Roman" w:cs="Times New Roman"/>
        </w:rPr>
        <w:t>Frozen sections (10μM) of rat liver were</w:t>
      </w:r>
      <w:r>
        <w:rPr>
          <w:rFonts w:eastAsia="Times-Roman" w:cs="Times New Roman"/>
        </w:rPr>
        <w:t xml:space="preserve"> incubated with the same DIG-labeled probe directed against pY RNA1-s2 that was used to probe sections of retina tissue. </w:t>
      </w:r>
      <w:r w:rsidRPr="00CB579B">
        <w:rPr>
          <w:rFonts w:eastAsia="Times-Roman" w:cs="Times New Roman"/>
          <w:b/>
        </w:rPr>
        <w:t>B</w:t>
      </w:r>
      <w:r>
        <w:rPr>
          <w:rFonts w:eastAsia="Times-Roman" w:cs="Times New Roman"/>
        </w:rPr>
        <w:t xml:space="preserve">. DAPI counterstaining of the image in </w:t>
      </w:r>
      <w:r w:rsidRPr="00CB579B">
        <w:rPr>
          <w:rFonts w:eastAsia="Times-Roman" w:cs="Times New Roman"/>
          <w:b/>
        </w:rPr>
        <w:t>A</w:t>
      </w:r>
      <w:r>
        <w:rPr>
          <w:rFonts w:eastAsia="Times-Roman" w:cs="Times New Roman"/>
        </w:rPr>
        <w:t>.</w:t>
      </w:r>
    </w:p>
    <w:p w:rsidR="00D264CC" w:rsidRDefault="00D264CC">
      <w:pPr>
        <w:rPr>
          <w:rFonts w:eastAsia="Times-Roman" w:cs="Times New Roman"/>
        </w:rPr>
      </w:pPr>
      <w:r>
        <w:rPr>
          <w:rFonts w:eastAsia="Times-Roman" w:cs="Times New Roman"/>
        </w:rPr>
        <w:br w:type="page"/>
      </w:r>
    </w:p>
    <w:p w:rsidR="00B177B7" w:rsidRDefault="00B177B7" w:rsidP="00B177B7">
      <w:pPr>
        <w:pStyle w:val="NoSpacing"/>
        <w:jc w:val="both"/>
        <w:rPr>
          <w:rFonts w:eastAsia="Times-Roman" w:cs="Times New Roman"/>
        </w:rPr>
      </w:pPr>
    </w:p>
    <w:p w:rsidR="00B177B7" w:rsidRPr="00CB579B" w:rsidRDefault="00B177B7" w:rsidP="00B177B7">
      <w:pPr>
        <w:pStyle w:val="NoSpacing"/>
        <w:jc w:val="both"/>
        <w:rPr>
          <w:rFonts w:eastAsia="Times-Roman" w:cs="Times New Roman"/>
        </w:rPr>
      </w:pPr>
    </w:p>
    <w:p w:rsidR="00B177B7" w:rsidRDefault="00B177B7" w:rsidP="00B177B7">
      <w:pPr>
        <w:pStyle w:val="NoSpacing"/>
        <w:jc w:val="both"/>
        <w:rPr>
          <w:rFonts w:eastAsia="Times-Roman" w:cs="Times New Roman"/>
        </w:rPr>
      </w:pPr>
    </w:p>
    <w:p w:rsidR="00D264CC" w:rsidRDefault="00B177B7" w:rsidP="00B177B7">
      <w:pPr>
        <w:pStyle w:val="NoSpacing"/>
        <w:jc w:val="both"/>
        <w:rPr>
          <w:rFonts w:eastAsia="Times-Roman" w:cs="Times New Roman"/>
        </w:rPr>
      </w:pPr>
      <w:r w:rsidRPr="00F70436">
        <w:rPr>
          <w:rFonts w:eastAsia="Times-Roman" w:cs="Times New Roman"/>
          <w:b/>
        </w:rPr>
        <w:t>Supplemental Figure S</w:t>
      </w:r>
      <w:r>
        <w:rPr>
          <w:rFonts w:eastAsia="Times-Roman" w:cs="Times New Roman"/>
          <w:b/>
        </w:rPr>
        <w:t xml:space="preserve">3. </w:t>
      </w:r>
      <w:r w:rsidRPr="00F70436">
        <w:rPr>
          <w:rFonts w:eastAsia="Times-Roman" w:cs="Times New Roman"/>
          <w:b/>
        </w:rPr>
        <w:t>Identification of Matr3 by mass spectrometry</w:t>
      </w:r>
      <w:r w:rsidRPr="00F70436">
        <w:rPr>
          <w:rFonts w:eastAsia="Times-Roman" w:cs="Times New Roman"/>
        </w:rPr>
        <w:t xml:space="preserve">. </w:t>
      </w:r>
    </w:p>
    <w:p w:rsidR="00D264CC" w:rsidRDefault="00D264CC" w:rsidP="00B177B7">
      <w:pPr>
        <w:pStyle w:val="NoSpacing"/>
        <w:jc w:val="both"/>
        <w:rPr>
          <w:rFonts w:eastAsia="Times-Roman" w:cs="Times New Roman"/>
        </w:rPr>
      </w:pPr>
    </w:p>
    <w:p w:rsidR="00D264CC" w:rsidRDefault="00D264CC" w:rsidP="00B177B7">
      <w:pPr>
        <w:pStyle w:val="NoSpacing"/>
        <w:jc w:val="both"/>
        <w:rPr>
          <w:rFonts w:eastAsia="Times-Roman" w:cs="Times New Roman"/>
        </w:rPr>
      </w:pPr>
      <w:r>
        <w:rPr>
          <w:noProof/>
        </w:rPr>
        <w:drawing>
          <wp:inline distT="0" distB="0" distL="0" distR="0" wp14:anchorId="128EB7B3" wp14:editId="51B03F32">
            <wp:extent cx="5943600" cy="311192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t="9297"/>
                    <a:stretch/>
                  </pic:blipFill>
                  <pic:spPr bwMode="auto">
                    <a:xfrm>
                      <a:off x="0" y="0"/>
                      <a:ext cx="5943600" cy="3111929"/>
                    </a:xfrm>
                    <a:prstGeom prst="rect">
                      <a:avLst/>
                    </a:prstGeom>
                    <a:ln>
                      <a:noFill/>
                    </a:ln>
                    <a:extLst>
                      <a:ext uri="{53640926-AAD7-44D8-BBD7-CCE9431645EC}">
                        <a14:shadowObscured xmlns:a14="http://schemas.microsoft.com/office/drawing/2010/main"/>
                      </a:ext>
                    </a:extLst>
                  </pic:spPr>
                </pic:pic>
              </a:graphicData>
            </a:graphic>
          </wp:inline>
        </w:drawing>
      </w:r>
    </w:p>
    <w:p w:rsidR="00D264CC" w:rsidRDefault="00B177B7" w:rsidP="00D264CC">
      <w:pPr>
        <w:pStyle w:val="NoSpacing"/>
        <w:jc w:val="both"/>
        <w:rPr>
          <w:rFonts w:eastAsia="Times-Roman" w:cs="Times New Roman"/>
        </w:rPr>
      </w:pPr>
      <w:r w:rsidRPr="00F70436">
        <w:rPr>
          <w:rFonts w:eastAsia="Times-Roman" w:cs="Times New Roman"/>
        </w:rPr>
        <w:t>Peptides analyzed by ms/ms, from a trypsin digest of Matr3, are indicated in bold.</w:t>
      </w:r>
      <w:r w:rsidRPr="004247DE">
        <w:rPr>
          <w:rFonts w:eastAsia="Times-Roman" w:cs="Times New Roman"/>
        </w:rPr>
        <w:t xml:space="preserve"> </w:t>
      </w:r>
      <w:r>
        <w:rPr>
          <w:rFonts w:eastAsia="Times-Roman" w:cs="Times New Roman"/>
        </w:rPr>
        <w:t>Underlined sequences indicate peptides that were observed to undergo fragmentation to give MS/MS spectra.</w:t>
      </w:r>
      <w:r w:rsidR="00D264CC">
        <w:rPr>
          <w:rFonts w:eastAsia="Times-Roman" w:cs="Times New Roman"/>
        </w:rPr>
        <w:t xml:space="preserve"> </w:t>
      </w:r>
      <w:r w:rsidR="00D264CC">
        <w:rPr>
          <w:rFonts w:eastAsia="Times-Roman" w:cs="Times New Roman"/>
        </w:rPr>
        <w:br w:type="page"/>
      </w:r>
    </w:p>
    <w:p w:rsidR="00B177B7" w:rsidRDefault="00B177B7" w:rsidP="00B177B7">
      <w:pPr>
        <w:pStyle w:val="NoSpacing"/>
        <w:jc w:val="both"/>
        <w:rPr>
          <w:rFonts w:eastAsia="Times-Roman" w:cs="Times New Roman"/>
          <w:b/>
        </w:rPr>
      </w:pPr>
    </w:p>
    <w:p w:rsidR="00B177B7" w:rsidRDefault="00B177B7" w:rsidP="00B177B7">
      <w:pPr>
        <w:pStyle w:val="NoSpacing"/>
        <w:jc w:val="both"/>
        <w:rPr>
          <w:rFonts w:eastAsia="Times-Roman" w:cs="Times New Roman"/>
          <w:b/>
        </w:rPr>
      </w:pPr>
    </w:p>
    <w:p w:rsidR="00D264CC" w:rsidRDefault="00B177B7" w:rsidP="00B177B7">
      <w:pPr>
        <w:pStyle w:val="NoSpacing"/>
        <w:jc w:val="both"/>
        <w:rPr>
          <w:rFonts w:eastAsia="Times-Roman" w:cs="Times New Roman"/>
          <w:b/>
        </w:rPr>
      </w:pPr>
      <w:r>
        <w:rPr>
          <w:rFonts w:eastAsia="Times-Roman" w:cs="Times New Roman"/>
          <w:b/>
        </w:rPr>
        <w:t>Supplemental Figure S4. Matrin 3 cytoplasmic and nuclear localization.</w:t>
      </w:r>
    </w:p>
    <w:p w:rsidR="00D264CC" w:rsidRDefault="00D264CC" w:rsidP="00B177B7">
      <w:pPr>
        <w:pStyle w:val="NoSpacing"/>
        <w:jc w:val="both"/>
        <w:rPr>
          <w:rFonts w:eastAsia="Times-Roman" w:cs="Times New Roman"/>
          <w:b/>
        </w:rPr>
      </w:pPr>
    </w:p>
    <w:p w:rsidR="00D264CC" w:rsidRDefault="00D264CC" w:rsidP="00B177B7">
      <w:pPr>
        <w:pStyle w:val="NoSpacing"/>
        <w:jc w:val="both"/>
        <w:rPr>
          <w:rFonts w:eastAsia="Times-Roman" w:cs="Times New Roman"/>
        </w:rPr>
      </w:pPr>
      <w:r>
        <w:rPr>
          <w:noProof/>
        </w:rPr>
        <w:drawing>
          <wp:inline distT="0" distB="0" distL="0" distR="0" wp14:anchorId="0DDC6B58" wp14:editId="1506D6C2">
            <wp:extent cx="5937165" cy="1881963"/>
            <wp:effectExtent l="0" t="0" r="6985"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t="20628"/>
                    <a:stretch/>
                  </pic:blipFill>
                  <pic:spPr bwMode="auto">
                    <a:xfrm>
                      <a:off x="0" y="0"/>
                      <a:ext cx="5943600" cy="1884003"/>
                    </a:xfrm>
                    <a:prstGeom prst="rect">
                      <a:avLst/>
                    </a:prstGeom>
                    <a:ln>
                      <a:noFill/>
                    </a:ln>
                    <a:extLst>
                      <a:ext uri="{53640926-AAD7-44D8-BBD7-CCE9431645EC}">
                        <a14:shadowObscured xmlns:a14="http://schemas.microsoft.com/office/drawing/2010/main"/>
                      </a:ext>
                    </a:extLst>
                  </pic:spPr>
                </pic:pic>
              </a:graphicData>
            </a:graphic>
          </wp:inline>
        </w:drawing>
      </w:r>
      <w:r w:rsidR="00B177B7">
        <w:rPr>
          <w:rFonts w:eastAsia="Times-Roman" w:cs="Times New Roman"/>
          <w:b/>
        </w:rPr>
        <w:t xml:space="preserve"> </w:t>
      </w:r>
      <w:r w:rsidR="00B177B7" w:rsidRPr="00160072">
        <w:rPr>
          <w:rFonts w:eastAsia="Times-Roman" w:cs="Times New Roman"/>
        </w:rPr>
        <w:t xml:space="preserve">The </w:t>
      </w:r>
      <w:r w:rsidR="00B177B7">
        <w:rPr>
          <w:rFonts w:eastAsia="Times-Roman" w:cs="Times New Roman"/>
        </w:rPr>
        <w:t>cytoplasmic and nuclear fractions of retina, pineal and pituitary tissues were separated as described in “Materials and Methods”, lysate prepared and equal amounts of protein subjected to SDS-PAGE followed by western blotting for Matrin 3. The subcellular fractions are indicated with: T, total lysate; C, cytoplasmic fraction and N, nuclear fraction.</w:t>
      </w:r>
    </w:p>
    <w:p w:rsidR="00D264CC" w:rsidRDefault="00D264CC">
      <w:pPr>
        <w:rPr>
          <w:rFonts w:eastAsia="Times-Roman" w:cs="Times New Roman"/>
        </w:rPr>
      </w:pPr>
      <w:r>
        <w:rPr>
          <w:rFonts w:eastAsia="Times-Roman" w:cs="Times New Roman"/>
        </w:rPr>
        <w:br w:type="page"/>
      </w:r>
    </w:p>
    <w:p w:rsidR="00B177B7" w:rsidRDefault="00B177B7" w:rsidP="00B177B7">
      <w:pPr>
        <w:pStyle w:val="NoSpacing"/>
        <w:jc w:val="both"/>
        <w:rPr>
          <w:rFonts w:eastAsia="Times-Roman" w:cs="Times New Roman"/>
          <w:b/>
        </w:rPr>
      </w:pPr>
    </w:p>
    <w:p w:rsidR="00B177B7" w:rsidRDefault="00B177B7" w:rsidP="00B177B7">
      <w:pPr>
        <w:pStyle w:val="NoSpacing"/>
        <w:jc w:val="both"/>
        <w:rPr>
          <w:rFonts w:eastAsia="Times-Roman" w:cs="Times New Roman"/>
          <w:b/>
        </w:rPr>
      </w:pPr>
    </w:p>
    <w:p w:rsidR="00B177B7" w:rsidRDefault="00B177B7" w:rsidP="00B177B7">
      <w:pPr>
        <w:pStyle w:val="NoSpacing"/>
        <w:rPr>
          <w:rFonts w:eastAsia="Times-Roman" w:cs="Times New Roman"/>
          <w:b/>
        </w:rPr>
      </w:pPr>
      <w:r w:rsidRPr="00F70436">
        <w:rPr>
          <w:rFonts w:eastAsia="Times-Roman" w:cs="Times New Roman"/>
          <w:b/>
        </w:rPr>
        <w:t>Supplemental Figure S</w:t>
      </w:r>
      <w:r>
        <w:rPr>
          <w:rFonts w:eastAsia="Times-Roman" w:cs="Times New Roman"/>
          <w:b/>
        </w:rPr>
        <w:t>5</w:t>
      </w:r>
      <w:r w:rsidRPr="00F70436">
        <w:rPr>
          <w:rFonts w:eastAsia="Times-Roman" w:cs="Times New Roman"/>
          <w:b/>
        </w:rPr>
        <w:t xml:space="preserve">. </w:t>
      </w:r>
      <w:r>
        <w:rPr>
          <w:rFonts w:eastAsia="Times-Roman" w:cs="Times New Roman"/>
          <w:b/>
        </w:rPr>
        <w:t xml:space="preserve">Alignment of the RRM domains from Matr3. </w:t>
      </w:r>
    </w:p>
    <w:p w:rsidR="00D264CC" w:rsidRDefault="00D264CC" w:rsidP="00B177B7">
      <w:pPr>
        <w:pStyle w:val="NoSpacing"/>
        <w:rPr>
          <w:rFonts w:eastAsia="Times-Roman" w:cs="Times New Roman"/>
          <w:b/>
        </w:rPr>
      </w:pPr>
      <w:bookmarkStart w:id="0" w:name="_GoBack"/>
      <w:bookmarkEnd w:id="0"/>
    </w:p>
    <w:p w:rsidR="00B177B7" w:rsidRDefault="00D264CC" w:rsidP="00B177B7">
      <w:pPr>
        <w:pStyle w:val="NoSpacing"/>
        <w:rPr>
          <w:rFonts w:eastAsia="Times-Roman" w:cs="Times New Roman"/>
          <w:b/>
        </w:rPr>
      </w:pPr>
      <w:r>
        <w:rPr>
          <w:noProof/>
        </w:rPr>
        <w:drawing>
          <wp:inline distT="0" distB="0" distL="0" distR="0" wp14:anchorId="40D0E06D" wp14:editId="0581514D">
            <wp:extent cx="5943600" cy="120147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t="7125" b="56277"/>
                    <a:stretch/>
                  </pic:blipFill>
                  <pic:spPr bwMode="auto">
                    <a:xfrm>
                      <a:off x="0" y="0"/>
                      <a:ext cx="5943600" cy="1201479"/>
                    </a:xfrm>
                    <a:prstGeom prst="rect">
                      <a:avLst/>
                    </a:prstGeom>
                    <a:ln>
                      <a:noFill/>
                    </a:ln>
                    <a:extLst>
                      <a:ext uri="{53640926-AAD7-44D8-BBD7-CCE9431645EC}">
                        <a14:shadowObscured xmlns:a14="http://schemas.microsoft.com/office/drawing/2010/main"/>
                      </a:ext>
                    </a:extLst>
                  </pic:spPr>
                </pic:pic>
              </a:graphicData>
            </a:graphic>
          </wp:inline>
        </w:drawing>
      </w:r>
    </w:p>
    <w:p w:rsidR="00B177B7" w:rsidRDefault="00B177B7" w:rsidP="00B177B7">
      <w:pPr>
        <w:pStyle w:val="NoSpacing"/>
        <w:rPr>
          <w:rFonts w:eastAsia="Times-Roman" w:cs="Times New Roman"/>
          <w:b/>
        </w:rPr>
      </w:pPr>
    </w:p>
    <w:p w:rsidR="00B177B7" w:rsidRPr="00F70436" w:rsidRDefault="00B177B7" w:rsidP="00B177B7">
      <w:pPr>
        <w:pStyle w:val="NoSpacing"/>
        <w:rPr>
          <w:rFonts w:eastAsia="Times-Roman" w:cs="Times New Roman"/>
        </w:rPr>
      </w:pPr>
      <w:r w:rsidRPr="00FF42C2">
        <w:rPr>
          <w:rFonts w:eastAsia="Times-Roman" w:cs="Times New Roman"/>
        </w:rPr>
        <w:t>The amino</w:t>
      </w:r>
      <w:r>
        <w:rPr>
          <w:rFonts w:eastAsia="Times-Roman" w:cs="Times New Roman"/>
        </w:rPr>
        <w:t xml:space="preserve"> acid sequence of RRM domains previously reported to bind RNA </w:t>
      </w:r>
      <w:r>
        <w:rPr>
          <w:rFonts w:eastAsia="Times-Roman" w:cs="Times New Roman"/>
        </w:rPr>
        <w:fldChar w:fldCharType="begin">
          <w:fldData xml:space="preserve">PEVuZE5vdGU+PENpdGU+PEF1dGhvcj5TYWx0b248L0F1dGhvcj48WWVhcj4yMDExPC9ZZWFyPjxS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</w:fldData>
        </w:fldChar>
      </w:r>
      <w:r>
        <w:rPr>
          <w:rFonts w:eastAsia="Times-Roman" w:cs="Times New Roman"/>
        </w:rPr>
        <w:instrText xml:space="preserve"> ADDIN EN.CITE </w:instrText>
      </w:r>
      <w:r>
        <w:rPr>
          <w:rFonts w:eastAsia="Times-Roman" w:cs="Times New Roman"/>
        </w:rPr>
        <w:fldChar w:fldCharType="begin">
          <w:fldData xml:space="preserve">PEVuZE5vdGU+PENpdGU+PEF1dGhvcj5TYWx0b248L0F1dGhvcj48WWVhcj4yMDExPC9ZZWFyPjxS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</w:fldData>
        </w:fldChar>
      </w:r>
      <w:r>
        <w:rPr>
          <w:rFonts w:eastAsia="Times-Roman" w:cs="Times New Roman"/>
        </w:rPr>
        <w:instrText xml:space="preserve"> ADDIN EN.CITE.DATA </w:instrText>
      </w:r>
      <w:r>
        <w:rPr>
          <w:rFonts w:eastAsia="Times-Roman" w:cs="Times New Roman"/>
        </w:rPr>
      </w:r>
      <w:r>
        <w:rPr>
          <w:rFonts w:eastAsia="Times-Roman" w:cs="Times New Roman"/>
        </w:rPr>
        <w:fldChar w:fldCharType="end"/>
      </w:r>
      <w:r>
        <w:rPr>
          <w:rFonts w:eastAsia="Times-Roman" w:cs="Times New Roman"/>
        </w:rPr>
      </w:r>
      <w:r>
        <w:rPr>
          <w:rFonts w:eastAsia="Times-Roman" w:cs="Times New Roman"/>
        </w:rPr>
        <w:fldChar w:fldCharType="separate"/>
      </w:r>
      <w:r>
        <w:rPr>
          <w:rFonts w:eastAsia="Times-Roman" w:cs="Times New Roman"/>
          <w:noProof/>
        </w:rPr>
        <w:t>[</w:t>
      </w:r>
      <w:hyperlink w:anchor="_ENREF_40" w:tooltip="Salton, 2011 #177" w:history="1">
        <w:r>
          <w:rPr>
            <w:rFonts w:eastAsia="Times-Roman" w:cs="Times New Roman"/>
            <w:noProof/>
          </w:rPr>
          <w:t>40</w:t>
        </w:r>
      </w:hyperlink>
      <w:r>
        <w:rPr>
          <w:rFonts w:eastAsia="Times-Roman" w:cs="Times New Roman"/>
          <w:noProof/>
        </w:rPr>
        <w:t>]</w:t>
      </w:r>
      <w:r>
        <w:rPr>
          <w:rFonts w:eastAsia="Times-Roman" w:cs="Times New Roman"/>
        </w:rPr>
        <w:fldChar w:fldCharType="end"/>
      </w:r>
      <w:r>
        <w:rPr>
          <w:rFonts w:eastAsia="Times-Roman" w:cs="Times New Roman"/>
        </w:rPr>
        <w:t xml:space="preserve"> were aligned using the ClustalW algorithm </w:t>
      </w:r>
      <w:r>
        <w:rPr>
          <w:rFonts w:eastAsia="Times-Roman" w:cs="Times New Roman"/>
        </w:rPr>
        <w:fldChar w:fldCharType="begin"/>
      </w:r>
      <w:r>
        <w:rPr>
          <w:rFonts w:eastAsia="Times-Roman" w:cs="Times New Roman"/>
        </w:rPr>
        <w:instrText xml:space="preserve"> ADDIN EN.CITE &lt;EndNote&gt;&lt;Cite&gt;&lt;Author&gt;Larkin&lt;/Author&gt;&lt;Year&gt;2007&lt;/Year&gt;&lt;RecNum&gt;207&lt;/RecNum&gt;&lt;DisplayText&gt;[51]&lt;/DisplayText&gt;&lt;record&gt;&lt;rec-number&gt;207&lt;/rec-number&gt;&lt;foreign-keys&gt;&lt;key app="EN" db-id="d0z2zxvw092p0befdv1xdvffxrw9dvv2weas"&gt;207&lt;/key&gt;&lt;/foreign-keys&gt;&lt;ref-type name="Journal Article"&gt;17&lt;/ref-type&gt;&lt;contributors&gt;&lt;authors&gt;&lt;author&gt;Larkin, M. A.&lt;/author&gt;&lt;author&gt;Blackshields, G.&lt;/author&gt;&lt;author&gt;Brown, N. P.&lt;/author&gt;&lt;author&gt;Chenna, R.&lt;/author&gt;&lt;author&gt;McGettigan, P. A.&lt;/author&gt;&lt;author&gt;McWilliam, H.&lt;/author&gt;&lt;author&gt;Valentin, F.&lt;/author&gt;&lt;author&gt;Wallace, I. M.&lt;/author&gt;&lt;author&gt;Wilm, A.&lt;/author&gt;&lt;author&gt;Lopez, R.&lt;/author&gt;&lt;author&gt;Thompson, J. D.&lt;/author&gt;&lt;author&gt;Gibson, T. J.&lt;/author&gt;&lt;author&gt;Higgins, D. G.&lt;/author&gt;&lt;/authors&gt;&lt;/contributors&gt;&lt;auth-address&gt;The Conway Institute of Biomolecular and Biomedical Research, University College Dublin, Belfield, Dublin 4, Ireland.&lt;/auth-address&gt;&lt;titles&gt;&lt;title&gt;Clustal W and Clustal X version 2.0&lt;/title&gt;&lt;secondary-title&gt;Bioinformatics&lt;/secondary-title&gt;&lt;/titles&gt;&lt;periodical&gt;&lt;full-title&gt;Bioinformatics&lt;/full-title&gt;&lt;/periodical&gt;&lt;pages&gt;2947-8&lt;/pages&gt;&lt;volume&gt;23&lt;/volume&gt;&lt;number&gt;21&lt;/number&gt;&lt;edition&gt;2007/09/12&lt;/edition&gt;&lt;keywords&gt;&lt;keyword&gt;*Algorithms&lt;/keyword&gt;&lt;keyword&gt;Amino Acid Sequence&lt;/keyword&gt;&lt;keyword&gt;Cluster Analysis&lt;/keyword&gt;&lt;keyword&gt;*Computer Graphics&lt;/keyword&gt;&lt;keyword&gt;Molecular Sequence Data&lt;/keyword&gt;&lt;keyword&gt;Programming Languages&lt;/keyword&gt;&lt;keyword&gt;Sequence Alignment/*methods&lt;/keyword&gt;&lt;keyword&gt;Sequence Analysis, Protein/*methods&lt;/keyword&gt;&lt;keyword&gt;*Software&lt;/keyword&gt;&lt;keyword&gt;*User-Computer Interface&lt;/keyword&gt;&lt;/keywords&gt;&lt;dates&gt;&lt;year&gt;2007&lt;/year&gt;&lt;pub-dates&gt;&lt;date&gt;Nov 1&lt;/date&gt;&lt;/pub-dates&gt;&lt;/dates&gt;&lt;isbn&gt;1367-4811 (Electronic)&amp;#xD;1367-4803 (Linking)&lt;/isbn&gt;&lt;accession-num&gt;17846036&lt;/accession-num&gt;&lt;work-type&gt;Research Support, Non-U.S. Gov&amp;apos;t&lt;/work-type&gt;&lt;urls&gt;&lt;related-urls&gt;&lt;url&gt;http://www.ncbi.nlm.nih.gov/pubmed/17846036&lt;/url&gt;&lt;/related-urls&gt;&lt;/urls&gt;&lt;electronic-resource-num&gt;10.1093/bioinformatics/btm404&lt;/electronic-resource-num&gt;&lt;language&gt;eng&lt;/language&gt;&lt;/record&gt;&lt;/Cite&gt;&lt;/EndNote&gt;</w:instrText>
      </w:r>
      <w:r>
        <w:rPr>
          <w:rFonts w:eastAsia="Times-Roman" w:cs="Times New Roman"/>
        </w:rPr>
        <w:fldChar w:fldCharType="separate"/>
      </w:r>
      <w:r>
        <w:rPr>
          <w:rFonts w:eastAsia="Times-Roman" w:cs="Times New Roman"/>
          <w:noProof/>
        </w:rPr>
        <w:t>[</w:t>
      </w:r>
      <w:hyperlink w:anchor="_ENREF_51" w:tooltip="Larkin, 2007 #207" w:history="1">
        <w:r>
          <w:rPr>
            <w:rFonts w:eastAsia="Times-Roman" w:cs="Times New Roman"/>
            <w:noProof/>
          </w:rPr>
          <w:t>51</w:t>
        </w:r>
      </w:hyperlink>
      <w:r>
        <w:rPr>
          <w:rFonts w:eastAsia="Times-Roman" w:cs="Times New Roman"/>
          <w:noProof/>
        </w:rPr>
        <w:t>]</w:t>
      </w:r>
      <w:r>
        <w:rPr>
          <w:rFonts w:eastAsia="Times-Roman" w:cs="Times New Roman"/>
        </w:rPr>
        <w:fldChar w:fldCharType="end"/>
      </w:r>
      <w:r>
        <w:rPr>
          <w:rFonts w:eastAsia="Times-Roman" w:cs="Times New Roman"/>
        </w:rPr>
        <w:t>.</w:t>
      </w:r>
      <w:r w:rsidRPr="00FF42C2">
        <w:rPr>
          <w:rFonts w:eastAsia="Times-Roman" w:cs="Times New Roman"/>
        </w:rPr>
        <w:t xml:space="preserve"> </w:t>
      </w:r>
    </w:p>
    <w:p w:rsidR="007E3AE4" w:rsidRDefault="00D264CC" w:rsidP="00B177B7">
      <w:pPr>
        <w:spacing w:line="240" w:lineRule="auto"/>
      </w:pPr>
    </w:p>
    <w:sectPr w:rsidR="007E3AE4" w:rsidSect="00F979C8">
      <w:headerReference w:type="default" r:id="rId10"/>
      <w:footerReference w:type="default" r:id="rId1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Roman">
    <w:altName w:val="Times New Roman"/>
    <w:charset w:val="00"/>
    <w:family w:val="roman"/>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75818522"/>
      <w:docPartObj>
        <w:docPartGallery w:val="Page Numbers (Bottom of Page)"/>
        <w:docPartUnique/>
      </w:docPartObj>
    </w:sdtPr>
    <w:sdtEndPr>
      <w:rPr>
        <w:noProof/>
      </w:rPr>
    </w:sdtEndPr>
    <w:sdtContent>
      <w:p w:rsidR="007640EF" w:rsidRDefault="00D264CC">
        <w:pPr>
          <w:pStyle w:val="Footer"/>
          <w:jc w:val="center"/>
        </w:pPr>
        <w:r>
          <w:fldChar w:fldCharType="begin"/>
        </w:r>
        <w:r>
          <w:instrText xml:space="preserve"> PAGE   \* MERGEFORMAT </w:instrText>
        </w:r>
        <w:r>
          <w:fldChar w:fldCharType="separate"/>
        </w:r>
        <w:r>
          <w:rPr>
            <w:noProof/>
          </w:rPr>
          <w:t>6</w:t>
        </w:r>
        <w:r>
          <w:rPr>
            <w:noProof/>
          </w:rPr>
          <w:fldChar w:fldCharType="end"/>
        </w:r>
      </w:p>
    </w:sdtContent>
  </w:sdt>
  <w:p w:rsidR="007640EF" w:rsidRDefault="00D264CC">
    <w:pPr>
      <w:pStyle w:val="Foo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0EF" w:rsidRPr="004D374C" w:rsidRDefault="00D264CC">
    <w:pPr>
      <w:pStyle w:val="Header"/>
      <w:rPr>
        <w:rFonts w:ascii="Times New Roman" w:hAnsi="Times New Roman" w:cs="Times New Roman"/>
      </w:rPr>
    </w:pPr>
    <w:r>
      <w:tab/>
    </w:r>
    <w:r w:rsidRPr="004D374C">
      <w:rPr>
        <w:rFonts w:ascii="Times New Roman" w:hAnsi="Times New Roman" w:cs="Times New Roman"/>
      </w:rPr>
      <w:tab/>
      <w:t>pY RNA1</w:t>
    </w:r>
    <w:r>
      <w:rPr>
        <w:rFonts w:ascii="Times New Roman" w:hAnsi="Times New Roman" w:cs="Times New Roman"/>
      </w:rPr>
      <w:t>-s2</w:t>
    </w:r>
    <w:r w:rsidRPr="004D374C">
      <w:rPr>
        <w:rFonts w:ascii="Times New Roman" w:hAnsi="Times New Roman" w:cs="Times New Roman"/>
      </w:rPr>
      <w:t xml:space="preserve"> binds to </w:t>
    </w:r>
    <w:r>
      <w:rPr>
        <w:rFonts w:ascii="Times New Roman" w:hAnsi="Times New Roman" w:cs="Times New Roman"/>
      </w:rPr>
      <w:t>Matrin</w:t>
    </w:r>
    <w:r w:rsidRPr="004D374C">
      <w:rPr>
        <w:rFonts w:ascii="Times New Roman" w:hAnsi="Times New Roman" w:cs="Times New Roman"/>
      </w:rPr>
      <w:t xml:space="preserve"> 3</w:t>
    </w:r>
  </w:p>
  <w:p w:rsidR="007640EF" w:rsidRDefault="00D264CC">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77B7"/>
    <w:rsid w:val="006F68E6"/>
    <w:rsid w:val="00A26403"/>
    <w:rsid w:val="00B177B7"/>
    <w:rsid w:val="00D264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77B7"/>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177B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77B7"/>
    <w:rPr>
      <w:rFonts w:eastAsiaTheme="minorEastAsia"/>
    </w:rPr>
  </w:style>
  <w:style w:type="paragraph" w:styleId="Footer">
    <w:name w:val="footer"/>
    <w:basedOn w:val="Normal"/>
    <w:link w:val="FooterChar"/>
    <w:uiPriority w:val="99"/>
    <w:unhideWhenUsed/>
    <w:rsid w:val="00B177B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77B7"/>
    <w:rPr>
      <w:rFonts w:eastAsiaTheme="minorEastAsia"/>
    </w:rPr>
  </w:style>
  <w:style w:type="paragraph" w:styleId="NoSpacing">
    <w:name w:val="No Spacing"/>
    <w:uiPriority w:val="1"/>
    <w:qFormat/>
    <w:rsid w:val="00B177B7"/>
    <w:pPr>
      <w:spacing w:after="0" w:line="240" w:lineRule="auto"/>
    </w:pPr>
    <w:rPr>
      <w:rFonts w:eastAsiaTheme="minorEastAsia"/>
    </w:rPr>
  </w:style>
  <w:style w:type="paragraph" w:styleId="BalloonText">
    <w:name w:val="Balloon Text"/>
    <w:basedOn w:val="Normal"/>
    <w:link w:val="BalloonTextChar"/>
    <w:uiPriority w:val="99"/>
    <w:semiHidden/>
    <w:unhideWhenUsed/>
    <w:rsid w:val="00B177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77B7"/>
    <w:rPr>
      <w:rFonts w:ascii="Tahoma" w:eastAsiaTheme="minorEastAsi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77B7"/>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177B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77B7"/>
    <w:rPr>
      <w:rFonts w:eastAsiaTheme="minorEastAsia"/>
    </w:rPr>
  </w:style>
  <w:style w:type="paragraph" w:styleId="Footer">
    <w:name w:val="footer"/>
    <w:basedOn w:val="Normal"/>
    <w:link w:val="FooterChar"/>
    <w:uiPriority w:val="99"/>
    <w:unhideWhenUsed/>
    <w:rsid w:val="00B177B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77B7"/>
    <w:rPr>
      <w:rFonts w:eastAsiaTheme="minorEastAsia"/>
    </w:rPr>
  </w:style>
  <w:style w:type="paragraph" w:styleId="NoSpacing">
    <w:name w:val="No Spacing"/>
    <w:uiPriority w:val="1"/>
    <w:qFormat/>
    <w:rsid w:val="00B177B7"/>
    <w:pPr>
      <w:spacing w:after="0" w:line="240" w:lineRule="auto"/>
    </w:pPr>
    <w:rPr>
      <w:rFonts w:eastAsiaTheme="minorEastAsia"/>
    </w:rPr>
  </w:style>
  <w:style w:type="paragraph" w:styleId="BalloonText">
    <w:name w:val="Balloon Text"/>
    <w:basedOn w:val="Normal"/>
    <w:link w:val="BalloonTextChar"/>
    <w:uiPriority w:val="99"/>
    <w:semiHidden/>
    <w:unhideWhenUsed/>
    <w:rsid w:val="00B177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77B7"/>
    <w:rPr>
      <w:rFonts w:ascii="Tahoma" w:eastAsiaTheme="minorEastAsi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footer" Target="footer1.xml"/><Relationship Id="rId5" Type="http://schemas.openxmlformats.org/officeDocument/2006/relationships/image" Target="media/image1.png"/><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6</Pages>
  <Words>1055</Words>
  <Characters>6015</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NIH NICHD</Company>
  <LinksUpToDate>false</LinksUpToDate>
  <CharactersWithSpaces>7056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NICHD-TECH</dc:creator>
  <cp:lastModifiedBy>NICHD-TECH</cp:lastModifiedBy>
  <cp:revision>1</cp:revision>
  <dcterms:created xsi:type="dcterms:W3CDTF">2013-10-06T12:24:00Z</dcterms:created>
  <dcterms:modified xsi:type="dcterms:W3CDTF">2013-10-06T12:39:00Z</dcterms:modified>
</cp:coreProperties>
</file>