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DF" w:rsidRDefault="005F0ADF" w:rsidP="005F0ADF">
      <w:pPr>
        <w:spacing w:after="0" w:line="480" w:lineRule="auto"/>
        <w:rPr>
          <w:rFonts w:ascii="AdvPS8585" w:hAnsi="AdvPS8585" w:cs="AdvPS8585"/>
          <w:b/>
          <w:color w:val="000000"/>
          <w:sz w:val="24"/>
          <w:szCs w:val="24"/>
          <w:u w:val="single"/>
        </w:rPr>
      </w:pPr>
      <w:r>
        <w:rPr>
          <w:rFonts w:ascii="AdvPS8585" w:hAnsi="AdvPS8585" w:cs="AdvPS8585"/>
          <w:b/>
          <w:color w:val="000000"/>
          <w:sz w:val="24"/>
          <w:szCs w:val="24"/>
          <w:u w:val="single"/>
        </w:rPr>
        <w:t xml:space="preserve">Electronic Supplementary Information: </w:t>
      </w:r>
    </w:p>
    <w:p w:rsidR="005F0ADF" w:rsidRDefault="005F0ADF" w:rsidP="005F0ADF">
      <w:pPr>
        <w:spacing w:after="0" w:line="480" w:lineRule="auto"/>
        <w:rPr>
          <w:rFonts w:ascii="Times New Roman" w:hAnsi="Times New Roman" w:cs="Times New Roman"/>
          <w:b/>
          <w:sz w:val="24"/>
          <w:szCs w:val="24"/>
          <w:u w:val="single"/>
        </w:rPr>
      </w:pPr>
      <w:r w:rsidRPr="001718C2">
        <w:rPr>
          <w:rFonts w:ascii="Times New Roman" w:hAnsi="Times New Roman" w:cs="Times New Roman"/>
          <w:b/>
          <w:sz w:val="24"/>
          <w:szCs w:val="24"/>
          <w:u w:val="single"/>
        </w:rPr>
        <w:t>Personality</w:t>
      </w:r>
      <w:r>
        <w:rPr>
          <w:rFonts w:ascii="Times New Roman" w:hAnsi="Times New Roman" w:cs="Times New Roman"/>
          <w:b/>
          <w:sz w:val="24"/>
          <w:szCs w:val="24"/>
          <w:u w:val="single"/>
        </w:rPr>
        <w:t>,</w:t>
      </w:r>
      <w:r w:rsidRPr="001718C2">
        <w:rPr>
          <w:rFonts w:ascii="Times New Roman" w:hAnsi="Times New Roman" w:cs="Times New Roman"/>
          <w:b/>
          <w:sz w:val="24"/>
          <w:szCs w:val="24"/>
          <w:u w:val="single"/>
        </w:rPr>
        <w:t xml:space="preserve"> foraging </w:t>
      </w:r>
      <w:r>
        <w:rPr>
          <w:rFonts w:ascii="Times New Roman" w:hAnsi="Times New Roman" w:cs="Times New Roman"/>
          <w:b/>
          <w:sz w:val="24"/>
          <w:szCs w:val="24"/>
          <w:u w:val="single"/>
        </w:rPr>
        <w:t xml:space="preserve">and fitness consequences </w:t>
      </w:r>
      <w:r w:rsidRPr="001718C2">
        <w:rPr>
          <w:rFonts w:ascii="Times New Roman" w:hAnsi="Times New Roman" w:cs="Times New Roman"/>
          <w:b/>
          <w:sz w:val="24"/>
          <w:szCs w:val="24"/>
          <w:u w:val="single"/>
        </w:rPr>
        <w:t>in a long lived seabird</w:t>
      </w:r>
    </w:p>
    <w:p w:rsidR="005F0ADF" w:rsidRPr="002B5ACB" w:rsidRDefault="005F0ADF" w:rsidP="005F0ADF">
      <w:pPr>
        <w:spacing w:after="0" w:line="480" w:lineRule="auto"/>
        <w:jc w:val="both"/>
        <w:outlineLvl w:val="0"/>
        <w:rPr>
          <w:rFonts w:ascii="Times New Roman" w:hAnsi="Times New Roman" w:cs="Times New Roman"/>
          <w:b/>
          <w:sz w:val="24"/>
          <w:szCs w:val="24"/>
          <w:u w:val="single"/>
        </w:rPr>
      </w:pPr>
      <w:r w:rsidRPr="002B5ACB">
        <w:rPr>
          <w:rFonts w:ascii="Times New Roman" w:hAnsi="Times New Roman" w:cs="Times New Roman"/>
          <w:b/>
          <w:sz w:val="24"/>
          <w:szCs w:val="24"/>
          <w:u w:val="single"/>
        </w:rPr>
        <w:t>Patrick</w:t>
      </w:r>
      <w:r w:rsidRPr="002B5ACB">
        <w:rPr>
          <w:rFonts w:ascii="Times New Roman" w:hAnsi="Times New Roman" w:cs="Times New Roman"/>
          <w:b/>
          <w:sz w:val="24"/>
          <w:szCs w:val="24"/>
          <w:u w:val="single"/>
          <w:vertAlign w:val="superscript"/>
        </w:rPr>
        <w:t xml:space="preserve"> </w:t>
      </w:r>
      <w:r w:rsidRPr="002B5ACB">
        <w:rPr>
          <w:rFonts w:ascii="Times New Roman" w:hAnsi="Times New Roman" w:cs="Times New Roman"/>
          <w:b/>
          <w:sz w:val="24"/>
          <w:szCs w:val="24"/>
          <w:u w:val="single"/>
        </w:rPr>
        <w:t>and Weimerskirch</w:t>
      </w:r>
    </w:p>
    <w:p w:rsidR="005F0ADF" w:rsidRPr="00D3543F" w:rsidRDefault="005F0ADF" w:rsidP="005F0ADF">
      <w:pPr>
        <w:spacing w:line="240" w:lineRule="auto"/>
        <w:rPr>
          <w:rFonts w:ascii="AdvPS8585" w:hAnsi="AdvPS8585" w:cs="AdvPS8585"/>
          <w:color w:val="000000"/>
          <w:sz w:val="24"/>
          <w:szCs w:val="24"/>
          <w:u w:val="single"/>
        </w:rPr>
      </w:pPr>
      <w:r w:rsidRPr="00BE1FA9">
        <w:rPr>
          <w:rFonts w:ascii="AdvPS8585" w:hAnsi="AdvPS8585" w:cs="AdvPS8585"/>
          <w:b/>
          <w:color w:val="000000"/>
          <w:sz w:val="24"/>
          <w:szCs w:val="24"/>
          <w:u w:val="single"/>
        </w:rPr>
        <w:t xml:space="preserve">Appendix </w:t>
      </w:r>
      <w:r>
        <w:rPr>
          <w:rFonts w:ascii="AdvPS8585" w:hAnsi="AdvPS8585" w:cs="AdvPS8585"/>
          <w:b/>
          <w:color w:val="000000"/>
          <w:sz w:val="24"/>
          <w:szCs w:val="24"/>
          <w:u w:val="single"/>
        </w:rPr>
        <w:t>S</w:t>
      </w:r>
      <w:r w:rsidRPr="00BE1FA9">
        <w:rPr>
          <w:rFonts w:ascii="AdvPS8585" w:hAnsi="AdvPS8585" w:cs="AdvPS8585"/>
          <w:b/>
          <w:color w:val="000000"/>
          <w:sz w:val="24"/>
          <w:szCs w:val="24"/>
          <w:u w:val="single"/>
        </w:rPr>
        <w:t>3: Methods: Analysing fisheries data</w:t>
      </w:r>
    </w:p>
    <w:p w:rsidR="005F0ADF" w:rsidRDefault="005F0ADF" w:rsidP="005F0ADF">
      <w:pPr>
        <w:spacing w:line="240" w:lineRule="auto"/>
        <w:jc w:val="both"/>
        <w:rPr>
          <w:rFonts w:ascii="AdvPS8585" w:hAnsi="AdvPS8585" w:cs="AdvPS8585"/>
          <w:color w:val="000000"/>
          <w:sz w:val="24"/>
          <w:szCs w:val="24"/>
        </w:rPr>
      </w:pPr>
      <w:r>
        <w:rPr>
          <w:rFonts w:ascii="AdvPS8585" w:hAnsi="AdvPS8585" w:cs="AdvPS8585"/>
          <w:color w:val="000000"/>
          <w:sz w:val="24"/>
          <w:szCs w:val="24"/>
        </w:rPr>
        <w:t>Fishing vessels discard unwanted catch and offal from processed fish.  This creates an artificial food source for seabirds, and huge aggregations can be seen behind discarding vessels.  The overlap with fishing vessels can be divided into different behaviours.  There is a dramatic increase in number of birds once discards have been released, suggests the majority of individuals join the boat only to feed.  Fishing</w:t>
      </w:r>
      <w:r>
        <w:rPr>
          <w:rFonts w:ascii="Times New Roman" w:hAnsi="Times New Roman" w:cs="Times New Roman"/>
          <w:sz w:val="24"/>
          <w:szCs w:val="24"/>
        </w:rPr>
        <w:t xml:space="preserve"> locations were transmitted at various temporal intervals and when combined with line setting and hauling locations, the position of vessels could be estimated on average (± SE) every 37.25 ± 0.35 minutes and were used for analyse. </w:t>
      </w:r>
      <w:r>
        <w:rPr>
          <w:rFonts w:ascii="AdvPS8585" w:hAnsi="AdvPS8585" w:cs="AdvPS8585"/>
          <w:color w:val="000000"/>
          <w:sz w:val="24"/>
          <w:szCs w:val="24"/>
        </w:rPr>
        <w:t xml:space="preserve">In this study system there is a strong correlation between the location of vessels and the shelf edge.  As such only birds which forage on the shelf edge overlap with fishing vessels </w:t>
      </w:r>
      <w:r w:rsidRPr="006D0AE7">
        <w:rPr>
          <w:rFonts w:ascii="Times New Roman" w:hAnsi="Times New Roman" w:cs="Times New Roman"/>
          <w:sz w:val="24"/>
          <w:szCs w:val="24"/>
        </w:rPr>
        <w:fldChar w:fldCharType="begin"/>
      </w:r>
      <w:r>
        <w:rPr>
          <w:rFonts w:ascii="Times New Roman" w:hAnsi="Times New Roman" w:cs="Times New Roman"/>
          <w:sz w:val="24"/>
          <w:szCs w:val="24"/>
        </w:rPr>
        <w:instrText xml:space="preserve"> ADDIN REFMGR.CITE &lt;Refman&gt;&lt;Cite&gt;&lt;Author&gt;Cherel&lt;/Author&gt;&lt;Year&gt;1996&lt;/Year&gt;&lt;RecNum&gt;1090&lt;/RecNum&gt;&lt;IDText&gt;Interactions between longline vessels and seabirds in Kerguelen waters and a method to reduce seabird mortality&lt;/IDText&gt;&lt;Prefix&gt;see also &lt;/Prefix&gt;&lt;MDL Ref_Type="Journal"&gt;&lt;Ref_Type&gt;Journal&lt;/Ref_Type&gt;&lt;Ref_ID&gt;1090&lt;/Ref_ID&gt;&lt;Title_Primary&gt;Interactions between longline vessels and seabirds in Kerguelen waters and a method to reduce seabird mortality&lt;/Title_Primary&gt;&lt;Authors_Primary&gt;Cherel,Y.&lt;/Authors_Primary&gt;&lt;Authors_Primary&gt;Weimerskirch,H.&lt;/Authors_Primary&gt;&lt;Authors_Primary&gt;Duhamel,G.&lt;/Authors_Primary&gt;&lt;Date_Primary&gt;1996&lt;/Date_Primary&gt;&lt;Reprint&gt;Not in File&lt;/Reprint&gt;&lt;Start_Page&gt;63&lt;/Start_Page&gt;&lt;End_Page&gt;70&lt;/End_Page&gt;&lt;Periodical&gt;Biological Conservation&lt;/Periodical&gt;&lt;Volume&gt;75&lt;/Volume&gt;&lt;Issue&gt;1&lt;/Issue&gt;&lt;ISSN_ISBN&gt;0006-3207&lt;/ISSN_ISBN&gt;&lt;Web_URL&gt;WOS:A1996TM98500008&lt;/Web_URL&gt;&lt;ZZ_JournalFull&gt;&lt;f name="System"&gt;Biological Conservation&lt;/f&gt;&lt;/ZZ_JournalFull&gt;&lt;ZZ_WorkformID&gt;1&lt;/ZZ_WorkformID&gt;&lt;/MDL&gt;&lt;/Cite&gt;&lt;Cite&gt;&lt;Author&gt;Weimerskirch&lt;/Author&gt;&lt;Year&gt;2000&lt;/Year&gt;&lt;RecNum&gt;1111&lt;/RecNum&gt;&lt;IDText&gt;Factors affecting the number and mortality of seabirds attending trawlers and long-liners in the Kerguelen area&lt;/IDText&gt;&lt;Suffix&gt;; Figure S1&lt;/Suffix&gt;&lt;MDL Ref_Type="Journal"&gt;&lt;Ref_Type&gt;Journal&lt;/Ref_Type&gt;&lt;Ref_ID&gt;1111&lt;/Ref_ID&gt;&lt;Title_Primary&gt;Factors affecting the number and mortality of seabirds attending trawlers and long-liners in the Kerguelen area&lt;/Title_Primary&gt;&lt;Authors_Primary&gt;Weimerskirch,H.&lt;/Authors_Primary&gt;&lt;Authors_Primary&gt;Capdeville,D.&lt;/Authors_Primary&gt;&lt;Authors_Primary&gt;Duhamel,G.&lt;/Authors_Primary&gt;&lt;Date_Primary&gt;2000&lt;/Date_Primary&gt;&lt;Reprint&gt;Not in File&lt;/Reprint&gt;&lt;Start_Page&gt;236&lt;/Start_Page&gt;&lt;End_Page&gt;249&lt;/End_Page&gt;&lt;Periodical&gt;Polar Biol.&lt;/Periodical&gt;&lt;Volume&gt;23&lt;/Volume&gt;&lt;Issue&gt;4&lt;/Issue&gt;&lt;Web_URL&gt;&amp;lt;Go to ISI&amp;gt;://WOS:000086460700003&lt;/Web_URL&gt;&lt;ZZ_JournalFull&gt;&lt;f name="System"&gt;Polar Biology&lt;/f&gt;&lt;/ZZ_JournalFull&gt;&lt;ZZ_JournalStdAbbrev&gt;&lt;f name="System"&gt;Polar Biol.&lt;/f&gt;&lt;/ZZ_JournalStdAbbrev&gt;&lt;ZZ_WorkformID&gt;1&lt;/ZZ_WorkformID&gt;&lt;/MDL&gt;&lt;/Cite&gt;&lt;/Refman&gt;</w:instrText>
      </w:r>
      <w:r w:rsidRPr="006D0AE7">
        <w:rPr>
          <w:rFonts w:ascii="Times New Roman" w:hAnsi="Times New Roman" w:cs="Times New Roman"/>
          <w:sz w:val="24"/>
          <w:szCs w:val="24"/>
        </w:rPr>
        <w:fldChar w:fldCharType="separate"/>
      </w:r>
      <w:r w:rsidRPr="00CC4AEF">
        <w:rPr>
          <w:rFonts w:ascii="Arial" w:hAnsi="Arial" w:cs="Arial"/>
          <w:noProof/>
          <w:sz w:val="24"/>
          <w:szCs w:val="24"/>
        </w:rPr>
        <w:t>[</w:t>
      </w:r>
      <w:r>
        <w:rPr>
          <w:rFonts w:ascii="Times New Roman" w:hAnsi="Times New Roman" w:cs="Times New Roman"/>
          <w:noProof/>
          <w:sz w:val="24"/>
          <w:szCs w:val="24"/>
        </w:rPr>
        <w:t>see also 1</w:t>
      </w:r>
      <w:r w:rsidRPr="00CC4AEF">
        <w:rPr>
          <w:rFonts w:ascii="Arial" w:hAnsi="Arial" w:cs="Arial"/>
          <w:noProof/>
          <w:sz w:val="24"/>
          <w:szCs w:val="24"/>
        </w:rPr>
        <w:t>,</w:t>
      </w:r>
      <w:r>
        <w:rPr>
          <w:rFonts w:ascii="Times New Roman" w:hAnsi="Times New Roman" w:cs="Times New Roman"/>
          <w:noProof/>
          <w:sz w:val="24"/>
          <w:szCs w:val="24"/>
        </w:rPr>
        <w:t>2; Figure S1</w:t>
      </w:r>
      <w:r w:rsidRPr="00CC4AEF">
        <w:rPr>
          <w:rFonts w:ascii="Arial" w:hAnsi="Arial" w:cs="Arial"/>
          <w:noProof/>
          <w:sz w:val="24"/>
          <w:szCs w:val="24"/>
        </w:rPr>
        <w:t>]</w:t>
      </w:r>
      <w:r w:rsidRPr="006D0AE7">
        <w:rPr>
          <w:rFonts w:ascii="Times New Roman" w:hAnsi="Times New Roman" w:cs="Times New Roman"/>
          <w:sz w:val="24"/>
          <w:szCs w:val="24"/>
        </w:rPr>
        <w:fldChar w:fldCharType="end"/>
      </w:r>
      <w:r>
        <w:rPr>
          <w:rFonts w:ascii="AdvPS8585" w:hAnsi="AdvPS8585" w:cs="AdvPS8585"/>
          <w:color w:val="000000"/>
          <w:sz w:val="24"/>
          <w:szCs w:val="24"/>
        </w:rPr>
        <w:t xml:space="preserve">.  </w:t>
      </w:r>
    </w:p>
    <w:p w:rsidR="005F0ADF" w:rsidRDefault="005F0ADF" w:rsidP="005F0ADF">
      <w:pPr>
        <w:spacing w:line="240" w:lineRule="auto"/>
        <w:rPr>
          <w:rFonts w:ascii="AdvPS8585" w:hAnsi="AdvPS8585" w:cs="AdvPS8585"/>
          <w:color w:val="000000"/>
          <w:sz w:val="24"/>
          <w:szCs w:val="24"/>
        </w:rPr>
      </w:pPr>
      <w:r w:rsidRPr="0002036E">
        <w:rPr>
          <w:rFonts w:ascii="AdvPS8585" w:hAnsi="AdvPS8585" w:cs="AdvPS8585"/>
          <w:color w:val="000000"/>
          <w:sz w:val="24"/>
          <w:szCs w:val="24"/>
        </w:rPr>
        <w:t>Figure S</w:t>
      </w:r>
      <w:r>
        <w:rPr>
          <w:rFonts w:ascii="AdvPS8585" w:hAnsi="AdvPS8585" w:cs="AdvPS8585"/>
          <w:color w:val="000000"/>
          <w:sz w:val="24"/>
          <w:szCs w:val="24"/>
        </w:rPr>
        <w:t>1</w:t>
      </w:r>
      <w:r w:rsidRPr="0002036E">
        <w:rPr>
          <w:rFonts w:ascii="AdvPS8585" w:hAnsi="AdvPS8585" w:cs="AdvPS8585"/>
          <w:color w:val="000000"/>
          <w:sz w:val="24"/>
          <w:szCs w:val="24"/>
        </w:rPr>
        <w:t>: The relationship between depth and distance from t</w:t>
      </w:r>
      <w:r>
        <w:rPr>
          <w:rFonts w:ascii="AdvPS8585" w:hAnsi="AdvPS8585" w:cs="AdvPS8585"/>
          <w:color w:val="000000"/>
          <w:sz w:val="24"/>
          <w:szCs w:val="24"/>
        </w:rPr>
        <w:t xml:space="preserve">he colony.  The location </w:t>
      </w:r>
      <w:r w:rsidRPr="0002036E">
        <w:rPr>
          <w:rFonts w:ascii="AdvPS8585" w:hAnsi="AdvPS8585" w:cs="AdvPS8585"/>
          <w:color w:val="000000"/>
          <w:sz w:val="24"/>
          <w:szCs w:val="24"/>
        </w:rPr>
        <w:t>of the shelf edge and the foraging area classification are hig</w:t>
      </w:r>
      <w:r>
        <w:rPr>
          <w:rFonts w:ascii="AdvPS8585" w:hAnsi="AdvPS8585" w:cs="AdvPS8585"/>
          <w:color w:val="000000"/>
          <w:sz w:val="24"/>
          <w:szCs w:val="24"/>
        </w:rPr>
        <w:t>hlighted.  Black circles, of radius 19km, show the presence of fishing activity.</w:t>
      </w:r>
    </w:p>
    <w:p w:rsidR="005F0ADF" w:rsidRDefault="005F0ADF" w:rsidP="005F0ADF">
      <w:pPr>
        <w:spacing w:line="240" w:lineRule="auto"/>
        <w:rPr>
          <w:rFonts w:ascii="AdvPS8585" w:hAnsi="AdvPS8585" w:cs="AdvPS8585"/>
          <w:color w:val="000000"/>
          <w:sz w:val="24"/>
          <w:szCs w:val="24"/>
        </w:rPr>
      </w:pPr>
      <w:r>
        <w:rPr>
          <w:rFonts w:ascii="AdvPS8585" w:hAnsi="AdvPS8585" w:cs="AdvPS8585"/>
          <w:noProof/>
          <w:color w:val="000000"/>
          <w:sz w:val="24"/>
          <w:szCs w:val="24"/>
          <w:lang w:eastAsia="en-GB"/>
        </w:rPr>
        <w:drawing>
          <wp:inline distT="0" distB="0" distL="0" distR="0" wp14:anchorId="02FCA167" wp14:editId="30C893AF">
            <wp:extent cx="5762625" cy="3498215"/>
            <wp:effectExtent l="0" t="0" r="952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3498215"/>
                    </a:xfrm>
                    <a:prstGeom prst="rect">
                      <a:avLst/>
                    </a:prstGeom>
                    <a:noFill/>
                    <a:ln>
                      <a:noFill/>
                    </a:ln>
                  </pic:spPr>
                </pic:pic>
              </a:graphicData>
            </a:graphic>
          </wp:inline>
        </w:drawing>
      </w:r>
    </w:p>
    <w:p w:rsidR="005F0ADF" w:rsidRPr="00D3543F" w:rsidRDefault="005F0ADF" w:rsidP="005F0ADF">
      <w:pPr>
        <w:rPr>
          <w:rFonts w:asciiTheme="majorHAnsi" w:hAnsiTheme="majorHAnsi" w:cs="Calibri"/>
          <w:b/>
          <w:noProof/>
        </w:rPr>
      </w:pPr>
      <w:r w:rsidRPr="00AC2DE5">
        <w:rPr>
          <w:rFonts w:ascii="Times New Roman" w:hAnsi="Times New Roman" w:cs="Times New Roman"/>
        </w:rPr>
        <w:fldChar w:fldCharType="begin"/>
      </w:r>
      <w:r w:rsidRPr="00AC2DE5">
        <w:rPr>
          <w:rFonts w:ascii="Times New Roman" w:hAnsi="Times New Roman" w:cs="Times New Roman"/>
        </w:rPr>
        <w:instrText xml:space="preserve"> ADDIN REFMGR.REFLIST </w:instrText>
      </w:r>
      <w:r w:rsidRPr="00AC2DE5">
        <w:rPr>
          <w:rFonts w:ascii="Times New Roman" w:hAnsi="Times New Roman" w:cs="Times New Roman"/>
        </w:rPr>
        <w:fldChar w:fldCharType="separate"/>
      </w:r>
      <w:r w:rsidRPr="00D3543F">
        <w:rPr>
          <w:rFonts w:asciiTheme="majorHAnsi" w:hAnsiTheme="majorHAnsi" w:cs="Calibri"/>
          <w:b/>
          <w:noProof/>
        </w:rPr>
        <w:t>References</w:t>
      </w:r>
    </w:p>
    <w:p w:rsidR="005F0ADF" w:rsidRDefault="005F0ADF" w:rsidP="005F0ADF">
      <w:pPr>
        <w:tabs>
          <w:tab w:val="right" w:pos="360"/>
          <w:tab w:val="left" w:pos="540"/>
        </w:tabs>
        <w:spacing w:after="240" w:line="240" w:lineRule="auto"/>
        <w:ind w:left="1260" w:hanging="1260"/>
        <w:rPr>
          <w:rFonts w:asciiTheme="majorHAnsi" w:hAnsiTheme="majorHAnsi" w:cs="Calibri"/>
          <w:noProof/>
        </w:rPr>
      </w:pPr>
      <w:r w:rsidRPr="00CC4AEF">
        <w:rPr>
          <w:rFonts w:asciiTheme="majorHAnsi" w:hAnsiTheme="majorHAnsi" w:cs="Calibri"/>
          <w:noProof/>
        </w:rPr>
        <w:tab/>
        <w:t xml:space="preserve">1. </w:t>
      </w:r>
      <w:r w:rsidRPr="00CC4AEF">
        <w:rPr>
          <w:rFonts w:asciiTheme="majorHAnsi" w:hAnsiTheme="majorHAnsi" w:cs="Calibri"/>
          <w:noProof/>
        </w:rPr>
        <w:tab/>
        <w:t>Cherel Y, Weimerskirch H, Duhamel G (1996) Interactions between longline vessels and seabirds in Kerguelen waters and a method to reduce seabird mortality. Biological Conservation 75: 63-70.</w:t>
      </w:r>
      <w:bookmarkStart w:id="0" w:name="_GoBack"/>
      <w:bookmarkEnd w:id="0"/>
    </w:p>
    <w:p w:rsidR="005F0ADF" w:rsidRDefault="005F0ADF" w:rsidP="005F0ADF">
      <w:pPr>
        <w:tabs>
          <w:tab w:val="right" w:pos="360"/>
          <w:tab w:val="left" w:pos="540"/>
        </w:tabs>
        <w:spacing w:after="240" w:line="240" w:lineRule="auto"/>
        <w:ind w:left="1260" w:hanging="1260"/>
        <w:rPr>
          <w:rFonts w:ascii="Times New Roman" w:hAnsi="Times New Roman" w:cs="Times New Roman"/>
        </w:rPr>
      </w:pPr>
      <w:r w:rsidRPr="00CC4AEF">
        <w:rPr>
          <w:rFonts w:asciiTheme="majorHAnsi" w:hAnsiTheme="majorHAnsi" w:cs="Calibri"/>
          <w:noProof/>
        </w:rPr>
        <w:lastRenderedPageBreak/>
        <w:tab/>
        <w:t xml:space="preserve">2. </w:t>
      </w:r>
      <w:r w:rsidRPr="00CC4AEF">
        <w:rPr>
          <w:rFonts w:asciiTheme="majorHAnsi" w:hAnsiTheme="majorHAnsi" w:cs="Calibri"/>
          <w:noProof/>
        </w:rPr>
        <w:tab/>
        <w:t>Weimerskirch H, Capdeville D, Duhamel G (2000) Factors affecting the number and mortality of seabirds attending trawlers and long-liners in the Kerguelen area. Polar Biol 23: 236-249.</w:t>
      </w:r>
      <w:r w:rsidRPr="00AC2DE5">
        <w:rPr>
          <w:rFonts w:ascii="Times New Roman" w:hAnsi="Times New Roman" w:cs="Times New Roman"/>
        </w:rPr>
        <w:fldChar w:fldCharType="end"/>
      </w:r>
    </w:p>
    <w:p w:rsidR="005F0ADF" w:rsidRDefault="005F0ADF" w:rsidP="005F0ADF"/>
    <w:p w:rsidR="00D2403D" w:rsidRDefault="005F0ADF"/>
    <w:sectPr w:rsidR="00D2403D" w:rsidSect="00CC4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8585">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DF"/>
    <w:rsid w:val="00532802"/>
    <w:rsid w:val="005F0ADF"/>
    <w:rsid w:val="0066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D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AD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Samantha</dc:creator>
  <cp:lastModifiedBy>PATRICK, Samantha</cp:lastModifiedBy>
  <cp:revision>1</cp:revision>
  <dcterms:created xsi:type="dcterms:W3CDTF">2014-01-08T15:45:00Z</dcterms:created>
  <dcterms:modified xsi:type="dcterms:W3CDTF">2014-01-08T15:46:00Z</dcterms:modified>
</cp:coreProperties>
</file>