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8F14" w14:textId="77777777" w:rsidR="008F06E0" w:rsidRPr="008E3DA8" w:rsidRDefault="008F06E0" w:rsidP="008F06E0">
      <w:pPr>
        <w:widowControl w:val="0"/>
        <w:spacing w:line="360" w:lineRule="auto"/>
        <w:rPr>
          <w:rFonts w:ascii="Times New Roman Bold" w:hAnsi="Times New Roman Bold"/>
          <w:sz w:val="28"/>
        </w:rPr>
      </w:pPr>
      <w:r>
        <w:rPr>
          <w:rFonts w:ascii="Times New Roman Bold" w:hAnsi="Times New Roman Bold"/>
          <w:sz w:val="28"/>
        </w:rPr>
        <w:t>S1 Methods</w:t>
      </w:r>
    </w:p>
    <w:p w14:paraId="275935CE" w14:textId="682DFED9" w:rsidR="0057204D" w:rsidRDefault="0057204D" w:rsidP="00FB22AD">
      <w:pPr>
        <w:widowControl w:val="0"/>
        <w:autoSpaceDE w:val="0"/>
        <w:autoSpaceDN w:val="0"/>
        <w:adjustRightInd w:val="0"/>
        <w:spacing w:after="240"/>
        <w:rPr>
          <w:rFonts w:ascii="Times New Roman" w:hAnsi="Times New Roman" w:cs="Times New Roman"/>
        </w:rPr>
      </w:pPr>
      <w:r w:rsidRPr="0057204D">
        <w:rPr>
          <w:rFonts w:ascii="Times New Roman" w:hAnsi="Times New Roman" w:cs="Times New Roman"/>
        </w:rPr>
        <w:t xml:space="preserve">For article Barclay et al. </w:t>
      </w:r>
      <w:r w:rsidRPr="0057204D">
        <w:rPr>
          <w:rFonts w:ascii="Times New Roman" w:hAnsi="Times New Roman" w:cs="Times New Roman"/>
          <w:bCs/>
        </w:rPr>
        <w:t>Positive network assortativity of influenza vaccination at a high school: implications for outbreak risk and herd immunity</w:t>
      </w:r>
    </w:p>
    <w:p w14:paraId="6DD92364" w14:textId="77777777" w:rsidR="00DA05E6" w:rsidRDefault="00DA05E6" w:rsidP="00DA05E6">
      <w:pPr>
        <w:widowControl w:val="0"/>
        <w:spacing w:line="360" w:lineRule="auto"/>
        <w:jc w:val="both"/>
        <w:rPr>
          <w:rFonts w:ascii="Times New Roman" w:hAnsi="Times New Roman"/>
        </w:rPr>
      </w:pPr>
      <w:r>
        <w:rPr>
          <w:rFonts w:ascii="Times New Roman Bold" w:hAnsi="Times New Roman Bold"/>
        </w:rPr>
        <w:t>Bias testing</w:t>
      </w:r>
    </w:p>
    <w:p w14:paraId="3E2FA6A5" w14:textId="683BF425"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The positive assortativity in vaccination status that we observed could have been influenced by the participation rate in the contact study and the number of responses we received to the online health survey. To account for any bias in the data, we tested how various mechanisms of participant dropout might affect vaccination coverage and assortativity. In particular, we analyzed the effect of the following dropout mechanism</w:t>
      </w:r>
      <w:r w:rsidR="002F4424" w:rsidRPr="005004F3">
        <w:rPr>
          <w:rFonts w:ascii="Times New Roman" w:hAnsi="Times New Roman"/>
          <w:sz w:val="22"/>
          <w:szCs w:val="22"/>
        </w:rPr>
        <w:t>s</w:t>
      </w:r>
      <w:r w:rsidRPr="005004F3">
        <w:rPr>
          <w:rFonts w:ascii="Times New Roman" w:hAnsi="Times New Roman"/>
          <w:sz w:val="22"/>
          <w:szCs w:val="22"/>
        </w:rPr>
        <w:t xml:space="preserve"> (i) </w:t>
      </w:r>
      <w:r w:rsidRPr="005004F3">
        <w:rPr>
          <w:rFonts w:ascii="Times New Roman Bold Italic" w:hAnsi="Times New Roman Bold Italic"/>
          <w:sz w:val="22"/>
          <w:szCs w:val="22"/>
        </w:rPr>
        <w:t>Random dropout</w:t>
      </w:r>
      <w:r w:rsidRPr="005004F3">
        <w:rPr>
          <w:rFonts w:ascii="Times New Roman" w:hAnsi="Times New Roman"/>
          <w:sz w:val="22"/>
          <w:szCs w:val="22"/>
        </w:rPr>
        <w:t xml:space="preserve">: where we assume that the decision of a school member not to participate in the study was not correlated with any other property that is included in our analyses (i.e., network position of the individual or its vaccination status). Consequently, the dropout appears to be random; (ii) </w:t>
      </w:r>
      <w:r w:rsidRPr="005004F3">
        <w:rPr>
          <w:rFonts w:ascii="Times New Roman Bold Italic" w:hAnsi="Times New Roman Bold Italic"/>
          <w:sz w:val="22"/>
          <w:szCs w:val="22"/>
        </w:rPr>
        <w:t>Positively assortative dropout</w:t>
      </w:r>
      <w:r w:rsidRPr="005004F3">
        <w:rPr>
          <w:rFonts w:ascii="Times New Roman" w:hAnsi="Times New Roman"/>
          <w:sz w:val="22"/>
          <w:szCs w:val="22"/>
        </w:rPr>
        <w:t xml:space="preserve">: where we assume that an individual’s decision to participate in the study is positively correlated with the decisions of the individual’s contact partners: pairs of individuals that recorded at least 90 CPR per mote day were more likely to make the same dropout decision (either positive or negative) than under the random dropout assumption. Positively assortative dropout could be caused by peer influence as well as by </w:t>
      </w:r>
      <w:proofErr w:type="spellStart"/>
      <w:r w:rsidRPr="005004F3">
        <w:rPr>
          <w:rFonts w:ascii="Times New Roman" w:hAnsi="Times New Roman"/>
          <w:sz w:val="22"/>
          <w:szCs w:val="22"/>
        </w:rPr>
        <w:t>homophily</w:t>
      </w:r>
      <w:proofErr w:type="spellEnd"/>
      <w:r w:rsidRPr="005004F3">
        <w:rPr>
          <w:rFonts w:ascii="Times New Roman" w:hAnsi="Times New Roman"/>
          <w:sz w:val="22"/>
          <w:szCs w:val="22"/>
        </w:rPr>
        <w:t xml:space="preserve"> during network formation </w:t>
      </w:r>
      <w:r w:rsidRPr="005004F3">
        <w:rPr>
          <w:rFonts w:ascii="Times New Roman" w:hAnsi="Times New Roman"/>
          <w:sz w:val="22"/>
          <w:szCs w:val="22"/>
        </w:rPr>
        <w:fldChar w:fldCharType="begin"/>
      </w:r>
      <w:r w:rsidR="0056164B" w:rsidRPr="005004F3">
        <w:rPr>
          <w:rFonts w:ascii="Times New Roman" w:hAnsi="Times New Roman"/>
          <w:sz w:val="22"/>
          <w:szCs w:val="22"/>
        </w:rPr>
        <w:instrText xml:space="preserve"> ADDIN PAPERS2_CITATIONS &lt;citation&gt;&lt;uuid&gt;E0E22FFD-F405-429B-A9DC-358E2104FE57&lt;/uuid&gt;&lt;priority&gt;0&lt;/priority&gt;&lt;publications&gt;&lt;publication&gt;&lt;type&gt;400&lt;/type&gt;&lt;subtype&gt;400&lt;/subtype&gt;&lt;uuid&gt;C079A2D2-B10C-4CA2-8413-C0B4CDDE2193&lt;/uuid&gt;&lt;title&gt;Social selection and peer influence in an online social network&lt;/title&gt;&lt;authors&gt;&lt;author&gt;&lt;firstName&gt;Kevin&lt;/firstName&gt;&lt;lastName&gt;Lewis&lt;/lastName&gt;&lt;/author&gt;&lt;author&gt;&lt;firstName&gt;Marco&lt;/firstName&gt;&lt;lastName&gt;Gonzalez&lt;/lastName&gt;&lt;/author&gt;&lt;author&gt;&lt;firstName&gt;Jason&lt;/firstName&gt;&lt;lastName&gt;Kaufman&lt;/lastName&gt;&lt;/author&gt;&lt;/authors&gt;&lt;/publication&gt;&lt;publication&gt;&lt;accepted_date&gt;99201201121200000000222000&lt;/accepted_date&gt;&lt;doi&gt;10.1016/j.socscimed.2012.01.011&lt;/doi&gt;&lt;volume&gt;74&lt;/volume&gt;&lt;institution&gt;Department of Population Health and Disease Prevention, Program in Public Health, University of California, Irvine, CA, USA. clakon@uci.edu&lt;/institution&gt;&lt;location&gt;200,9,33.6487493,-117.8425408&lt;/location&gt;&lt;title&gt;Social integration in friendship networks: the synergy of network structure and peer influence in relation to cigarette smoking among high risk adolescents.&lt;/title&gt;&lt;type&gt;400&lt;/type&gt;&lt;startpage&gt;1407&lt;/startpage&gt;&lt;url&gt;http://eutils.ncbi.nlm.nih.gov/entrez/eutils/elink.fcgi?dbfrom=pubmed&amp;amp;id=22436575&amp;amp;retmode=ref&amp;amp;cmd=prlinks&lt;/url&gt;&lt;endpage&gt;1417&lt;/endpage&gt;&lt;publication_date&gt;99201205001200000000220000&lt;/publication_date&gt;&lt;revision_date&gt;99201110291200000000222000&lt;/revision_date&gt;&lt;subtype&gt;400&lt;/subtype&gt;&lt;submission_date&gt;99201008251200000000222000&lt;/submission_date&gt;&lt;uuid&gt;B8197D7B-F1FD-40C9-B85F-0871785FCEAD&lt;/uuid&gt;&lt;number&gt;9&lt;/number&gt;&lt;bundle&gt;&lt;publication&gt;&lt;title&gt;Social science &amp;amp; medicine (1982)&lt;/title&gt;&lt;type&gt;-100&lt;/type&gt;&lt;uuid&gt;CD164412-4550-487B-A63D-7462385495F4&lt;/uuid&gt;&lt;subtype&gt;-100&lt;/subtype&gt;&lt;/publication&gt;&lt;/bundle&gt;&lt;authors&gt;&lt;author&gt;&lt;firstName&gt;Cynthia&lt;/firstName&gt;&lt;middleNames&gt;M&lt;/middleNames&gt;&lt;lastName&gt;Lakon&lt;/lastName&gt;&lt;/author&gt;&lt;author&gt;&lt;firstName&gt;Thomas&lt;/firstName&gt;&lt;middleNames&gt;W&lt;/middleNames&gt;&lt;lastName&gt;Valente&lt;/lastName&gt;&lt;/author&gt;&lt;/authors&gt;&lt;/publication&gt;&lt;publication&gt;&lt;url&gt;http://linkinghub.elsevier.com/retrieve/pii/037887339190015L&lt;/url&gt;&lt;number&gt;1&lt;/number&gt;&lt;type&gt;400&lt;/type&gt;&lt;volume&gt;13&lt;/volume&gt;&lt;publication_date&gt;99199103001200000000220000&lt;/publication_date&gt;&lt;subtype&gt;400&lt;/subtype&gt;&lt;doi&gt;10.1016/0378-8733(91)90015-L&lt;/doi&gt;&lt;title&gt;Identifying mechanisms of adoption of tobacco and alcohol use among youth: The Bogalusa heart study&lt;/title&gt;&lt;endpage&gt;104&lt;/endpage&gt;&lt;startpage&gt;91&lt;/startpage&gt;&lt;uuid&gt;9174F551-73EF-488A-8AB6-9C7E21174F33&lt;/uuid&gt;&lt;bundle&gt;&lt;publication&gt;&lt;title&gt;Social Networks&lt;/title&gt;&lt;type&gt;-100&lt;/type&gt;&lt;uuid&gt;044F14CD-A695-4F67-8471-855CFC13A3C3&lt;/uuid&gt;&lt;subtype&gt;-100&lt;/subtype&gt;&lt;/publication&gt;&lt;/bundle&gt;&lt;authors&gt;&lt;author&gt;&lt;firstName&gt;Saundra&lt;/firstName&gt;&lt;middleNames&gt;MacD&lt;/middleNames&gt;&lt;lastName&gt;Hunter&lt;/lastName&gt;&lt;/author&gt;&lt;author&gt;&lt;firstName&gt;Igor&lt;/firstName&gt;&lt;middleNames&gt;A&lt;/middleNames&gt;&lt;lastName&gt;Vizelberg&lt;/lastName&gt;&lt;/author&gt;&lt;author&gt;&lt;firstName&gt;Gerald&lt;/firstName&gt;&lt;middleNames&gt;S&lt;/middleNames&gt;&lt;lastName&gt;Berenson&lt;/lastName&gt;&lt;/author&gt;&lt;/authors&gt;&lt;/publication&gt;&lt;/publications&gt;&lt;/citation&gt;</w:instrText>
      </w:r>
      <w:r w:rsidRPr="005004F3">
        <w:rPr>
          <w:rFonts w:ascii="Times New Roman" w:hAnsi="Times New Roman"/>
          <w:sz w:val="22"/>
          <w:szCs w:val="22"/>
        </w:rPr>
        <w:fldChar w:fldCharType="separate"/>
      </w:r>
      <w:r w:rsidR="0056164B" w:rsidRPr="005004F3">
        <w:rPr>
          <w:rFonts w:ascii="Times New Roman" w:hAnsi="Times New Roman" w:cs="Times New Roman"/>
          <w:sz w:val="22"/>
          <w:szCs w:val="22"/>
        </w:rPr>
        <w:t>[1-3]</w:t>
      </w:r>
      <w:r w:rsidRPr="005004F3">
        <w:rPr>
          <w:rFonts w:ascii="Times New Roman" w:hAnsi="Times New Roman"/>
          <w:sz w:val="22"/>
          <w:szCs w:val="22"/>
        </w:rPr>
        <w:fldChar w:fldCharType="end"/>
      </w:r>
      <w:r w:rsidRPr="005004F3">
        <w:rPr>
          <w:rFonts w:ascii="Times New Roman" w:hAnsi="Times New Roman"/>
          <w:sz w:val="22"/>
          <w:szCs w:val="22"/>
        </w:rPr>
        <w:t>. We tested dropout assortativity values of r = 0.2 and r = 0.4.</w:t>
      </w:r>
    </w:p>
    <w:p w14:paraId="4518D066" w14:textId="77777777" w:rsidR="00DA05E6" w:rsidRPr="005004F3" w:rsidRDefault="00DA05E6" w:rsidP="00DA05E6">
      <w:pPr>
        <w:widowControl w:val="0"/>
        <w:spacing w:line="360" w:lineRule="auto"/>
        <w:jc w:val="both"/>
        <w:rPr>
          <w:rFonts w:ascii="Times New Roman" w:hAnsi="Times New Roman"/>
          <w:sz w:val="22"/>
          <w:szCs w:val="22"/>
        </w:rPr>
      </w:pPr>
    </w:p>
    <w:p w14:paraId="63FFA554" w14:textId="5B9B62E2"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 xml:space="preserve">To simulate and analyze the effects of these dropout mechanisms on vaccination coverage and assortativity, we used a close-contact dataset collected previously from the high school in 2010 </w:t>
      </w:r>
      <w:r w:rsidRPr="005004F3">
        <w:rPr>
          <w:rFonts w:ascii="Times New Roman" w:hAnsi="Times New Roman"/>
          <w:sz w:val="22"/>
          <w:szCs w:val="22"/>
        </w:rPr>
        <w:fldChar w:fldCharType="begin"/>
      </w:r>
      <w:r w:rsidR="0056164B" w:rsidRPr="005004F3">
        <w:rPr>
          <w:rFonts w:ascii="Times New Roman" w:hAnsi="Times New Roman"/>
          <w:sz w:val="22"/>
          <w:szCs w:val="22"/>
        </w:rPr>
        <w:instrText xml:space="preserve"> ADDIN PAPERS2_CITATIONS &lt;citation&gt;&lt;uuid&gt;797B49C0-A13E-4057-BD2F-5F3CB2E5E9AE&lt;/uuid&gt;&lt;priority&gt;1&lt;/priority&gt;&lt;publications&gt;&lt;publication&gt;&lt;url&gt;http://portal.acm.org/citation.cfm?doid=1978642.1978651&lt;/url&gt;&lt;publication_date&gt;99201000001200000000200000&lt;/publication_date&gt;&lt;type&gt;400&lt;/type&gt;&lt;subtype&gt;420&lt;/subtype&gt;&lt;place&gt;New York, New York, USA&lt;/place&gt;&lt;doi&gt;10.1145/1978642.1978651&lt;/doi&gt;&lt;title&gt;Proceedings of the 6th Workshop on Hot Topics in Embedded Networked Sensors - HotEmNets '10&lt;/title&gt;&lt;publisher&gt;ACM Press&lt;/publisher&gt;&lt;location&gt;200,4,40.7143528,-74.0059731&lt;/location&gt;&lt;startpage&gt;1&lt;/startpage&gt;&lt;uuid&gt;3E06B6B4-17D1-409D-BB8B-EAC09E80F74C&lt;/uuid&gt;&lt;bundle&gt;&lt;publication&gt;&lt;title&gt;the 6th Workshop&lt;/title&gt;&lt;type&gt;-200&lt;/type&gt;&lt;uuid&gt;DB12CF93-FBA3-4DA0-A32D-263F806694FA&lt;/uuid&gt;&lt;publisher&gt;CITI, Cork Institute of Technology&lt;/publisher&gt;&lt;subtype&gt;-200&lt;/subtype&gt;&lt;/publication&gt;&lt;/bundle&gt;&lt;authors&gt;&lt;author&gt;&lt;firstName&gt;Maria&lt;/firstName&gt;&lt;middleNames&gt;A&lt;/middleNames&gt;&lt;lastName&gt;Kazandjieva&lt;/lastName&gt;&lt;/author&gt;&lt;author&gt;&lt;firstName&gt;Jung&lt;/firstName&gt;&lt;middleNames&gt;Woo&lt;/middleNames&gt;&lt;lastName&gt;Lee&lt;/lastName&gt;&lt;/author&gt;&lt;author&gt;&lt;firstName&gt;Marcel&lt;/firstName&gt;&lt;lastName&gt;Salathé&lt;/lastName&gt;&lt;/author&gt;&lt;author&gt;&lt;firstName&gt;Marcus&lt;/firstName&gt;&lt;middleNames&gt;W&lt;/middleNames&gt;&lt;lastName&gt;Feldman&lt;/lastName&gt;&lt;/author&gt;&lt;author&gt;&lt;firstName&gt;James&lt;/firstName&gt;&lt;middleNames&gt;H&lt;/middleNames&gt;&lt;lastName&gt;Jones&lt;/lastName&gt;&lt;/author&gt;&lt;author&gt;&lt;firstName&gt;Philip&lt;/firstName&gt;&lt;lastName&gt;Levis&lt;/lastName&gt;&lt;/author&gt;&lt;/authors&gt;&lt;/publication&gt;&lt;publication&gt;&lt;doi&gt;10.1073/pnas.1009094108&lt;/doi&gt;&lt;volume&gt;107&lt;/volume&gt;&lt;institution&gt;Department of Biology, Stanford University, Stanford, CA 94305-5020, USA. salathe@psu.edu&lt;/institution&gt;&lt;location&gt;200,9,37.4231500,-122.1766417&lt;/location&gt;&lt;title&gt;A high-resolution human contact network for infectious disease transmission.&lt;/title&gt;&lt;type&gt;400&lt;/type&gt;&lt;startpage&gt;22020&lt;/startpage&gt;&lt;url&gt;http://eutils.ncbi.nlm.nih.gov/entrez/eutils/elink.fcgi?dbfrom=pubmed&amp;amp;id=21149721&amp;amp;retmode=ref&amp;amp;cmd=prlinks&lt;/url&gt;&lt;endpage&gt;22025&lt;/endpage&gt;&lt;publication_date&gt;99201012211200000000222000&lt;/publication_date&gt;&lt;subtype&gt;400&lt;/subtype&gt;&lt;uuid&gt;ED3DDB50-1AEC-4FAE-BD11-8BCF65F30DAD&lt;/uuid&gt;&lt;number&gt;51&lt;/number&gt;&lt;bundle&gt;&lt;publication&gt;&lt;title&gt;Proceedings of the National Academy of Sciences of the United States of America&lt;/title&gt;&lt;type&gt;-100&lt;/type&gt;&lt;uuid&gt;62584001-AF28-43F9-8616-E38F11DFE128&lt;/uuid&gt;&lt;subtype&gt;-100&lt;/subtype&gt;&lt;url&gt;http://www.pnas.org/&lt;/url&gt;&lt;/publication&gt;&lt;/bundle&gt;&lt;authors&gt;&lt;author&gt;&lt;firstName&gt;Marcel&lt;/firstName&gt;&lt;lastName&gt;Salathé&lt;/lastName&gt;&lt;/author&gt;&lt;author&gt;&lt;firstName&gt;Maria&lt;/firstName&gt;&lt;lastName&gt;Kazandjieva&lt;/lastName&gt;&lt;/author&gt;&lt;author&gt;&lt;firstName&gt;Jung&lt;/firstName&gt;&lt;middleNames&gt;Woo&lt;/middleNames&gt;&lt;lastName&gt;Lee&lt;/lastName&gt;&lt;/author&gt;&lt;author&gt;&lt;firstName&gt;Philip&lt;/firstName&gt;&lt;lastName&gt;Levis&lt;/lastName&gt;&lt;/author&gt;&lt;author&gt;&lt;firstName&gt;Marcus&lt;/firstName&gt;&lt;middleNames&gt;W&lt;/middleNames&gt;&lt;lastName&gt;Feldman&lt;/lastName&gt;&lt;/author&gt;&lt;author&gt;&lt;firstName&gt;James&lt;/firstName&gt;&lt;middleNames&gt;H&lt;/middleNames&gt;&lt;lastName&gt;Jones&lt;/lastName&gt;&lt;/author&gt;&lt;/authors&gt;&lt;/publication&gt;&lt;/publications&gt;&lt;/citation&gt;</w:instrText>
      </w:r>
      <w:r w:rsidRPr="005004F3">
        <w:rPr>
          <w:rFonts w:ascii="Times New Roman" w:hAnsi="Times New Roman"/>
          <w:sz w:val="22"/>
          <w:szCs w:val="22"/>
        </w:rPr>
        <w:fldChar w:fldCharType="separate"/>
      </w:r>
      <w:r w:rsidR="0056164B" w:rsidRPr="005004F3">
        <w:rPr>
          <w:rFonts w:ascii="Times New Roman" w:hAnsi="Times New Roman" w:cs="Times New Roman"/>
          <w:sz w:val="22"/>
          <w:szCs w:val="22"/>
        </w:rPr>
        <w:t>[4,5]</w:t>
      </w:r>
      <w:r w:rsidRPr="005004F3">
        <w:rPr>
          <w:rFonts w:ascii="Times New Roman" w:hAnsi="Times New Roman"/>
          <w:sz w:val="22"/>
          <w:szCs w:val="22"/>
        </w:rPr>
        <w:fldChar w:fldCharType="end"/>
      </w:r>
      <w:r w:rsidRPr="005004F3">
        <w:rPr>
          <w:rFonts w:ascii="Times New Roman" w:hAnsi="Times New Roman"/>
          <w:sz w:val="22"/>
          <w:szCs w:val="22"/>
        </w:rPr>
        <w:t xml:space="preserve">. We filtered the contacts of the 789 individuals that participated in the 2010 study for contacts of at least 90 CPR. The filtered network consisted of 761 nodes </w:t>
      </w:r>
      <w:r w:rsidR="00845B2A" w:rsidRPr="005004F3">
        <w:rPr>
          <w:rFonts w:ascii="Times New Roman" w:hAnsi="Times New Roman"/>
          <w:sz w:val="22"/>
          <w:szCs w:val="22"/>
        </w:rPr>
        <w:t>and</w:t>
      </w:r>
      <w:r w:rsidRPr="005004F3">
        <w:rPr>
          <w:rFonts w:ascii="Times New Roman" w:hAnsi="Times New Roman"/>
          <w:sz w:val="22"/>
          <w:szCs w:val="22"/>
        </w:rPr>
        <w:t xml:space="preserve"> 7992 edges. A vaccination status (1=vaccinated; 0=susceptible) and a dropout decision (1=dropout; 0=participation) were randomly attributed to each of the 761 nodes so that finally </w:t>
      </w:r>
      <w:r w:rsidRPr="005004F3">
        <w:rPr>
          <w:rFonts w:ascii="Times New Roman Italic" w:hAnsi="Times New Roman Italic"/>
          <w:sz w:val="22"/>
          <w:szCs w:val="22"/>
        </w:rPr>
        <w:t>V</w:t>
      </w:r>
      <w:r w:rsidRPr="005004F3">
        <w:rPr>
          <w:rFonts w:ascii="Times New Roman" w:hAnsi="Times New Roman"/>
          <w:sz w:val="22"/>
          <w:szCs w:val="22"/>
        </w:rPr>
        <w:t xml:space="preserve"> individuals were vaccinated and </w:t>
      </w:r>
      <w:r w:rsidRPr="005004F3">
        <w:rPr>
          <w:rFonts w:ascii="Times New Roman Italic" w:hAnsi="Times New Roman Italic"/>
          <w:sz w:val="22"/>
          <w:szCs w:val="22"/>
        </w:rPr>
        <w:t>D</w:t>
      </w:r>
      <w:r w:rsidRPr="005004F3">
        <w:rPr>
          <w:rFonts w:ascii="Times New Roman" w:hAnsi="Times New Roman"/>
          <w:sz w:val="22"/>
          <w:szCs w:val="22"/>
        </w:rPr>
        <w:t xml:space="preserve"> individuals did not participate in the study. We assumed that </w:t>
      </w:r>
      <w:r w:rsidRPr="005004F3">
        <w:rPr>
          <w:rFonts w:ascii="Times New Roman Italic" w:hAnsi="Times New Roman Italic"/>
          <w:sz w:val="22"/>
          <w:szCs w:val="22"/>
        </w:rPr>
        <w:t>V</w:t>
      </w:r>
      <w:r w:rsidRPr="005004F3">
        <w:rPr>
          <w:rFonts w:ascii="Times New Roman" w:hAnsi="Times New Roman"/>
          <w:sz w:val="22"/>
          <w:szCs w:val="22"/>
        </w:rPr>
        <w:t xml:space="preserve"> = 380 for all simulations. A vaccination assortativity of 0.2 was assumed for the entire population of 761 nodes. To approximate that value, we consecutively swapped the vaccination status of 10</w:t>
      </w:r>
      <w:r w:rsidRPr="005004F3">
        <w:rPr>
          <w:rFonts w:ascii="Times New Roman" w:hAnsi="Times New Roman"/>
          <w:sz w:val="22"/>
          <w:szCs w:val="22"/>
          <w:vertAlign w:val="superscript"/>
        </w:rPr>
        <w:t>4</w:t>
      </w:r>
      <w:r w:rsidRPr="005004F3">
        <w:rPr>
          <w:rFonts w:ascii="Times New Roman" w:hAnsi="Times New Roman"/>
          <w:sz w:val="22"/>
          <w:szCs w:val="22"/>
        </w:rPr>
        <w:t xml:space="preserve"> pairs of randomly chosen nodes. For each swap, we tested whether the swap brought the actual vaccination assortativity of the network closer to the target value of 0.2. The swap was reversed if the vaccination assortativity was not brought closer to the target value than before. As a final step, we removed all nodes that were flagged as dropouts and calculated vaccination coverage and vaccination assortativity of the remaining network. These simulations were repeated 200 times for each combination of the following parameters: dropout assortativity </w:t>
      </w:r>
      <w:r w:rsidRPr="005004F3">
        <w:rPr>
          <w:rFonts w:ascii="Times New Roman Italic" w:hAnsi="Times New Roman Italic"/>
          <w:sz w:val="22"/>
          <w:szCs w:val="22"/>
        </w:rPr>
        <w:t>r</w:t>
      </w:r>
      <w:r w:rsidRPr="005004F3">
        <w:rPr>
          <w:rFonts w:ascii="Times New Roman" w:hAnsi="Times New Roman"/>
          <w:sz w:val="22"/>
          <w:szCs w:val="22"/>
        </w:rPr>
        <w:t xml:space="preserve"> = 0.2 or </w:t>
      </w:r>
      <w:r w:rsidRPr="005004F3">
        <w:rPr>
          <w:rFonts w:ascii="Times New Roman Italic" w:hAnsi="Times New Roman Italic"/>
          <w:sz w:val="22"/>
          <w:szCs w:val="22"/>
        </w:rPr>
        <w:t>r</w:t>
      </w:r>
      <w:r w:rsidRPr="005004F3">
        <w:rPr>
          <w:rFonts w:ascii="Times New Roman" w:hAnsi="Times New Roman"/>
          <w:sz w:val="22"/>
          <w:szCs w:val="22"/>
        </w:rPr>
        <w:t xml:space="preserve"> = 0.4 as well </w:t>
      </w:r>
      <w:r w:rsidRPr="005004F3">
        <w:rPr>
          <w:rFonts w:ascii="Times New Roman" w:hAnsi="Times New Roman"/>
          <w:sz w:val="22"/>
          <w:szCs w:val="22"/>
        </w:rPr>
        <w:lastRenderedPageBreak/>
        <w:t xml:space="preserve">as random dropout and </w:t>
      </w:r>
      <w:r w:rsidRPr="005004F3">
        <w:rPr>
          <w:rFonts w:ascii="Times New Roman Italic" w:hAnsi="Times New Roman Italic"/>
          <w:sz w:val="22"/>
          <w:szCs w:val="22"/>
        </w:rPr>
        <w:t>D</w:t>
      </w:r>
      <w:r w:rsidRPr="005004F3">
        <w:rPr>
          <w:rFonts w:ascii="Times New Roman" w:hAnsi="Times New Roman"/>
          <w:sz w:val="22"/>
          <w:szCs w:val="22"/>
        </w:rPr>
        <w:t xml:space="preserve"> = 560 or </w:t>
      </w:r>
      <w:r w:rsidRPr="005004F3">
        <w:rPr>
          <w:rFonts w:ascii="Times New Roman Italic" w:hAnsi="Times New Roman Italic"/>
          <w:sz w:val="22"/>
          <w:szCs w:val="22"/>
        </w:rPr>
        <w:t>D</w:t>
      </w:r>
      <w:r w:rsidRPr="005004F3">
        <w:rPr>
          <w:rFonts w:ascii="Times New Roman" w:hAnsi="Times New Roman"/>
          <w:sz w:val="22"/>
          <w:szCs w:val="22"/>
        </w:rPr>
        <w:t xml:space="preserve"> = 360.</w:t>
      </w:r>
    </w:p>
    <w:p w14:paraId="61768445" w14:textId="77777777" w:rsidR="00DA05E6" w:rsidRPr="005004F3" w:rsidRDefault="00DA05E6" w:rsidP="00DA05E6">
      <w:pPr>
        <w:widowControl w:val="0"/>
        <w:spacing w:line="360" w:lineRule="auto"/>
        <w:jc w:val="both"/>
        <w:rPr>
          <w:rFonts w:ascii="Times New Roman" w:hAnsi="Times New Roman"/>
          <w:sz w:val="22"/>
          <w:szCs w:val="22"/>
        </w:rPr>
      </w:pPr>
    </w:p>
    <w:p w14:paraId="1ABD3578" w14:textId="2E7387CA"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We found that the empirical vaccination coverage of our sample was an unbiased estimate of the entire school population’s vaccination coverage regardless of whether dropout was random or assortative (Fig. S</w:t>
      </w:r>
      <w:r w:rsidR="00845B2A" w:rsidRPr="005004F3">
        <w:rPr>
          <w:rFonts w:ascii="Times New Roman" w:hAnsi="Times New Roman"/>
          <w:sz w:val="22"/>
          <w:szCs w:val="22"/>
        </w:rPr>
        <w:t>4</w:t>
      </w:r>
      <w:r w:rsidRPr="005004F3">
        <w:rPr>
          <w:rFonts w:ascii="Times New Roman" w:hAnsi="Times New Roman"/>
          <w:sz w:val="22"/>
          <w:szCs w:val="22"/>
        </w:rPr>
        <w:t xml:space="preserve">). Moreover, the empirical vaccination assortativity appeared to be an unbiased estimate of the school population’s vaccination assortativity, if dropout was random. If drop out </w:t>
      </w:r>
      <w:proofErr w:type="gramStart"/>
      <w:r w:rsidRPr="005004F3">
        <w:rPr>
          <w:rFonts w:ascii="Times New Roman" w:hAnsi="Times New Roman"/>
          <w:sz w:val="22"/>
          <w:szCs w:val="22"/>
        </w:rPr>
        <w:t>was</w:t>
      </w:r>
      <w:proofErr w:type="gramEnd"/>
      <w:r w:rsidRPr="005004F3">
        <w:rPr>
          <w:rFonts w:ascii="Times New Roman" w:hAnsi="Times New Roman"/>
          <w:sz w:val="22"/>
          <w:szCs w:val="22"/>
        </w:rPr>
        <w:t xml:space="preserve"> assortative, there would be a tendency to underestimate the real vaccination assortativity (Fig. S</w:t>
      </w:r>
      <w:r w:rsidR="00845B2A" w:rsidRPr="005004F3">
        <w:rPr>
          <w:rFonts w:ascii="Times New Roman" w:hAnsi="Times New Roman"/>
          <w:sz w:val="22"/>
          <w:szCs w:val="22"/>
        </w:rPr>
        <w:t>5</w:t>
      </w:r>
      <w:r w:rsidRPr="005004F3">
        <w:rPr>
          <w:rFonts w:ascii="Times New Roman" w:hAnsi="Times New Roman"/>
          <w:sz w:val="22"/>
          <w:szCs w:val="22"/>
        </w:rPr>
        <w:t>).</w:t>
      </w:r>
    </w:p>
    <w:p w14:paraId="67B8ED5F" w14:textId="77777777" w:rsidR="00DA05E6" w:rsidRPr="005004F3" w:rsidRDefault="00DA05E6" w:rsidP="00DA05E6">
      <w:pPr>
        <w:widowControl w:val="0"/>
        <w:spacing w:line="360" w:lineRule="auto"/>
        <w:jc w:val="both"/>
        <w:rPr>
          <w:rFonts w:ascii="Times New Roman" w:hAnsi="Times New Roman"/>
          <w:sz w:val="22"/>
          <w:szCs w:val="22"/>
        </w:rPr>
      </w:pPr>
    </w:p>
    <w:p w14:paraId="3C7738DE" w14:textId="77777777" w:rsidR="00DA05E6" w:rsidRPr="005004F3" w:rsidRDefault="00DA05E6" w:rsidP="00425343">
      <w:pPr>
        <w:widowControl w:val="0"/>
        <w:spacing w:line="360" w:lineRule="auto"/>
        <w:jc w:val="both"/>
        <w:rPr>
          <w:rFonts w:ascii="Times New Roman" w:hAnsi="Times New Roman"/>
        </w:rPr>
      </w:pPr>
      <w:r w:rsidRPr="005004F3">
        <w:rPr>
          <w:rFonts w:ascii="Times New Roman Bold" w:hAnsi="Times New Roman Bold"/>
        </w:rPr>
        <w:t>Demographic groups: vaccination coverage and contributions to vaccination assortativity</w:t>
      </w:r>
    </w:p>
    <w:p w14:paraId="48F1DF0A" w14:textId="19CEE98C" w:rsidR="00425343" w:rsidRPr="005004F3" w:rsidRDefault="00DA05E6" w:rsidP="000755B4">
      <w:pPr>
        <w:widowControl w:val="0"/>
        <w:autoSpaceDE w:val="0"/>
        <w:autoSpaceDN w:val="0"/>
        <w:adjustRightInd w:val="0"/>
        <w:spacing w:line="360" w:lineRule="auto"/>
        <w:rPr>
          <w:rFonts w:ascii="Times New Roman" w:hAnsi="Times New Roman" w:cs="Times New Roman"/>
          <w:sz w:val="22"/>
          <w:szCs w:val="22"/>
        </w:rPr>
      </w:pPr>
      <w:r w:rsidRPr="005004F3">
        <w:rPr>
          <w:rFonts w:ascii="Times New Roman" w:hAnsi="Times New Roman"/>
          <w:sz w:val="22"/>
          <w:szCs w:val="22"/>
        </w:rPr>
        <w:t>The school population can be subdivided into demographic groups by gender, role, age, or ethnicity. It is possible that each of these sub-networks contribute differently to the overall vaccination coverage, and also to the vaccination assortativity that we measured on the entire school network. In Table S1, we report the vaccination coverage for each of the demographic groups gathered from the online health survey. We also report vaccination coverage for each of the demographic groups, but only from participants who completed the online survey and participated in the first mote day (Table S2), completed the online health survey and participated in the second mote day (Table S3), completed the online health survey and participated in the third mote day (Table S4), or completed the online health survey and participated in all three mote days combined (Table S5).</w:t>
      </w:r>
      <w:r w:rsidR="00425343" w:rsidRPr="005004F3">
        <w:rPr>
          <w:rFonts w:ascii="Times New Roman" w:hAnsi="Times New Roman"/>
          <w:sz w:val="22"/>
          <w:szCs w:val="22"/>
        </w:rPr>
        <w:t xml:space="preserve"> Further, Tables S2-S5 only includes individuals who had at least one contact of at least 90 CPR. </w:t>
      </w:r>
      <w:r w:rsidR="00425343" w:rsidRPr="005004F3">
        <w:rPr>
          <w:rFonts w:ascii="Times New Roman" w:hAnsi="Times New Roman" w:cs="Times New Roman"/>
          <w:sz w:val="22"/>
          <w:szCs w:val="22"/>
        </w:rPr>
        <w:t>Hence, it is possible that a vaccinated individual, who was below that level for an individual day, was above that level for all three days combined. At the same time, a non-vaccinated might have dropped out because she/he did not participate in all three days.</w:t>
      </w:r>
    </w:p>
    <w:p w14:paraId="44CD70F1" w14:textId="14B6EEBF" w:rsidR="00DA05E6" w:rsidRPr="005004F3" w:rsidRDefault="00DA05E6" w:rsidP="00DA05E6">
      <w:pPr>
        <w:widowControl w:val="0"/>
        <w:spacing w:line="360" w:lineRule="auto"/>
        <w:jc w:val="both"/>
        <w:rPr>
          <w:rFonts w:ascii="Times New Roman" w:hAnsi="Times New Roman"/>
          <w:sz w:val="22"/>
          <w:szCs w:val="22"/>
        </w:rPr>
      </w:pPr>
    </w:p>
    <w:p w14:paraId="0389421D" w14:textId="77777777"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 xml:space="preserve">Vaccination coverage of all online health survey participants was 41.5%. We found that there was a 14.7% difference in vaccination coverage by gender (48.2% of females were vaccinated compared to 33.5% of males). There was also a difference in the vaccination coverage of teachers and staff (51.9%) compared to that of students (39.1%). Within the student body, there are only minuscule age differences (that could actually be a result of sampling), and the age-specific vaccination coverage ranged from 37.8% to 40.7%. Further, the difference between the two large ethnic groups, Asians and whites, was small with an absolute value of 3.1%. Members of other ethnic groups reported substantially lower vaccination coverage (10.0%), but only 10 out of 407 </w:t>
      </w:r>
      <w:r w:rsidRPr="005004F3">
        <w:rPr>
          <w:rFonts w:ascii="Times New Roman" w:hAnsi="Times New Roman"/>
          <w:sz w:val="22"/>
          <w:szCs w:val="22"/>
        </w:rPr>
        <w:lastRenderedPageBreak/>
        <w:t>individuals reported to belong to an ethnic group other than Asian or white. The vaccination coverage of those individuals who did not reveal their ethnicity (52 individuals) was 34.6%. While group-specific vaccination coverage differed for the three mote deployment days (Tables S2-S5), the qualitative picture was stable.</w:t>
      </w:r>
    </w:p>
    <w:p w14:paraId="43BA0509" w14:textId="77777777" w:rsidR="00DA05E6" w:rsidRPr="005004F3" w:rsidRDefault="00DA05E6" w:rsidP="00DA05E6">
      <w:pPr>
        <w:widowControl w:val="0"/>
        <w:spacing w:line="360" w:lineRule="auto"/>
        <w:jc w:val="both"/>
        <w:rPr>
          <w:rFonts w:ascii="Times New Roman" w:hAnsi="Times New Roman"/>
          <w:sz w:val="22"/>
          <w:szCs w:val="22"/>
        </w:rPr>
      </w:pPr>
    </w:p>
    <w:p w14:paraId="52601471" w14:textId="77777777"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Positive vaccination assortativity results in disproportionately high numbers of contacts among unvaccinated members of a population. Two unvaccinated individuals who have contact with each other form an unvaccinated dyad. To test whether some demographic groups contributed significantly more or less to the positive vaccination assortativity measured on the entire network, we defined a statistic π as a measure of the contribution of a demographic group to the formation of unvaccinated dyads in the entire population’s contact network.</w:t>
      </w:r>
    </w:p>
    <w:p w14:paraId="4AFD1BA6" w14:textId="77777777" w:rsidR="00DA05E6" w:rsidRPr="005004F3" w:rsidRDefault="00DA05E6" w:rsidP="00DA05E6">
      <w:pPr>
        <w:widowControl w:val="0"/>
        <w:spacing w:line="360" w:lineRule="auto"/>
        <w:jc w:val="both"/>
        <w:rPr>
          <w:rFonts w:ascii="Times New Roman" w:hAnsi="Times New Roman"/>
          <w:sz w:val="22"/>
          <w:szCs w:val="22"/>
        </w:rPr>
      </w:pPr>
    </w:p>
    <w:p w14:paraId="6B1A9F05" w14:textId="77777777"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The statistic π for a particular demographic group is defined as a weighted dyad count: In order to calculate π, we looped over all unvaccinated dyads. For every unvaccinated dyad, π was increased by 1 if exactly one of the two individuals that form the unvaccinated dyad belongs to the analyzed demographic group, and by 2 if both individuals belong to this group. In general, it can be expected that large demographic groups are strongly involved in the formation of unvaccinated dyads whereas the contribution of smaller groups is minor.</w:t>
      </w:r>
    </w:p>
    <w:p w14:paraId="77537C59" w14:textId="77777777" w:rsidR="00DA05E6" w:rsidRPr="005004F3" w:rsidRDefault="00DA05E6" w:rsidP="00DA05E6">
      <w:pPr>
        <w:widowControl w:val="0"/>
        <w:spacing w:line="360" w:lineRule="auto"/>
        <w:jc w:val="both"/>
        <w:rPr>
          <w:rFonts w:ascii="Times New Roman" w:hAnsi="Times New Roman"/>
          <w:sz w:val="22"/>
          <w:szCs w:val="22"/>
        </w:rPr>
      </w:pPr>
    </w:p>
    <w:p w14:paraId="58D65426" w14:textId="5CD09D58"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We postulate a null hypothesis, H</w:t>
      </w:r>
      <w:r w:rsidRPr="005004F3">
        <w:rPr>
          <w:rFonts w:ascii="Times New Roman" w:hAnsi="Times New Roman"/>
          <w:sz w:val="22"/>
          <w:szCs w:val="22"/>
          <w:vertAlign w:val="subscript"/>
        </w:rPr>
        <w:t>0</w:t>
      </w:r>
      <w:r w:rsidRPr="005004F3">
        <w:rPr>
          <w:rFonts w:ascii="Times New Roman" w:hAnsi="Times New Roman"/>
          <w:sz w:val="22"/>
          <w:szCs w:val="22"/>
        </w:rPr>
        <w:t>, that demographic groups have no relationship with vaccination patterns and, hence, their involvement in the formation of unvaccinated dyads corresponds solely to the group size. H</w:t>
      </w:r>
      <w:r w:rsidRPr="005004F3">
        <w:rPr>
          <w:rFonts w:ascii="Times New Roman" w:hAnsi="Times New Roman"/>
          <w:sz w:val="22"/>
          <w:szCs w:val="22"/>
          <w:vertAlign w:val="subscript"/>
        </w:rPr>
        <w:t>0</w:t>
      </w:r>
      <w:r w:rsidRPr="005004F3">
        <w:rPr>
          <w:rFonts w:ascii="Times New Roman" w:hAnsi="Times New Roman"/>
          <w:sz w:val="22"/>
          <w:szCs w:val="22"/>
        </w:rPr>
        <w:t xml:space="preserve"> is </w:t>
      </w:r>
      <w:r w:rsidR="00845B2A" w:rsidRPr="005004F3">
        <w:rPr>
          <w:rFonts w:ascii="Times New Roman" w:hAnsi="Times New Roman"/>
          <w:sz w:val="22"/>
          <w:szCs w:val="22"/>
        </w:rPr>
        <w:t xml:space="preserve">rejected </w:t>
      </w:r>
      <w:r w:rsidRPr="005004F3">
        <w:rPr>
          <w:rFonts w:ascii="Times New Roman" w:hAnsi="Times New Roman"/>
          <w:sz w:val="22"/>
          <w:szCs w:val="22"/>
        </w:rPr>
        <w:t>if the proportion of individuals of a specific demographic group in the population’s unvaccinated dyads is significantly lower or higher than would be expected based on the group size (H</w:t>
      </w:r>
      <w:r w:rsidRPr="005004F3">
        <w:rPr>
          <w:rFonts w:ascii="Times New Roman" w:hAnsi="Times New Roman"/>
          <w:sz w:val="22"/>
          <w:szCs w:val="22"/>
          <w:vertAlign w:val="subscript"/>
        </w:rPr>
        <w:t>1</w:t>
      </w:r>
      <w:r w:rsidRPr="005004F3">
        <w:rPr>
          <w:rFonts w:ascii="Times New Roman" w:hAnsi="Times New Roman"/>
          <w:sz w:val="22"/>
          <w:szCs w:val="22"/>
        </w:rPr>
        <w:t>). To test this hypothesis, we related for each analyzed demographic group the empirical π to the distribution of π values that would be observed when the network and the vaccination distribution are kept constant</w:t>
      </w:r>
      <w:r w:rsidR="002F4424" w:rsidRPr="005004F3">
        <w:rPr>
          <w:rFonts w:ascii="Times New Roman" w:hAnsi="Times New Roman"/>
          <w:sz w:val="22"/>
          <w:szCs w:val="22"/>
        </w:rPr>
        <w:t xml:space="preserve"> (i.e., the concrete nodes who are vaccinated stay the same)</w:t>
      </w:r>
      <w:r w:rsidRPr="005004F3">
        <w:rPr>
          <w:rFonts w:ascii="Times New Roman" w:hAnsi="Times New Roman"/>
          <w:sz w:val="22"/>
          <w:szCs w:val="22"/>
        </w:rPr>
        <w:t>, but the demographic properties of the individuals are randomly redistributed within the population.</w:t>
      </w:r>
    </w:p>
    <w:p w14:paraId="31670C59" w14:textId="77777777" w:rsidR="00DA05E6" w:rsidRPr="005004F3" w:rsidRDefault="00DA05E6" w:rsidP="00DA05E6">
      <w:pPr>
        <w:widowControl w:val="0"/>
        <w:spacing w:line="360" w:lineRule="auto"/>
        <w:jc w:val="both"/>
        <w:rPr>
          <w:rFonts w:ascii="Times New Roman" w:hAnsi="Times New Roman"/>
          <w:sz w:val="22"/>
          <w:szCs w:val="22"/>
        </w:rPr>
      </w:pPr>
    </w:p>
    <w:p w14:paraId="5951844D" w14:textId="5038117E"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 xml:space="preserve">As before, we used contact networks of at least 90 CPR. We calculated the statistic for days 1, 2, and 3 separately as well as for days 1, 2, and 3 combined. We created 10,000 populations with randomly redistributed demographic characteristics (permutations); therefore, we swapped the demographics of 1,000 pairs of individuals for each demographic property separately. With the contact networks, the known vaccination patterns, and the 10,000 populations with randomly </w:t>
      </w:r>
      <w:r w:rsidRPr="005004F3">
        <w:rPr>
          <w:rFonts w:ascii="Times New Roman" w:hAnsi="Times New Roman"/>
          <w:sz w:val="22"/>
          <w:szCs w:val="22"/>
        </w:rPr>
        <w:lastRenderedPageBreak/>
        <w:t xml:space="preserve">redistributed demographic characteristics, we can determine a simulated 95% confidence interval for π if demographic properties and vaccination patterns are unrelated defined by the 2.5 percentile and the 97.5 percentile of the simulated π distribution. </w:t>
      </w:r>
      <w:r w:rsidR="002F4424" w:rsidRPr="005004F3">
        <w:rPr>
          <w:rFonts w:ascii="Times New Roman" w:hAnsi="Times New Roman"/>
          <w:sz w:val="22"/>
          <w:szCs w:val="22"/>
        </w:rPr>
        <w:t xml:space="preserve">If the empirical π value was not included in the 95% confidence interval, it was considered to be significantly different from a random configuration on an alpha level of 0.05. </w:t>
      </w:r>
      <w:r w:rsidRPr="005004F3">
        <w:rPr>
          <w:rFonts w:ascii="Times New Roman" w:hAnsi="Times New Roman"/>
          <w:sz w:val="22"/>
          <w:szCs w:val="22"/>
        </w:rPr>
        <w:t xml:space="preserve">The applied permutation methodology is similar to permutation approaches used in previous studies </w:t>
      </w:r>
      <w:r w:rsidRPr="005004F3">
        <w:rPr>
          <w:rFonts w:ascii="Times New Roman" w:hAnsi="Times New Roman"/>
          <w:sz w:val="22"/>
          <w:szCs w:val="22"/>
        </w:rPr>
        <w:fldChar w:fldCharType="begin"/>
      </w:r>
      <w:r w:rsidR="0056164B" w:rsidRPr="005004F3">
        <w:rPr>
          <w:rFonts w:ascii="Times New Roman" w:hAnsi="Times New Roman"/>
          <w:sz w:val="22"/>
          <w:szCs w:val="22"/>
        </w:rPr>
        <w:instrText xml:space="preserve"> ADDIN PAPERS2_CITATIONS &lt;citation&gt;&lt;uuid&gt;6AE5124A-9F9D-48ED-8B0D-280011E8C6CC&lt;/uuid&gt;&lt;priority&gt;2&lt;/priority&gt;&lt;publications&gt;&lt;publication&gt;&lt;startpage&gt;2002&lt;/startpage&gt;&lt;volume&gt;55&lt;/volume&gt;&lt;institution&gt;Galton Laboratory, Department of Biology, University College London, United Kingdom. i.emelianov@ucl.ac.uk&lt;/institution&gt;&lt;location&gt;200,4,51.5112139,-0.1198244&lt;/location&gt;&lt;title&gt;Host-induced assortative mating in host races of the larch budmoth.&lt;/title&gt;&lt;type&gt;400&lt;/type&gt;&lt;endpage&gt;2010&lt;/endpage&gt;&lt;url&gt;http://eutils.ncbi.nlm.nih.gov/entrez/eutils/elink.fcgi?dbfrom=pubmed&amp;amp;id=11761061&amp;amp;retmode=ref&amp;amp;cmd=prlinks&lt;/url&gt;&lt;publication_date&gt;99200110001200000000220000&lt;/publication_date&gt;&lt;subtype&gt;400&lt;/subtype&gt;&lt;uuid&gt;1244458A-4A05-43F5-9020-0F69E4A1E8CD&lt;/uuid&gt;&lt;number&gt;10&lt;/number&gt;&lt;bundle&gt;&lt;publication&gt;&lt;title&gt;Evolution; international journal of organic evolution&lt;/title&gt;&lt;type&gt;-100&lt;/type&gt;&lt;uuid&gt;288DD48C-C0D8-4AF5-8F91-930BF2E58251&lt;/uuid&gt;&lt;subtype&gt;-100&lt;/subtype&gt;&lt;/publication&gt;&lt;/bundle&gt;&lt;authors&gt;&lt;author&gt;&lt;firstName&gt;I&lt;/firstName&gt;&lt;lastName&gt;Emelianov&lt;/lastName&gt;&lt;/author&gt;&lt;author&gt;&lt;firstName&gt;M&lt;/firstName&gt;&lt;lastName&gt;Drès&lt;/lastName&gt;&lt;/author&gt;&lt;author&gt;&lt;firstName&gt;W&lt;/firstName&gt;&lt;lastName&gt;Baltensweiler&lt;/lastName&gt;&lt;/author&gt;&lt;author&gt;&lt;firstName&gt;J&lt;/firstName&gt;&lt;lastName&gt;Mallet&lt;/lastName&gt;&lt;/author&gt;&lt;/authors&gt;&lt;/publication&gt;&lt;publication&gt;&lt;accepted_date&gt;99201107301200000000222000&lt;/accepted_date&gt;&lt;doi&gt;10.1371/journal.pcbi.1002199&lt;/doi&gt;&lt;volume&gt;7&lt;/volume&gt;&lt;institution&gt;Center for Infectious Disease Dynamics, Department of Biology, Penn State University, University Park, Pennsylvania, United States of America. salathe@psu.edu&lt;/institution&gt;&lt;location&gt;200,9,40.8070082,-77.8624545&lt;/location&gt;&lt;title&gt;Assessing vaccination sentiments with online social media: implications for infectious disease dynamics and control.&lt;/title&gt;&lt;type&gt;400&lt;/type&gt;&lt;startpage&gt;e1002199&lt;/startpage&gt;&lt;url&gt;http://eutils.ncbi.nlm.nih.gov/entrez/eutils/elink.fcgi?dbfrom=pubmed&amp;amp;id=22022249&amp;amp;retmode=ref&amp;amp;cmd=prlinks&lt;/url&gt;&lt;endpage&gt;&lt;/endpage&gt;&lt;publication_date&gt;99201110001200000000220000&lt;/publication_date&gt;&lt;subtype&gt;400&lt;/subtype&gt;&lt;submission_date&gt;99201105101200000000222000&lt;/submission_date&gt;&lt;uuid&gt;D789C852-38A1-46A6-8DE6-FFC461CD89DA&lt;/uuid&gt;&lt;number&gt;10&lt;/number&gt;&lt;bundle&gt;&lt;publication&gt;&lt;title&gt;PLoS computational biology&lt;/title&gt;&lt;type&gt;-100&lt;/type&gt;&lt;uuid&gt;FC725336-8F9D-49EC-A5A8-A1F3CBBA45E4&lt;/uuid&gt;&lt;subtype&gt;-100&lt;/subtype&gt;&lt;/publication&gt;&lt;/bundle&gt;&lt;authors&gt;&lt;author&gt;&lt;firstName&gt;Marcel&lt;/firstName&gt;&lt;lastName&gt;Salathé&lt;/lastName&gt;&lt;/author&gt;&lt;author&gt;&lt;firstName&gt;Shashank&lt;/firstName&gt;&lt;lastName&gt;Khandelwal&lt;/lastName&gt;&lt;/author&gt;&lt;/authors&gt;&lt;/publication&gt;&lt;publication&gt;&lt;accepted_date&gt;99201302121200000000222000&lt;/accepted_date&gt;&lt;doi&gt;10.1186/1741-7015-11-35&lt;/doi&gt;&lt;volume&gt;11&lt;/volume&gt;&lt;institution&gt;Center for Infectious Disease Dynamics, Department of Biology, The Pennsylvania State University, University Park, PA 16802, USA. timo.smieszek@daad-alumni.de&lt;/institution&gt;&lt;location&gt;200,9,40.7982133,-77.8599084&lt;/location&gt;&lt;title&gt;A low-cost method to assess the epidemiological importance of individuals in controlling infectious disease outbreaks.&lt;/title&gt;&lt;type&gt;400&lt;/type&gt;&lt;startpage&gt;35&lt;/startpage&gt;&lt;url&gt;http://eutils.ncbi.nlm.nih.gov/entrez/eutils/elink.fcgi?dbfrom=pubmed&amp;amp;id=23402633&amp;amp;retmode=ref&amp;amp;cmd=prlinks&lt;/url&gt;&lt;publication_date&gt;99201300001200000000200000&lt;/publication_date&gt;&lt;subtype&gt;400&lt;/subtype&gt;&lt;submission_date&gt;99201206181200000000222000&lt;/submission_date&gt;&lt;uuid&gt;52C6BAFD-0ABF-4ADB-9241-14DE09148829&lt;/uuid&gt;&lt;bundle&gt;&lt;publication&gt;&lt;title&gt;BMC medicine&lt;/title&gt;&lt;type&gt;-100&lt;/type&gt;&lt;uuid&gt;024E45BD-48D5-4FDA-A69E-68084C762877&lt;/uuid&gt;&lt;subtype&gt;-100&lt;/subtype&gt;&lt;/publication&gt;&lt;/bundle&gt;&lt;authors&gt;&lt;author&gt;&lt;firstName&gt;Timo&lt;/firstName&gt;&lt;lastName&gt;Smieszek&lt;/lastName&gt;&lt;/author&gt;&lt;author&gt;&lt;firstName&gt;Marcel&lt;/firstName&gt;&lt;lastName&gt;Salathé&lt;/lastName&gt;&lt;/author&gt;&lt;/authors&gt;&lt;/publication&gt;&lt;publication&gt;&lt;doi&gt;10.1073/pnas.1120867109&lt;/doi&gt;&lt;volume&gt;109&lt;/volume&gt;&lt;institution&gt;Department of Information, Operations and Management Sciences, Leonard N Stern School of Business, New York University, New York, NY 10012, USA. jwang5@stern.nyu.edu&lt;/institution&gt;&lt;location&gt;200,9,40.7293713,-73.9959062&lt;/location&gt;&lt;title&gt;Cooperation and assortativity with dynamic partner updating.&lt;/title&gt;&lt;type&gt;400&lt;/type&gt;&lt;startpage&gt;14363&lt;/startpage&gt;&lt;url&gt;http://eutils.ncbi.nlm.nih.gov/entrez/eutils/elink.fcgi?dbfrom=pubmed&amp;amp;id=22904193&amp;amp;retmode=ref&amp;amp;cmd=prlinks&lt;/url&gt;&lt;endpage&gt;14368&lt;/endpage&gt;&lt;publication_date&gt;99201209041200000000222000&lt;/publication_date&gt;&lt;subtype&gt;400&lt;/subtype&gt;&lt;uuid&gt;7243FEDD-8F2C-4BF7-964C-1F9613633EA4&lt;/uuid&gt;&lt;number&gt;36&lt;/number&gt;&lt;bundle&gt;&lt;publication&gt;&lt;title&gt;Proceedings of the National Academy of Sciences of the United States of America&lt;/title&gt;&lt;type&gt;-100&lt;/type&gt;&lt;uuid&gt;62584001-AF28-43F9-8616-E38F11DFE128&lt;/uuid&gt;&lt;subtype&gt;-100&lt;/subtype&gt;&lt;url&gt;http://www.pnas.org/&lt;/url&gt;&lt;/publication&gt;&lt;/bundle&gt;&lt;authors&gt;&lt;author&gt;&lt;firstName&gt;Jing&lt;/firstName&gt;&lt;lastName&gt;Wang&lt;/lastName&gt;&lt;/author&gt;&lt;author&gt;&lt;firstName&gt;Siddharth&lt;/firstName&gt;&lt;lastName&gt;Suri&lt;/lastName&gt;&lt;/author&gt;&lt;author&gt;&lt;firstName&gt;Duncan&lt;/firstName&gt;&lt;middleNames&gt;J&lt;/middleNames&gt;&lt;lastName&gt;Watts&lt;/lastName&gt;&lt;/author&gt;&lt;/authors&gt;&lt;/publication&gt;&lt;publication&gt;&lt;url&gt;http://linkinghub.elsevier.com/retrieve/pii/S187775031200049X&lt;/url&gt;&lt;number&gt;5&lt;/number&gt;&lt;type&gt;400&lt;/type&gt;&lt;volume&gt;3&lt;/volume&gt;&lt;publication_date&gt;99201209001200000000220000&lt;/publication_date&gt;&lt;subtype&gt;400&lt;/subtype&gt;&lt;doi&gt;10.1016/j.jocs.2012.05.001&lt;/doi&gt;&lt;title&gt;Twitter reciprocal reply networks exhibit assortativity with respect to happiness&lt;/title&gt;&lt;endpage&gt;397&lt;/endpage&gt;&lt;startpage&gt;388&lt;/startpage&gt;&lt;uuid&gt;14265000-0C8F-42F1-9D21-B3AA437E596B&lt;/uuid&gt;&lt;bundle&gt;&lt;publication&gt;&lt;title&gt;Journal of Computational Science&lt;/title&gt;&lt;type&gt;-100&lt;/type&gt;&lt;uuid&gt;1BB5DC04-CA01-4490-BAB9-5A2BA755006A&lt;/uuid&gt;&lt;subtype&gt;-100&lt;/subtype&gt;&lt;/publication&gt;&lt;/bundle&gt;&lt;authors&gt;&lt;author&gt;&lt;firstName&gt;Catherine&lt;/firstName&gt;&lt;middleNames&gt;A&lt;/middleNames&gt;&lt;lastName&gt;Bliss&lt;/lastName&gt;&lt;/author&gt;&lt;author&gt;&lt;firstName&gt;Isabel&lt;/firstName&gt;&lt;middleNames&gt;M&lt;/middleNames&gt;&lt;lastName&gt;Kloumann&lt;/lastName&gt;&lt;/author&gt;&lt;author&gt;&lt;firstName&gt;Kameron&lt;/firstName&gt;&lt;middleNames&gt;Decker&lt;/middleNames&gt;&lt;lastName&gt;Harris&lt;/lastName&gt;&lt;/author&gt;&lt;author&gt;&lt;firstName&gt;Christopher&lt;/firstName&gt;&lt;middleNames&gt;M&lt;/middleNames&gt;&lt;lastName&gt;Danforth&lt;/lastName&gt;&lt;/author&gt;&lt;author&gt;&lt;firstName&gt;Peter&lt;/firstName&gt;&lt;middleNames&gt;Sheridan&lt;/middleNames&gt;&lt;lastName&gt;Dodds&lt;/lastName&gt;&lt;/author&gt;&lt;/authors&gt;&lt;/publication&gt;&lt;/publications&gt;&lt;/citation&gt;</w:instrText>
      </w:r>
      <w:r w:rsidRPr="005004F3">
        <w:rPr>
          <w:rFonts w:ascii="Times New Roman" w:hAnsi="Times New Roman"/>
          <w:sz w:val="22"/>
          <w:szCs w:val="22"/>
        </w:rPr>
        <w:fldChar w:fldCharType="separate"/>
      </w:r>
      <w:r w:rsidR="0056164B" w:rsidRPr="005004F3">
        <w:rPr>
          <w:rFonts w:ascii="Times New Roman" w:hAnsi="Times New Roman" w:cs="Times New Roman"/>
          <w:sz w:val="22"/>
          <w:szCs w:val="22"/>
        </w:rPr>
        <w:t>[6-10]</w:t>
      </w:r>
      <w:r w:rsidRPr="005004F3">
        <w:rPr>
          <w:rFonts w:ascii="Times New Roman" w:hAnsi="Times New Roman"/>
          <w:sz w:val="22"/>
          <w:szCs w:val="22"/>
        </w:rPr>
        <w:fldChar w:fldCharType="end"/>
      </w:r>
      <w:r w:rsidRPr="005004F3">
        <w:rPr>
          <w:rFonts w:ascii="Times New Roman" w:hAnsi="Times New Roman"/>
          <w:sz w:val="22"/>
          <w:szCs w:val="22"/>
        </w:rPr>
        <w:t>.</w:t>
      </w:r>
    </w:p>
    <w:p w14:paraId="274D733D" w14:textId="77777777" w:rsidR="00DA05E6" w:rsidRPr="005004F3" w:rsidRDefault="00DA05E6" w:rsidP="00DA05E6">
      <w:pPr>
        <w:widowControl w:val="0"/>
        <w:spacing w:line="360" w:lineRule="auto"/>
        <w:jc w:val="both"/>
        <w:rPr>
          <w:rFonts w:ascii="Times New Roman" w:hAnsi="Times New Roman"/>
          <w:sz w:val="22"/>
          <w:szCs w:val="22"/>
        </w:rPr>
      </w:pPr>
    </w:p>
    <w:p w14:paraId="614AA8E6" w14:textId="15E4F7B2"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Table S6 shows the empirical π values as well as the simulated 95% confidence intervals to test H</w:t>
      </w:r>
      <w:r w:rsidRPr="005004F3">
        <w:rPr>
          <w:rFonts w:ascii="Times New Roman" w:hAnsi="Times New Roman"/>
          <w:sz w:val="22"/>
          <w:szCs w:val="22"/>
          <w:vertAlign w:val="subscript"/>
        </w:rPr>
        <w:t>0</w:t>
      </w:r>
      <w:r w:rsidRPr="005004F3">
        <w:rPr>
          <w:rFonts w:ascii="Times New Roman" w:hAnsi="Times New Roman"/>
          <w:sz w:val="22"/>
          <w:szCs w:val="22"/>
        </w:rPr>
        <w:t xml:space="preserve"> for all four contact networks. Females contributed significantly less than expected and males significantly more than expected to the vaccination assortativity </w:t>
      </w:r>
      <w:r w:rsidR="00845B2A" w:rsidRPr="005004F3">
        <w:rPr>
          <w:rFonts w:ascii="Times New Roman" w:hAnsi="Times New Roman"/>
          <w:sz w:val="22"/>
          <w:szCs w:val="22"/>
        </w:rPr>
        <w:t>at</w:t>
      </w:r>
      <w:r w:rsidRPr="005004F3">
        <w:rPr>
          <w:rFonts w:ascii="Times New Roman" w:hAnsi="Times New Roman"/>
          <w:sz w:val="22"/>
          <w:szCs w:val="22"/>
        </w:rPr>
        <w:t xml:space="preserve"> day 1, day 2, and days 1, 2, and 3 combined. The simulated confidence intervals for day 3 contained the empirical π values, and, hence, the empirical π values were not statistically different from the simulation outcomes on a level of 5 percent, but the trend is congruent with the findings from the other mote days. </w:t>
      </w:r>
      <w:r w:rsidR="002F4424" w:rsidRPr="005004F3">
        <w:rPr>
          <w:rFonts w:ascii="Times New Roman" w:hAnsi="Times New Roman"/>
          <w:sz w:val="22"/>
          <w:szCs w:val="22"/>
        </w:rPr>
        <w:t>Based on these findings,</w:t>
      </w:r>
      <w:r w:rsidRPr="005004F3">
        <w:rPr>
          <w:rFonts w:ascii="Times New Roman" w:hAnsi="Times New Roman"/>
          <w:sz w:val="22"/>
          <w:szCs w:val="22"/>
        </w:rPr>
        <w:t xml:space="preserve"> H</w:t>
      </w:r>
      <w:r w:rsidRPr="005004F3">
        <w:rPr>
          <w:rFonts w:ascii="Times New Roman" w:hAnsi="Times New Roman"/>
          <w:sz w:val="22"/>
          <w:szCs w:val="22"/>
          <w:vertAlign w:val="subscript"/>
        </w:rPr>
        <w:t>0</w:t>
      </w:r>
      <w:r w:rsidRPr="005004F3">
        <w:rPr>
          <w:rFonts w:ascii="Times New Roman" w:hAnsi="Times New Roman"/>
          <w:sz w:val="22"/>
          <w:szCs w:val="22"/>
        </w:rPr>
        <w:t xml:space="preserve"> </w:t>
      </w:r>
      <w:r w:rsidR="002F4424" w:rsidRPr="005004F3">
        <w:rPr>
          <w:rFonts w:ascii="Times New Roman" w:hAnsi="Times New Roman"/>
          <w:sz w:val="22"/>
          <w:szCs w:val="22"/>
        </w:rPr>
        <w:t xml:space="preserve">is rejected </w:t>
      </w:r>
      <w:r w:rsidRPr="005004F3">
        <w:rPr>
          <w:rFonts w:ascii="Times New Roman" w:hAnsi="Times New Roman"/>
          <w:sz w:val="22"/>
          <w:szCs w:val="22"/>
        </w:rPr>
        <w:t>for gender; instead the alternative hypothesis H</w:t>
      </w:r>
      <w:r w:rsidRPr="005004F3">
        <w:rPr>
          <w:rFonts w:ascii="Times New Roman" w:hAnsi="Times New Roman"/>
          <w:sz w:val="22"/>
          <w:szCs w:val="22"/>
          <w:vertAlign w:val="subscript"/>
        </w:rPr>
        <w:t>1</w:t>
      </w:r>
      <w:r w:rsidRPr="005004F3">
        <w:rPr>
          <w:rFonts w:ascii="Times New Roman" w:hAnsi="Times New Roman"/>
          <w:sz w:val="22"/>
          <w:szCs w:val="22"/>
        </w:rPr>
        <w:t xml:space="preserve"> has to be chosen, which says that the</w:t>
      </w:r>
      <w:r w:rsidR="002F4424" w:rsidRPr="005004F3">
        <w:rPr>
          <w:rFonts w:ascii="Times New Roman" w:hAnsi="Times New Roman"/>
          <w:sz w:val="22"/>
          <w:szCs w:val="22"/>
        </w:rPr>
        <w:t xml:space="preserve"> two</w:t>
      </w:r>
      <w:r w:rsidRPr="005004F3">
        <w:rPr>
          <w:rFonts w:ascii="Times New Roman" w:hAnsi="Times New Roman"/>
          <w:sz w:val="22"/>
          <w:szCs w:val="22"/>
        </w:rPr>
        <w:t xml:space="preserve"> gender</w:t>
      </w:r>
      <w:r w:rsidR="002F4424" w:rsidRPr="005004F3">
        <w:rPr>
          <w:rFonts w:ascii="Times New Roman" w:hAnsi="Times New Roman"/>
          <w:sz w:val="22"/>
          <w:szCs w:val="22"/>
        </w:rPr>
        <w:t>s</w:t>
      </w:r>
      <w:r w:rsidRPr="005004F3">
        <w:rPr>
          <w:rFonts w:ascii="Times New Roman" w:hAnsi="Times New Roman"/>
          <w:sz w:val="22"/>
          <w:szCs w:val="22"/>
        </w:rPr>
        <w:t xml:space="preserve"> </w:t>
      </w:r>
      <w:r w:rsidR="002F4424" w:rsidRPr="005004F3">
        <w:rPr>
          <w:rFonts w:ascii="Times New Roman" w:hAnsi="Times New Roman"/>
          <w:sz w:val="22"/>
          <w:szCs w:val="22"/>
        </w:rPr>
        <w:t>contribute differently to vaccination assortativity</w:t>
      </w:r>
      <w:r w:rsidRPr="005004F3">
        <w:rPr>
          <w:rFonts w:ascii="Times New Roman" w:hAnsi="Times New Roman"/>
          <w:sz w:val="22"/>
          <w:szCs w:val="22"/>
        </w:rPr>
        <w:t>. Additionally, teachers and staff contribute</w:t>
      </w:r>
      <w:r w:rsidR="002F4424" w:rsidRPr="005004F3">
        <w:rPr>
          <w:rFonts w:ascii="Times New Roman" w:hAnsi="Times New Roman"/>
          <w:sz w:val="22"/>
          <w:szCs w:val="22"/>
        </w:rPr>
        <w:t>d</w:t>
      </w:r>
      <w:r w:rsidRPr="005004F3">
        <w:rPr>
          <w:rFonts w:ascii="Times New Roman" w:hAnsi="Times New Roman"/>
          <w:sz w:val="22"/>
          <w:szCs w:val="22"/>
        </w:rPr>
        <w:t xml:space="preserve"> significantly less to unvaccinated dyads as they would, if vaccination and demography were unrelated.</w:t>
      </w:r>
    </w:p>
    <w:p w14:paraId="083E732C" w14:textId="77777777" w:rsidR="00DA05E6" w:rsidRPr="005004F3" w:rsidRDefault="00DA05E6" w:rsidP="00DA05E6">
      <w:pPr>
        <w:widowControl w:val="0"/>
        <w:spacing w:line="360" w:lineRule="auto"/>
        <w:jc w:val="both"/>
        <w:rPr>
          <w:rFonts w:ascii="Times New Roman" w:hAnsi="Times New Roman"/>
          <w:sz w:val="22"/>
          <w:szCs w:val="22"/>
        </w:rPr>
      </w:pPr>
    </w:p>
    <w:p w14:paraId="5ED51CE0" w14:textId="77777777" w:rsidR="00DA05E6" w:rsidRPr="005004F3" w:rsidRDefault="00DA05E6" w:rsidP="00DA05E6">
      <w:pPr>
        <w:widowControl w:val="0"/>
        <w:spacing w:line="360" w:lineRule="auto"/>
        <w:jc w:val="both"/>
        <w:rPr>
          <w:rFonts w:ascii="Times New Roman" w:hAnsi="Times New Roman"/>
          <w:sz w:val="22"/>
          <w:szCs w:val="22"/>
        </w:rPr>
      </w:pPr>
      <w:r w:rsidRPr="005004F3">
        <w:rPr>
          <w:rFonts w:ascii="Times New Roman" w:hAnsi="Times New Roman"/>
          <w:sz w:val="22"/>
          <w:szCs w:val="22"/>
        </w:rPr>
        <w:t xml:space="preserve">Fig. S6 and S7 show the calculated network assortativity coefficient for gender, and gender in relation to influenza vaccination status, respectively. There was gender assortativity; males tended to socially associate more with other males than with females, and vice versa (Fig. S6). Assortativity with respect to influenza vaccination within gender </w:t>
      </w:r>
      <w:proofErr w:type="spellStart"/>
      <w:r w:rsidRPr="005004F3">
        <w:rPr>
          <w:rFonts w:ascii="Times New Roman" w:hAnsi="Times New Roman"/>
          <w:sz w:val="22"/>
          <w:szCs w:val="22"/>
        </w:rPr>
        <w:t>subnetworks</w:t>
      </w:r>
      <w:proofErr w:type="spellEnd"/>
      <w:r w:rsidRPr="005004F3">
        <w:rPr>
          <w:rFonts w:ascii="Times New Roman" w:hAnsi="Times New Roman"/>
          <w:sz w:val="22"/>
          <w:szCs w:val="22"/>
        </w:rPr>
        <w:t xml:space="preserve"> was low, and only increased when few edges remained in the </w:t>
      </w:r>
      <w:proofErr w:type="spellStart"/>
      <w:r w:rsidRPr="005004F3">
        <w:rPr>
          <w:rFonts w:ascii="Times New Roman" w:hAnsi="Times New Roman"/>
          <w:sz w:val="22"/>
          <w:szCs w:val="22"/>
        </w:rPr>
        <w:t>subnetworks</w:t>
      </w:r>
      <w:proofErr w:type="spellEnd"/>
      <w:r w:rsidRPr="005004F3">
        <w:rPr>
          <w:rFonts w:ascii="Times New Roman" w:hAnsi="Times New Roman"/>
          <w:sz w:val="22"/>
          <w:szCs w:val="22"/>
        </w:rPr>
        <w:t xml:space="preserve"> (Fig. S7).</w:t>
      </w:r>
    </w:p>
    <w:p w14:paraId="30C19890" w14:textId="77777777" w:rsidR="00DA05E6" w:rsidRPr="00E34888" w:rsidRDefault="00DA05E6" w:rsidP="00DA05E6">
      <w:pPr>
        <w:rPr>
          <w:rFonts w:ascii="Times New Roman" w:hAnsi="Times New Roman" w:cs="Times New Roman"/>
        </w:rPr>
      </w:pPr>
    </w:p>
    <w:p w14:paraId="0E06A854" w14:textId="77777777" w:rsidR="004724E5" w:rsidRDefault="004724E5"/>
    <w:p w14:paraId="215155DF" w14:textId="77777777" w:rsidR="002B7DD7" w:rsidRDefault="002B7DD7"/>
    <w:p w14:paraId="6EEC50E9" w14:textId="77777777" w:rsidR="002B7DD7" w:rsidRDefault="002B7DD7"/>
    <w:p w14:paraId="447529F1" w14:textId="77777777" w:rsidR="002B7DD7" w:rsidRDefault="002B7DD7"/>
    <w:p w14:paraId="0653997D" w14:textId="77777777" w:rsidR="002B7DD7" w:rsidRDefault="002B7DD7"/>
    <w:p w14:paraId="7C67119A" w14:textId="77777777" w:rsidR="002B7DD7" w:rsidRDefault="002B7DD7"/>
    <w:p w14:paraId="0D53A8EC" w14:textId="77777777" w:rsidR="002B7DD7" w:rsidRDefault="002B7DD7"/>
    <w:p w14:paraId="10969A32" w14:textId="77777777" w:rsidR="002B7DD7" w:rsidRDefault="002B7DD7"/>
    <w:p w14:paraId="7A21C653" w14:textId="77777777" w:rsidR="00FB22AD" w:rsidRDefault="00FB22AD" w:rsidP="00FB22AD">
      <w:pPr>
        <w:widowControl w:val="0"/>
        <w:spacing w:line="360" w:lineRule="auto"/>
      </w:pPr>
    </w:p>
    <w:p w14:paraId="27AFAEAE" w14:textId="77777777" w:rsidR="005004F3" w:rsidRDefault="005004F3" w:rsidP="00FB22AD">
      <w:pPr>
        <w:widowControl w:val="0"/>
        <w:spacing w:line="360" w:lineRule="auto"/>
        <w:rPr>
          <w:rFonts w:ascii="Times New Roman Bold" w:hAnsi="Times New Roman Bold"/>
          <w:sz w:val="28"/>
          <w:szCs w:val="28"/>
        </w:rPr>
      </w:pPr>
    </w:p>
    <w:p w14:paraId="2E0EC362" w14:textId="77777777" w:rsidR="005A6C8D" w:rsidRDefault="005A6C8D" w:rsidP="00FB22AD">
      <w:pPr>
        <w:widowControl w:val="0"/>
        <w:spacing w:line="360" w:lineRule="auto"/>
        <w:rPr>
          <w:rFonts w:ascii="Times New Roman Bold" w:hAnsi="Times New Roman Bold"/>
          <w:sz w:val="28"/>
          <w:szCs w:val="28"/>
        </w:rPr>
      </w:pPr>
    </w:p>
    <w:p w14:paraId="20129473" w14:textId="18770380" w:rsidR="0056164B" w:rsidRPr="00FB22AD" w:rsidRDefault="008E3DA8" w:rsidP="00FB22AD">
      <w:pPr>
        <w:widowControl w:val="0"/>
        <w:spacing w:line="360" w:lineRule="auto"/>
        <w:rPr>
          <w:rFonts w:ascii="Times New Roman Bold" w:hAnsi="Times New Roman Bold"/>
          <w:sz w:val="28"/>
          <w:szCs w:val="28"/>
        </w:rPr>
      </w:pPr>
      <w:bookmarkStart w:id="0" w:name="_GoBack"/>
      <w:bookmarkEnd w:id="0"/>
      <w:r>
        <w:rPr>
          <w:rFonts w:ascii="Times New Roman Bold" w:hAnsi="Times New Roman Bold"/>
          <w:sz w:val="28"/>
          <w:szCs w:val="28"/>
        </w:rPr>
        <w:lastRenderedPageBreak/>
        <w:t>S1</w:t>
      </w:r>
      <w:r w:rsidR="00FB22AD" w:rsidRPr="00FB22AD">
        <w:rPr>
          <w:rFonts w:ascii="Times New Roman Bold" w:hAnsi="Times New Roman Bold"/>
          <w:sz w:val="28"/>
          <w:szCs w:val="28"/>
        </w:rPr>
        <w:t xml:space="preserve"> </w:t>
      </w:r>
      <w:r w:rsidR="0056164B" w:rsidRPr="00FB22AD">
        <w:rPr>
          <w:b/>
          <w:sz w:val="28"/>
          <w:szCs w:val="28"/>
        </w:rPr>
        <w:t>References</w:t>
      </w:r>
    </w:p>
    <w:p w14:paraId="51B8411B" w14:textId="77777777" w:rsidR="0056164B" w:rsidRPr="00CB3B63" w:rsidRDefault="0056164B"/>
    <w:p w14:paraId="23818562" w14:textId="77777777" w:rsidR="0056164B" w:rsidRPr="00466C88" w:rsidRDefault="0056164B">
      <w:pPr>
        <w:rPr>
          <w:rFonts w:ascii="Times New Roman" w:hAnsi="Times New Roman" w:cs="Times New Roman"/>
        </w:rPr>
      </w:pPr>
    </w:p>
    <w:p w14:paraId="449B7DC8" w14:textId="160439D2" w:rsidR="00466C88" w:rsidRPr="005004F3" w:rsidRDefault="0056164B" w:rsidP="00466C8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6D6D6D"/>
          <w:sz w:val="22"/>
          <w:szCs w:val="22"/>
        </w:rPr>
      </w:pPr>
      <w:r w:rsidRPr="005004F3">
        <w:rPr>
          <w:rFonts w:ascii="Times New Roman" w:hAnsi="Times New Roman" w:cs="Times New Roman"/>
          <w:sz w:val="22"/>
          <w:szCs w:val="22"/>
        </w:rPr>
        <w:fldChar w:fldCharType="begin"/>
      </w:r>
      <w:r w:rsidRPr="005004F3">
        <w:rPr>
          <w:rFonts w:ascii="Times New Roman" w:hAnsi="Times New Roman" w:cs="Times New Roman"/>
          <w:sz w:val="22"/>
          <w:szCs w:val="22"/>
        </w:rPr>
        <w:instrText xml:space="preserve"> ADDIN PAPERS2_CITATIONS &lt;papers2_bibliography/&gt;</w:instrText>
      </w:r>
      <w:r w:rsidRPr="005004F3">
        <w:rPr>
          <w:rFonts w:ascii="Times New Roman" w:hAnsi="Times New Roman" w:cs="Times New Roman"/>
          <w:sz w:val="22"/>
          <w:szCs w:val="22"/>
        </w:rPr>
        <w:fldChar w:fldCharType="separate"/>
      </w:r>
      <w:r w:rsidRPr="005004F3">
        <w:rPr>
          <w:rFonts w:ascii="Times New Roman" w:hAnsi="Times New Roman" w:cs="Times New Roman"/>
          <w:sz w:val="22"/>
          <w:szCs w:val="22"/>
        </w:rPr>
        <w:t>1.</w:t>
      </w:r>
      <w:r w:rsidRPr="005004F3">
        <w:rPr>
          <w:rFonts w:ascii="Times New Roman" w:hAnsi="Times New Roman" w:cs="Times New Roman"/>
          <w:sz w:val="22"/>
          <w:szCs w:val="22"/>
        </w:rPr>
        <w:tab/>
      </w:r>
      <w:r w:rsidR="005004F3" w:rsidRPr="005004F3">
        <w:rPr>
          <w:rFonts w:ascii="Times New Roman" w:hAnsi="Times New Roman" w:cs="Times New Roman"/>
          <w:sz w:val="22"/>
          <w:szCs w:val="22"/>
        </w:rPr>
        <w:tab/>
      </w:r>
      <w:r w:rsidR="00CB3B63" w:rsidRPr="005004F3">
        <w:rPr>
          <w:rFonts w:ascii="Times New Roman" w:hAnsi="Times New Roman" w:cs="Times New Roman"/>
          <w:sz w:val="22"/>
          <w:szCs w:val="22"/>
        </w:rPr>
        <w:t>Lewis K, Gonzalez M, Kaufman J (2011) Social selection and peer influence in an online social network.</w:t>
      </w:r>
      <w:r w:rsidR="00CB3B63" w:rsidRPr="005004F3">
        <w:rPr>
          <w:rFonts w:ascii="Times New Roman" w:hAnsi="Times New Roman" w:cs="Times New Roman"/>
          <w:iCs/>
          <w:sz w:val="22"/>
          <w:szCs w:val="22"/>
        </w:rPr>
        <w:t xml:space="preserve"> </w:t>
      </w:r>
      <w:r w:rsidR="00F51D2B" w:rsidRPr="00A8701E">
        <w:rPr>
          <w:rFonts w:ascii="Times New Roman" w:hAnsi="Times New Roman" w:cs="Times New Roman"/>
          <w:sz w:val="22"/>
          <w:szCs w:val="22"/>
        </w:rPr>
        <w:t>Proc Natl Acad Sci U S A</w:t>
      </w:r>
      <w:r w:rsidR="00F51D2B" w:rsidRPr="005004F3">
        <w:rPr>
          <w:rFonts w:ascii="Times New Roman" w:hAnsi="Times New Roman" w:cs="Times New Roman"/>
          <w:sz w:val="22"/>
          <w:szCs w:val="22"/>
        </w:rPr>
        <w:t xml:space="preserve"> </w:t>
      </w:r>
      <w:r w:rsidR="00CB3B63" w:rsidRPr="005004F3">
        <w:rPr>
          <w:rFonts w:ascii="Times New Roman" w:hAnsi="Times New Roman" w:cs="Times New Roman"/>
          <w:sz w:val="22"/>
          <w:szCs w:val="22"/>
        </w:rPr>
        <w:t>109:68-72</w:t>
      </w:r>
      <w:r w:rsidR="00466C88" w:rsidRPr="005004F3">
        <w:rPr>
          <w:rFonts w:ascii="Times New Roman" w:hAnsi="Times New Roman" w:cs="Times New Roman"/>
          <w:sz w:val="22"/>
          <w:szCs w:val="22"/>
        </w:rPr>
        <w:t>. doi: 10.1073/pnas.1109739109</w:t>
      </w:r>
    </w:p>
    <w:p w14:paraId="74293592" w14:textId="48D84AAB" w:rsidR="0056164B" w:rsidRPr="005004F3" w:rsidRDefault="0056164B" w:rsidP="005004F3">
      <w:pPr>
        <w:widowControl w:val="0"/>
        <w:tabs>
          <w:tab w:val="left" w:pos="640"/>
        </w:tabs>
        <w:autoSpaceDE w:val="0"/>
        <w:autoSpaceDN w:val="0"/>
        <w:adjustRightInd w:val="0"/>
        <w:spacing w:after="240"/>
        <w:rPr>
          <w:rFonts w:ascii="Times New Roman" w:hAnsi="Times New Roman" w:cs="Times New Roman"/>
          <w:sz w:val="22"/>
          <w:szCs w:val="22"/>
        </w:rPr>
      </w:pPr>
    </w:p>
    <w:p w14:paraId="2E00B7A8" w14:textId="57D7435E" w:rsidR="00CB3B63" w:rsidRPr="005004F3" w:rsidRDefault="0056164B" w:rsidP="005004F3">
      <w:pPr>
        <w:widowControl w:val="0"/>
        <w:tabs>
          <w:tab w:val="left" w:pos="640"/>
        </w:tabs>
        <w:autoSpaceDE w:val="0"/>
        <w:autoSpaceDN w:val="0"/>
        <w:adjustRightInd w:val="0"/>
        <w:spacing w:after="240"/>
        <w:ind w:left="640" w:right="-90" w:hanging="640"/>
        <w:rPr>
          <w:rFonts w:ascii="Times New Roman" w:hAnsi="Times New Roman" w:cs="Times New Roman"/>
          <w:sz w:val="22"/>
          <w:szCs w:val="22"/>
        </w:rPr>
      </w:pPr>
      <w:r w:rsidRPr="005004F3">
        <w:rPr>
          <w:rFonts w:ascii="Times New Roman" w:hAnsi="Times New Roman" w:cs="Times New Roman"/>
          <w:sz w:val="22"/>
          <w:szCs w:val="22"/>
        </w:rPr>
        <w:t>2.</w:t>
      </w:r>
      <w:r w:rsidRPr="005004F3">
        <w:rPr>
          <w:rFonts w:ascii="Times New Roman" w:hAnsi="Times New Roman" w:cs="Times New Roman"/>
          <w:sz w:val="22"/>
          <w:szCs w:val="22"/>
        </w:rPr>
        <w:tab/>
      </w:r>
      <w:r w:rsidR="00CB3B63" w:rsidRPr="005004F3">
        <w:rPr>
          <w:rFonts w:ascii="Times New Roman" w:hAnsi="Times New Roman" w:cs="Times New Roman"/>
          <w:sz w:val="22"/>
          <w:szCs w:val="22"/>
        </w:rPr>
        <w:t>CM, Valente TW (2012) Social integration in friendship networks: the synergy of network structure and peer influence in relation to cigarette smoking among high risk adolesce</w:t>
      </w:r>
      <w:r w:rsidR="005004F3" w:rsidRPr="005004F3">
        <w:rPr>
          <w:rFonts w:ascii="Times New Roman" w:hAnsi="Times New Roman" w:cs="Times New Roman"/>
          <w:sz w:val="22"/>
          <w:szCs w:val="22"/>
        </w:rPr>
        <w:t>nts. Soc Sci Med 74: 1407–1417. doi:  10.1016/j.socscimed.2012.01.011</w:t>
      </w:r>
    </w:p>
    <w:p w14:paraId="3CAF06A1" w14:textId="5A3BDDE6" w:rsidR="00CB3B63" w:rsidRPr="005004F3" w:rsidRDefault="0056164B" w:rsidP="00CB3B63">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5004F3">
        <w:rPr>
          <w:rFonts w:ascii="Times New Roman" w:hAnsi="Times New Roman" w:cs="Times New Roman"/>
          <w:sz w:val="22"/>
          <w:szCs w:val="22"/>
        </w:rPr>
        <w:t>3.</w:t>
      </w:r>
      <w:r w:rsidRPr="005004F3">
        <w:rPr>
          <w:rFonts w:ascii="Times New Roman" w:hAnsi="Times New Roman" w:cs="Times New Roman"/>
          <w:sz w:val="22"/>
          <w:szCs w:val="22"/>
        </w:rPr>
        <w:tab/>
      </w:r>
      <w:r w:rsidR="00CB3B63" w:rsidRPr="005004F3">
        <w:rPr>
          <w:rFonts w:ascii="Times New Roman" w:hAnsi="Times New Roman" w:cs="Times New Roman"/>
          <w:sz w:val="22"/>
          <w:szCs w:val="22"/>
        </w:rPr>
        <w:t xml:space="preserve">Hunter SM, Vizelberg IA, Berenson GS (1991) Identifying mechanisms of adoption of tobacco and alcohol use among youth: The Bogalusa heart study. Soc Net 13: 91–104. </w:t>
      </w:r>
      <w:r w:rsidR="005004F3" w:rsidRPr="005004F3">
        <w:rPr>
          <w:rFonts w:ascii="Times New Roman" w:hAnsi="Times New Roman" w:cs="Times New Roman"/>
          <w:sz w:val="22"/>
          <w:szCs w:val="22"/>
        </w:rPr>
        <w:t>.doi:10.1016/0378-8733(91)90015-L</w:t>
      </w:r>
    </w:p>
    <w:p w14:paraId="747C440E" w14:textId="426F7D35" w:rsidR="0056164B" w:rsidRPr="005004F3" w:rsidRDefault="0056164B" w:rsidP="00CB3B63">
      <w:pPr>
        <w:widowControl w:val="0"/>
        <w:tabs>
          <w:tab w:val="left" w:pos="220"/>
          <w:tab w:val="left" w:pos="720"/>
        </w:tabs>
        <w:autoSpaceDE w:val="0"/>
        <w:autoSpaceDN w:val="0"/>
        <w:adjustRightInd w:val="0"/>
        <w:spacing w:after="160"/>
        <w:ind w:left="640" w:hanging="640"/>
        <w:rPr>
          <w:rFonts w:ascii="Times New Roman" w:hAnsi="Times New Roman" w:cs="Times New Roman"/>
          <w:sz w:val="22"/>
          <w:szCs w:val="22"/>
        </w:rPr>
      </w:pPr>
      <w:r w:rsidRPr="005004F3">
        <w:rPr>
          <w:rFonts w:ascii="Times New Roman" w:hAnsi="Times New Roman" w:cs="Times New Roman"/>
          <w:sz w:val="22"/>
          <w:szCs w:val="22"/>
        </w:rPr>
        <w:t>4.</w:t>
      </w:r>
      <w:r w:rsidRPr="005004F3">
        <w:rPr>
          <w:rFonts w:ascii="Times New Roman" w:hAnsi="Times New Roman" w:cs="Times New Roman"/>
          <w:sz w:val="22"/>
          <w:szCs w:val="22"/>
        </w:rPr>
        <w:tab/>
      </w:r>
      <w:r w:rsidR="00CB3B63" w:rsidRPr="005004F3">
        <w:rPr>
          <w:rFonts w:ascii="Times New Roman" w:hAnsi="Times New Roman" w:cs="Times New Roman"/>
          <w:sz w:val="22"/>
          <w:szCs w:val="22"/>
        </w:rPr>
        <w:tab/>
        <w:t xml:space="preserve">Kazandjieva MA, Lee JW, Salathé M, Feldman MW, Jones JH, et al. (2010) Experiences in measuring a human contact network for epidemiology research. Proceedings of the 6th workshop on hot topics in embedded network sensors. Article No. 7 </w:t>
      </w:r>
    </w:p>
    <w:p w14:paraId="5E4BD468" w14:textId="787EBF8B" w:rsidR="0056164B" w:rsidRPr="005004F3" w:rsidRDefault="0056164B" w:rsidP="005004F3">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5004F3">
        <w:rPr>
          <w:rFonts w:ascii="Times New Roman" w:hAnsi="Times New Roman" w:cs="Times New Roman"/>
          <w:sz w:val="22"/>
          <w:szCs w:val="22"/>
        </w:rPr>
        <w:t>5.</w:t>
      </w:r>
      <w:r w:rsidRPr="005004F3">
        <w:rPr>
          <w:rFonts w:ascii="Times New Roman" w:hAnsi="Times New Roman" w:cs="Times New Roman"/>
          <w:sz w:val="22"/>
          <w:szCs w:val="22"/>
        </w:rPr>
        <w:tab/>
      </w:r>
      <w:r w:rsidR="00CB3B63" w:rsidRPr="005004F3">
        <w:rPr>
          <w:rFonts w:ascii="Times New Roman" w:hAnsi="Times New Roman" w:cs="Times New Roman"/>
          <w:sz w:val="22"/>
          <w:szCs w:val="22"/>
        </w:rPr>
        <w:t xml:space="preserve">Salathé M, Kazandjieva M, Lee JW, Levis P, Feldman MW, et al. (2010) A high-resolution human contact network for infectious disease transmission. </w:t>
      </w:r>
      <w:r w:rsidR="00F51D2B" w:rsidRPr="00A8701E">
        <w:rPr>
          <w:rFonts w:ascii="Times New Roman" w:hAnsi="Times New Roman" w:cs="Times New Roman"/>
          <w:sz w:val="22"/>
          <w:szCs w:val="22"/>
        </w:rPr>
        <w:t>Proc Natl Acad Sci U S A</w:t>
      </w:r>
      <w:r w:rsidR="00CB3B63" w:rsidRPr="005004F3">
        <w:rPr>
          <w:rFonts w:ascii="Times New Roman" w:hAnsi="Times New Roman" w:cs="Times New Roman"/>
          <w:sz w:val="22"/>
          <w:szCs w:val="22"/>
        </w:rPr>
        <w:t xml:space="preserve"> 107: 22020–22025. </w:t>
      </w:r>
      <w:r w:rsidR="005004F3" w:rsidRPr="005004F3">
        <w:rPr>
          <w:rFonts w:ascii="Times New Roman" w:hAnsi="Times New Roman" w:cs="Times New Roman"/>
          <w:sz w:val="22"/>
          <w:szCs w:val="22"/>
        </w:rPr>
        <w:t>doi:10.1073/pnas.1009094108</w:t>
      </w:r>
    </w:p>
    <w:p w14:paraId="1E20756C" w14:textId="35D4F78B" w:rsidR="0056164B" w:rsidRPr="005004F3" w:rsidRDefault="0056164B" w:rsidP="00CB3B63">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5004F3">
        <w:rPr>
          <w:rFonts w:ascii="Times New Roman" w:hAnsi="Times New Roman" w:cs="Times New Roman"/>
          <w:sz w:val="22"/>
          <w:szCs w:val="22"/>
        </w:rPr>
        <w:t>6.</w:t>
      </w:r>
      <w:r w:rsidRPr="005004F3">
        <w:rPr>
          <w:rFonts w:ascii="Times New Roman" w:hAnsi="Times New Roman" w:cs="Times New Roman"/>
          <w:sz w:val="22"/>
          <w:szCs w:val="22"/>
        </w:rPr>
        <w:tab/>
      </w:r>
      <w:r w:rsidR="00CB3B63" w:rsidRPr="005004F3">
        <w:rPr>
          <w:rFonts w:ascii="Times New Roman" w:hAnsi="Times New Roman" w:cs="Times New Roman"/>
          <w:sz w:val="22"/>
          <w:szCs w:val="22"/>
        </w:rPr>
        <w:t>Emelianov I, Drès M, Baltensweiler W, Mallet J (2001) Host-induced assortative mating in host races of the larch budmoth. Evolution 55: 2002–2010.</w:t>
      </w:r>
      <w:r w:rsidR="005004F3">
        <w:rPr>
          <w:rFonts w:ascii="Times New Roman" w:hAnsi="Times New Roman" w:cs="Times New Roman"/>
          <w:sz w:val="22"/>
          <w:szCs w:val="22"/>
        </w:rPr>
        <w:t xml:space="preserve"> doi:</w:t>
      </w:r>
      <w:r w:rsidR="005004F3" w:rsidRPr="005004F3">
        <w:rPr>
          <w:rFonts w:ascii="Times New Roman" w:hAnsi="Times New Roman" w:cs="Times New Roman"/>
          <w:sz w:val="22"/>
          <w:szCs w:val="22"/>
        </w:rPr>
        <w:t>10.1111/j.0014-3820.2001.tb01317.x</w:t>
      </w:r>
    </w:p>
    <w:p w14:paraId="5E456954" w14:textId="0CD0B49B" w:rsidR="0056164B" w:rsidRPr="005004F3" w:rsidRDefault="0056164B" w:rsidP="005004F3">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5004F3">
        <w:rPr>
          <w:rFonts w:ascii="Times New Roman" w:hAnsi="Times New Roman" w:cs="Times New Roman"/>
          <w:sz w:val="22"/>
          <w:szCs w:val="22"/>
        </w:rPr>
        <w:t>7.</w:t>
      </w:r>
      <w:r w:rsidRPr="005004F3">
        <w:rPr>
          <w:rFonts w:ascii="Times New Roman" w:hAnsi="Times New Roman" w:cs="Times New Roman"/>
          <w:sz w:val="22"/>
          <w:szCs w:val="22"/>
        </w:rPr>
        <w:tab/>
      </w:r>
      <w:r w:rsidR="00CB3B63" w:rsidRPr="005004F3">
        <w:rPr>
          <w:rFonts w:ascii="Times New Roman" w:hAnsi="Times New Roman" w:cs="Times New Roman"/>
          <w:sz w:val="22"/>
          <w:szCs w:val="22"/>
        </w:rPr>
        <w:t xml:space="preserve">Salathé M, Khandelwal S (2011) Assessing vaccination sentiments with online social media: implications for infectious disease dynamics and control. PLoS Comput Biol 7: e1002199. </w:t>
      </w:r>
      <w:r w:rsidR="005004F3" w:rsidRPr="00612F3C">
        <w:rPr>
          <w:rFonts w:ascii="Times New Roman" w:hAnsi="Times New Roman" w:cs="Times New Roman"/>
          <w:sz w:val="22"/>
          <w:szCs w:val="22"/>
        </w:rPr>
        <w:t>doi:10.1371/journal.pcbi.1002199</w:t>
      </w:r>
    </w:p>
    <w:p w14:paraId="27E6A517" w14:textId="20AB26D0" w:rsidR="0056164B" w:rsidRPr="005004F3" w:rsidRDefault="0056164B" w:rsidP="00CB3B63">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5004F3">
        <w:rPr>
          <w:rFonts w:ascii="Times New Roman" w:hAnsi="Times New Roman" w:cs="Times New Roman"/>
          <w:sz w:val="22"/>
          <w:szCs w:val="22"/>
        </w:rPr>
        <w:t>8.</w:t>
      </w:r>
      <w:r w:rsidRPr="005004F3">
        <w:rPr>
          <w:rFonts w:ascii="Times New Roman" w:hAnsi="Times New Roman" w:cs="Times New Roman"/>
          <w:sz w:val="22"/>
          <w:szCs w:val="22"/>
        </w:rPr>
        <w:tab/>
      </w:r>
      <w:r w:rsidR="00CB3B63" w:rsidRPr="005004F3">
        <w:rPr>
          <w:rFonts w:ascii="Times New Roman" w:hAnsi="Times New Roman" w:cs="Times New Roman"/>
          <w:sz w:val="22"/>
          <w:szCs w:val="22"/>
        </w:rPr>
        <w:t xml:space="preserve">Smieszek T, Salathé M (2013) A low-cost method to assess the epidemiological importance of individuals in controlling infectious disease outbreaks. BMC Med 11: 35. </w:t>
      </w:r>
      <w:r w:rsidR="005004F3" w:rsidRPr="005004F3">
        <w:rPr>
          <w:rFonts w:ascii="Times New Roman" w:hAnsi="Times New Roman" w:cs="Times New Roman"/>
          <w:sz w:val="22"/>
          <w:szCs w:val="22"/>
        </w:rPr>
        <w:t>doi: 10.1186/1741-7015-11-35</w:t>
      </w:r>
    </w:p>
    <w:p w14:paraId="56583A92" w14:textId="6D131079" w:rsidR="0056164B" w:rsidRPr="005004F3" w:rsidRDefault="0056164B" w:rsidP="00CB3B63">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5004F3">
        <w:rPr>
          <w:rFonts w:ascii="Times New Roman" w:hAnsi="Times New Roman" w:cs="Times New Roman"/>
          <w:sz w:val="22"/>
          <w:szCs w:val="22"/>
        </w:rPr>
        <w:t>9.</w:t>
      </w:r>
      <w:r w:rsidRPr="005004F3">
        <w:rPr>
          <w:rFonts w:ascii="Times New Roman" w:hAnsi="Times New Roman" w:cs="Times New Roman"/>
          <w:sz w:val="22"/>
          <w:szCs w:val="22"/>
        </w:rPr>
        <w:tab/>
      </w:r>
      <w:r w:rsidR="00CB3B63" w:rsidRPr="005004F3">
        <w:rPr>
          <w:rFonts w:ascii="Times New Roman" w:hAnsi="Times New Roman" w:cs="Times New Roman"/>
          <w:sz w:val="22"/>
          <w:szCs w:val="22"/>
        </w:rPr>
        <w:t>Wang J, Suri S, Watts DJ (2012) Cooperation and assortativity with dynamic partner u</w:t>
      </w:r>
      <w:r w:rsidR="008846BB">
        <w:rPr>
          <w:rFonts w:ascii="Times New Roman" w:hAnsi="Times New Roman" w:cs="Times New Roman"/>
          <w:sz w:val="22"/>
          <w:szCs w:val="22"/>
        </w:rPr>
        <w:t xml:space="preserve">pdating. PNAS 109: 14363–14368. </w:t>
      </w:r>
      <w:r w:rsidR="008846BB" w:rsidRPr="008846BB">
        <w:rPr>
          <w:rFonts w:ascii="Times New Roman" w:hAnsi="Times New Roman" w:cs="Times New Roman"/>
          <w:sz w:val="22"/>
          <w:szCs w:val="22"/>
        </w:rPr>
        <w:t>doi:10.1073/pnas.1120867109</w:t>
      </w:r>
    </w:p>
    <w:p w14:paraId="11CBDD5E" w14:textId="2561BE68" w:rsidR="0056164B" w:rsidRPr="005004F3" w:rsidRDefault="0056164B" w:rsidP="0056164B">
      <w:pPr>
        <w:widowControl w:val="0"/>
        <w:tabs>
          <w:tab w:val="left" w:pos="640"/>
        </w:tabs>
        <w:autoSpaceDE w:val="0"/>
        <w:autoSpaceDN w:val="0"/>
        <w:adjustRightInd w:val="0"/>
        <w:spacing w:after="240"/>
        <w:ind w:left="640" w:hanging="640"/>
        <w:rPr>
          <w:rFonts w:ascii="Times New Roman" w:hAnsi="Times New Roman" w:cs="Times New Roman"/>
          <w:sz w:val="22"/>
          <w:szCs w:val="22"/>
        </w:rPr>
      </w:pPr>
      <w:r w:rsidRPr="005004F3">
        <w:rPr>
          <w:rFonts w:ascii="Times New Roman" w:hAnsi="Times New Roman" w:cs="Times New Roman"/>
          <w:sz w:val="22"/>
          <w:szCs w:val="22"/>
        </w:rPr>
        <w:t>10.</w:t>
      </w:r>
      <w:r w:rsidRPr="005004F3">
        <w:rPr>
          <w:rFonts w:ascii="Times New Roman" w:hAnsi="Times New Roman" w:cs="Times New Roman"/>
          <w:sz w:val="22"/>
          <w:szCs w:val="22"/>
        </w:rPr>
        <w:tab/>
      </w:r>
      <w:r w:rsidR="00CB3B63" w:rsidRPr="005004F3">
        <w:rPr>
          <w:rFonts w:ascii="Times New Roman" w:hAnsi="Times New Roman" w:cs="Times New Roman"/>
          <w:sz w:val="22"/>
          <w:szCs w:val="22"/>
        </w:rPr>
        <w:t xml:space="preserve">Bliss CA, Kloumann IM, Harris KD, Danforth CM, Dodds PS (2012) Twitter reciprocal reply networks exhibit assortativity with respect to happiness. J Comput Sci 3: 388–397. </w:t>
      </w:r>
      <w:r w:rsidR="008846BB" w:rsidRPr="008846BB">
        <w:rPr>
          <w:rFonts w:ascii="Times New Roman" w:hAnsi="Times New Roman" w:cs="Times New Roman"/>
          <w:sz w:val="22"/>
          <w:szCs w:val="22"/>
        </w:rPr>
        <w:t>doi:10.1016/j.jocs.2012.05.001</w:t>
      </w:r>
    </w:p>
    <w:p w14:paraId="69273018" w14:textId="37B11809" w:rsidR="0056164B" w:rsidRPr="005004F3" w:rsidRDefault="0056164B">
      <w:pPr>
        <w:rPr>
          <w:sz w:val="22"/>
          <w:szCs w:val="22"/>
        </w:rPr>
      </w:pPr>
      <w:r w:rsidRPr="005004F3">
        <w:rPr>
          <w:rFonts w:ascii="Times New Roman" w:hAnsi="Times New Roman" w:cs="Times New Roman"/>
          <w:sz w:val="22"/>
          <w:szCs w:val="22"/>
        </w:rPr>
        <w:fldChar w:fldCharType="end"/>
      </w:r>
    </w:p>
    <w:sectPr w:rsidR="0056164B" w:rsidRPr="005004F3" w:rsidSect="00B804C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23671" w14:textId="77777777" w:rsidR="005004F3" w:rsidRDefault="005004F3">
      <w:r>
        <w:separator/>
      </w:r>
    </w:p>
  </w:endnote>
  <w:endnote w:type="continuationSeparator" w:id="0">
    <w:p w14:paraId="48823F61" w14:textId="77777777" w:rsidR="005004F3" w:rsidRDefault="0050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42B0E" w14:textId="77777777" w:rsidR="005004F3" w:rsidRDefault="005004F3" w:rsidP="00845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47D19" w14:textId="77777777" w:rsidR="005004F3" w:rsidRDefault="005004F3" w:rsidP="00845B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1B59" w14:textId="77777777" w:rsidR="005004F3" w:rsidRDefault="005004F3" w:rsidP="00845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C8D">
      <w:rPr>
        <w:rStyle w:val="PageNumber"/>
        <w:noProof/>
      </w:rPr>
      <w:t>1</w:t>
    </w:r>
    <w:r>
      <w:rPr>
        <w:rStyle w:val="PageNumber"/>
      </w:rPr>
      <w:fldChar w:fldCharType="end"/>
    </w:r>
  </w:p>
  <w:p w14:paraId="605D24EF" w14:textId="77777777" w:rsidR="005004F3" w:rsidRDefault="005004F3" w:rsidP="00845B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89FEA" w14:textId="77777777" w:rsidR="005004F3" w:rsidRDefault="005004F3">
      <w:r>
        <w:separator/>
      </w:r>
    </w:p>
  </w:footnote>
  <w:footnote w:type="continuationSeparator" w:id="0">
    <w:p w14:paraId="6298FDD7" w14:textId="77777777" w:rsidR="005004F3" w:rsidRDefault="005004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E6"/>
    <w:rsid w:val="000755B4"/>
    <w:rsid w:val="00093249"/>
    <w:rsid w:val="000A79D0"/>
    <w:rsid w:val="002537F0"/>
    <w:rsid w:val="002B7DD7"/>
    <w:rsid w:val="002F4424"/>
    <w:rsid w:val="00425343"/>
    <w:rsid w:val="00466C88"/>
    <w:rsid w:val="004724E5"/>
    <w:rsid w:val="004B6A68"/>
    <w:rsid w:val="005004F3"/>
    <w:rsid w:val="0056164B"/>
    <w:rsid w:val="0057204D"/>
    <w:rsid w:val="005A6C8D"/>
    <w:rsid w:val="00640610"/>
    <w:rsid w:val="00715FA8"/>
    <w:rsid w:val="007B01C8"/>
    <w:rsid w:val="00845B2A"/>
    <w:rsid w:val="008846BB"/>
    <w:rsid w:val="008E3DA8"/>
    <w:rsid w:val="008F06E0"/>
    <w:rsid w:val="00A35DF3"/>
    <w:rsid w:val="00B804CE"/>
    <w:rsid w:val="00B83E31"/>
    <w:rsid w:val="00CB3B63"/>
    <w:rsid w:val="00DA05E6"/>
    <w:rsid w:val="00F51D2B"/>
    <w:rsid w:val="00FB22AD"/>
    <w:rsid w:val="00FE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63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5E6"/>
    <w:pPr>
      <w:tabs>
        <w:tab w:val="center" w:pos="4320"/>
        <w:tab w:val="right" w:pos="8640"/>
      </w:tabs>
    </w:pPr>
  </w:style>
  <w:style w:type="character" w:customStyle="1" w:styleId="FooterChar">
    <w:name w:val="Footer Char"/>
    <w:basedOn w:val="DefaultParagraphFont"/>
    <w:link w:val="Footer"/>
    <w:uiPriority w:val="99"/>
    <w:rsid w:val="00DA05E6"/>
  </w:style>
  <w:style w:type="character" w:styleId="PageNumber">
    <w:name w:val="page number"/>
    <w:basedOn w:val="DefaultParagraphFont"/>
    <w:uiPriority w:val="99"/>
    <w:semiHidden/>
    <w:unhideWhenUsed/>
    <w:rsid w:val="00DA05E6"/>
  </w:style>
  <w:style w:type="character" w:styleId="LineNumber">
    <w:name w:val="line number"/>
    <w:basedOn w:val="DefaultParagraphFont"/>
    <w:uiPriority w:val="99"/>
    <w:semiHidden/>
    <w:unhideWhenUsed/>
    <w:rsid w:val="00DA05E6"/>
  </w:style>
  <w:style w:type="paragraph" w:styleId="BalloonText">
    <w:name w:val="Balloon Text"/>
    <w:basedOn w:val="Normal"/>
    <w:link w:val="BalloonTextChar"/>
    <w:uiPriority w:val="99"/>
    <w:semiHidden/>
    <w:unhideWhenUsed/>
    <w:rsid w:val="00845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B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5E6"/>
    <w:pPr>
      <w:tabs>
        <w:tab w:val="center" w:pos="4320"/>
        <w:tab w:val="right" w:pos="8640"/>
      </w:tabs>
    </w:pPr>
  </w:style>
  <w:style w:type="character" w:customStyle="1" w:styleId="FooterChar">
    <w:name w:val="Footer Char"/>
    <w:basedOn w:val="DefaultParagraphFont"/>
    <w:link w:val="Footer"/>
    <w:uiPriority w:val="99"/>
    <w:rsid w:val="00DA05E6"/>
  </w:style>
  <w:style w:type="character" w:styleId="PageNumber">
    <w:name w:val="page number"/>
    <w:basedOn w:val="DefaultParagraphFont"/>
    <w:uiPriority w:val="99"/>
    <w:semiHidden/>
    <w:unhideWhenUsed/>
    <w:rsid w:val="00DA05E6"/>
  </w:style>
  <w:style w:type="character" w:styleId="LineNumber">
    <w:name w:val="line number"/>
    <w:basedOn w:val="DefaultParagraphFont"/>
    <w:uiPriority w:val="99"/>
    <w:semiHidden/>
    <w:unhideWhenUsed/>
    <w:rsid w:val="00DA05E6"/>
  </w:style>
  <w:style w:type="paragraph" w:styleId="BalloonText">
    <w:name w:val="Balloon Text"/>
    <w:basedOn w:val="Normal"/>
    <w:link w:val="BalloonTextChar"/>
    <w:uiPriority w:val="99"/>
    <w:semiHidden/>
    <w:unhideWhenUsed/>
    <w:rsid w:val="00845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B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3276</Words>
  <Characters>21035</Characters>
  <Application>Microsoft Macintosh Word</Application>
  <DocSecurity>0</DocSecurity>
  <Lines>618</Lines>
  <Paragraphs>219</Paragraphs>
  <ScaleCrop>false</ScaleCrop>
  <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Barclay</dc:creator>
  <cp:keywords/>
  <dc:description/>
  <cp:lastModifiedBy>Vicki Barclay</cp:lastModifiedBy>
  <cp:revision>2</cp:revision>
  <dcterms:created xsi:type="dcterms:W3CDTF">2014-01-15T13:31:00Z</dcterms:created>
  <dcterms:modified xsi:type="dcterms:W3CDTF">2014-01-15T13:31:00Z</dcterms:modified>
</cp:coreProperties>
</file>