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516" w:rsidRDefault="00E81516"/>
    <w:tbl>
      <w:tblPr>
        <w:tblW w:w="8740" w:type="dxa"/>
        <w:tblInd w:w="-34" w:type="dxa"/>
        <w:tblLook w:val="0000" w:firstRow="0" w:lastRow="0" w:firstColumn="0" w:lastColumn="0" w:noHBand="0" w:noVBand="0"/>
      </w:tblPr>
      <w:tblGrid>
        <w:gridCol w:w="1217"/>
        <w:gridCol w:w="1807"/>
        <w:gridCol w:w="2101"/>
        <w:gridCol w:w="2249"/>
        <w:gridCol w:w="1069"/>
        <w:gridCol w:w="297"/>
      </w:tblGrid>
      <w:tr w:rsidR="00E81516" w:rsidRPr="00F5012A" w:rsidTr="00F5012A">
        <w:trPr>
          <w:trHeight w:val="285"/>
        </w:trPr>
        <w:tc>
          <w:tcPr>
            <w:tcW w:w="8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1516" w:rsidRPr="00F5012A" w:rsidRDefault="00E81516" w:rsidP="00E81516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012A">
              <w:rPr>
                <w:rFonts w:ascii="Times New Roman" w:hAnsi="Times New Roman" w:cs="Times New Roman"/>
                <w:sz w:val="24"/>
                <w:szCs w:val="24"/>
              </w:rPr>
              <w:t xml:space="preserve">Supplementary Table 2 Supplementary Information of </w:t>
            </w:r>
            <w:proofErr w:type="spellStart"/>
            <w:r w:rsidRPr="00F5012A">
              <w:rPr>
                <w:rFonts w:ascii="Times New Roman" w:hAnsi="Times New Roman" w:cs="Times New Roman"/>
                <w:sz w:val="24"/>
                <w:szCs w:val="24"/>
              </w:rPr>
              <w:t>Figue</w:t>
            </w:r>
            <w:proofErr w:type="spellEnd"/>
            <w:r w:rsidRPr="00F5012A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E81516" w:rsidRPr="00F5012A" w:rsidTr="00F5012A">
        <w:trPr>
          <w:trHeight w:val="285"/>
        </w:trPr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81516" w:rsidRPr="00F5012A" w:rsidRDefault="00E81516" w:rsidP="00E8151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012A">
              <w:rPr>
                <w:rFonts w:ascii="Times New Roman" w:hAnsi="Times New Roman" w:cs="Times New Roman"/>
                <w:sz w:val="24"/>
                <w:szCs w:val="24"/>
              </w:rPr>
              <w:t>Quantile</w:t>
            </w:r>
            <w:proofErr w:type="spellEnd"/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81516" w:rsidRPr="00F5012A" w:rsidRDefault="00E81516" w:rsidP="00E8151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1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5012A">
              <w:rPr>
                <w:rFonts w:ascii="Times New Roman" w:hAnsi="Times New Roman" w:cs="Times New Roman"/>
                <w:sz w:val="24"/>
                <w:szCs w:val="24"/>
              </w:rPr>
              <w:t>Per.case</w:t>
            </w:r>
            <w:proofErr w:type="spellEnd"/>
            <w:r w:rsidRPr="00F5012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F5012A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81516" w:rsidRPr="00F5012A" w:rsidRDefault="00E81516" w:rsidP="00E8151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5012A">
              <w:rPr>
                <w:rFonts w:ascii="Times New Roman" w:hAnsi="Times New Roman" w:cs="Times New Roman"/>
                <w:sz w:val="24"/>
                <w:szCs w:val="24"/>
              </w:rPr>
              <w:t>Per.control</w:t>
            </w:r>
            <w:proofErr w:type="spellEnd"/>
            <w:r w:rsidRPr="00F5012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F5012A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81516" w:rsidRPr="00F5012A" w:rsidRDefault="00E81516" w:rsidP="00E8151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12A">
              <w:rPr>
                <w:rFonts w:ascii="Times New Roman" w:hAnsi="Times New Roman" w:cs="Times New Roman"/>
                <w:sz w:val="24"/>
                <w:szCs w:val="24"/>
              </w:rPr>
              <w:t>OR(95%CI)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81516" w:rsidRPr="00F5012A" w:rsidRDefault="00E81516" w:rsidP="00E8151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12A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F5012A">
              <w:rPr>
                <w:rFonts w:ascii="Times New Roman" w:hAnsi="Times New Roman" w:cs="Times New Roman"/>
                <w:sz w:val="24"/>
                <w:szCs w:val="24"/>
              </w:rPr>
              <w:t xml:space="preserve"> Value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1516" w:rsidRPr="00F5012A" w:rsidRDefault="00E81516" w:rsidP="00E81516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516" w:rsidRPr="00F5012A" w:rsidTr="00F5012A">
        <w:trPr>
          <w:trHeight w:val="285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1516" w:rsidRPr="00F5012A" w:rsidRDefault="00E81516" w:rsidP="00E8151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1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1516" w:rsidRPr="00F5012A" w:rsidRDefault="00E81516" w:rsidP="00E8151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12A">
              <w:rPr>
                <w:rFonts w:ascii="Times New Roman" w:hAnsi="Times New Roman" w:cs="Times New Roman"/>
                <w:sz w:val="24"/>
                <w:szCs w:val="24"/>
              </w:rPr>
              <w:t>37.69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1516" w:rsidRPr="00F5012A" w:rsidRDefault="00E81516" w:rsidP="00E8151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12A">
              <w:rPr>
                <w:rFonts w:ascii="Times New Roman" w:hAnsi="Times New Roman" w:cs="Times New Roman"/>
                <w:sz w:val="24"/>
                <w:szCs w:val="24"/>
              </w:rPr>
              <w:t>62.31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1516" w:rsidRPr="00F5012A" w:rsidRDefault="00E81516" w:rsidP="00E8151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12A"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1516" w:rsidRPr="00F5012A" w:rsidRDefault="00E81516" w:rsidP="00E8151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1516" w:rsidRPr="00F5012A" w:rsidRDefault="00E81516" w:rsidP="00E81516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516" w:rsidRPr="00F5012A" w:rsidTr="00F5012A">
        <w:trPr>
          <w:trHeight w:val="285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1516" w:rsidRPr="00F5012A" w:rsidRDefault="00E81516" w:rsidP="00E8151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1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1516" w:rsidRPr="00F5012A" w:rsidRDefault="00E81516" w:rsidP="00E8151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12A">
              <w:rPr>
                <w:rFonts w:ascii="Times New Roman" w:hAnsi="Times New Roman" w:cs="Times New Roman"/>
                <w:sz w:val="24"/>
                <w:szCs w:val="24"/>
              </w:rPr>
              <w:t>40.75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1516" w:rsidRPr="00F5012A" w:rsidRDefault="00E81516" w:rsidP="00E8151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12A">
              <w:rPr>
                <w:rFonts w:ascii="Times New Roman" w:hAnsi="Times New Roman" w:cs="Times New Roman"/>
                <w:sz w:val="24"/>
                <w:szCs w:val="24"/>
              </w:rPr>
              <w:t>59.25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1516" w:rsidRPr="00F5012A" w:rsidRDefault="00E81516" w:rsidP="00E8151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12A">
              <w:rPr>
                <w:rFonts w:ascii="Times New Roman" w:hAnsi="Times New Roman" w:cs="Times New Roman"/>
                <w:sz w:val="24"/>
                <w:szCs w:val="24"/>
              </w:rPr>
              <w:t>1.05(0.87-1.27)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1516" w:rsidRPr="00F5012A" w:rsidRDefault="00E81516" w:rsidP="00E8151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12A">
              <w:rPr>
                <w:rFonts w:ascii="Times New Roman" w:hAnsi="Times New Roman" w:cs="Times New Roman"/>
                <w:sz w:val="24"/>
                <w:szCs w:val="24"/>
              </w:rPr>
              <w:t>0.602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1516" w:rsidRPr="00F5012A" w:rsidRDefault="00E81516" w:rsidP="00E81516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516" w:rsidRPr="00F5012A" w:rsidTr="00F5012A">
        <w:trPr>
          <w:trHeight w:val="285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1516" w:rsidRPr="00F5012A" w:rsidRDefault="00E81516" w:rsidP="00E8151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1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1516" w:rsidRPr="00F5012A" w:rsidRDefault="00E81516" w:rsidP="00E8151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12A">
              <w:rPr>
                <w:rFonts w:ascii="Times New Roman" w:hAnsi="Times New Roman" w:cs="Times New Roman"/>
                <w:sz w:val="24"/>
                <w:szCs w:val="24"/>
              </w:rPr>
              <w:t>46.81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1516" w:rsidRPr="00F5012A" w:rsidRDefault="00E81516" w:rsidP="00E8151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12A">
              <w:rPr>
                <w:rFonts w:ascii="Times New Roman" w:hAnsi="Times New Roman" w:cs="Times New Roman"/>
                <w:sz w:val="24"/>
                <w:szCs w:val="24"/>
              </w:rPr>
              <w:t>53.19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1516" w:rsidRPr="00F5012A" w:rsidRDefault="00E81516" w:rsidP="00E8151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12A">
              <w:rPr>
                <w:rFonts w:ascii="Times New Roman" w:hAnsi="Times New Roman" w:cs="Times New Roman"/>
                <w:sz w:val="24"/>
                <w:szCs w:val="24"/>
              </w:rPr>
              <w:t>1.45(1.16-1.68)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1516" w:rsidRPr="00F5012A" w:rsidRDefault="00E81516" w:rsidP="00E8151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12A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1516" w:rsidRPr="00F5012A" w:rsidRDefault="00E81516" w:rsidP="00E81516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516" w:rsidRPr="00F5012A" w:rsidTr="00F5012A">
        <w:trPr>
          <w:trHeight w:val="285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1516" w:rsidRPr="00F5012A" w:rsidRDefault="00E81516" w:rsidP="00E8151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1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1516" w:rsidRPr="00F5012A" w:rsidRDefault="00E81516" w:rsidP="00E8151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12A">
              <w:rPr>
                <w:rFonts w:ascii="Times New Roman" w:hAnsi="Times New Roman" w:cs="Times New Roman"/>
                <w:sz w:val="24"/>
                <w:szCs w:val="24"/>
              </w:rPr>
              <w:t>50.96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1516" w:rsidRPr="00F5012A" w:rsidRDefault="00E81516" w:rsidP="00E8151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12A">
              <w:rPr>
                <w:rFonts w:ascii="Times New Roman" w:hAnsi="Times New Roman" w:cs="Times New Roman"/>
                <w:sz w:val="24"/>
                <w:szCs w:val="24"/>
              </w:rPr>
              <w:t>49.04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1516" w:rsidRPr="00F5012A" w:rsidRDefault="00E81516" w:rsidP="00E8151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12A">
              <w:rPr>
                <w:rFonts w:ascii="Times New Roman" w:hAnsi="Times New Roman" w:cs="Times New Roman"/>
                <w:sz w:val="24"/>
                <w:szCs w:val="24"/>
              </w:rPr>
              <w:t>1.60(1.33-1.93)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1516" w:rsidRPr="00F5012A" w:rsidRDefault="00E81516" w:rsidP="00E8151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12A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1516" w:rsidRPr="00F5012A" w:rsidRDefault="00E81516" w:rsidP="00E81516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516" w:rsidRPr="00F5012A" w:rsidTr="00F5012A">
        <w:trPr>
          <w:trHeight w:val="285"/>
        </w:trPr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81516" w:rsidRPr="00F5012A" w:rsidRDefault="00E81516" w:rsidP="00E8151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1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81516" w:rsidRPr="00F5012A" w:rsidRDefault="00E81516" w:rsidP="00E8151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12A">
              <w:rPr>
                <w:rFonts w:ascii="Times New Roman" w:hAnsi="Times New Roman" w:cs="Times New Roman"/>
                <w:sz w:val="24"/>
                <w:szCs w:val="24"/>
              </w:rPr>
              <w:t>53.65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81516" w:rsidRPr="00F5012A" w:rsidRDefault="00E81516" w:rsidP="00E8151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12A">
              <w:rPr>
                <w:rFonts w:ascii="Times New Roman" w:hAnsi="Times New Roman" w:cs="Times New Roman"/>
                <w:sz w:val="24"/>
                <w:szCs w:val="24"/>
              </w:rPr>
              <w:t>46.35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81516" w:rsidRPr="00F5012A" w:rsidRDefault="00E81516" w:rsidP="00E8151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12A">
              <w:rPr>
                <w:rFonts w:ascii="Times New Roman" w:hAnsi="Times New Roman" w:cs="Times New Roman"/>
                <w:sz w:val="24"/>
                <w:szCs w:val="24"/>
              </w:rPr>
              <w:t>1.79(1.48-2.15)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81516" w:rsidRPr="00F5012A" w:rsidRDefault="00E81516" w:rsidP="00E8151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12A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1516" w:rsidRPr="00F5012A" w:rsidRDefault="00E81516" w:rsidP="00E81516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516" w:rsidRPr="00F5012A" w:rsidTr="00F5012A">
        <w:trPr>
          <w:trHeight w:val="285"/>
        </w:trPr>
        <w:tc>
          <w:tcPr>
            <w:tcW w:w="8443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516" w:rsidRPr="00F5012A" w:rsidRDefault="00E81516" w:rsidP="00E81516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012A">
              <w:rPr>
                <w:rFonts w:ascii="Times New Roman" w:hAnsi="Times New Roman" w:cs="Times New Roman"/>
                <w:sz w:val="24"/>
                <w:szCs w:val="24"/>
              </w:rPr>
              <w:t>Quantile,quantile</w:t>
            </w:r>
            <w:proofErr w:type="spellEnd"/>
            <w:r w:rsidRPr="00F5012A">
              <w:rPr>
                <w:rFonts w:ascii="Times New Roman" w:hAnsi="Times New Roman" w:cs="Times New Roman"/>
                <w:sz w:val="24"/>
                <w:szCs w:val="24"/>
              </w:rPr>
              <w:t xml:space="preserve"> of risk </w:t>
            </w:r>
            <w:proofErr w:type="spellStart"/>
            <w:r w:rsidRPr="00F5012A">
              <w:rPr>
                <w:rFonts w:ascii="Times New Roman" w:hAnsi="Times New Roman" w:cs="Times New Roman"/>
                <w:sz w:val="24"/>
                <w:szCs w:val="24"/>
              </w:rPr>
              <w:t>score;Per.case,percent</w:t>
            </w:r>
            <w:proofErr w:type="spellEnd"/>
            <w:r w:rsidRPr="00F5012A">
              <w:rPr>
                <w:rFonts w:ascii="Times New Roman" w:hAnsi="Times New Roman" w:cs="Times New Roman"/>
                <w:sz w:val="24"/>
                <w:szCs w:val="24"/>
              </w:rPr>
              <w:t xml:space="preserve"> of case </w:t>
            </w:r>
            <w:proofErr w:type="spellStart"/>
            <w:r w:rsidRPr="00F5012A">
              <w:rPr>
                <w:rFonts w:ascii="Times New Roman" w:hAnsi="Times New Roman" w:cs="Times New Roman"/>
                <w:sz w:val="24"/>
                <w:szCs w:val="24"/>
              </w:rPr>
              <w:t>number;Per.control,percent</w:t>
            </w:r>
            <w:proofErr w:type="spellEnd"/>
            <w:r w:rsidRPr="00F5012A">
              <w:rPr>
                <w:rFonts w:ascii="Times New Roman" w:hAnsi="Times New Roman" w:cs="Times New Roman"/>
                <w:sz w:val="24"/>
                <w:szCs w:val="24"/>
              </w:rPr>
              <w:t xml:space="preserve"> of control </w:t>
            </w:r>
            <w:proofErr w:type="spellStart"/>
            <w:r w:rsidRPr="00F5012A">
              <w:rPr>
                <w:rFonts w:ascii="Times New Roman" w:hAnsi="Times New Roman" w:cs="Times New Roman"/>
                <w:sz w:val="24"/>
                <w:szCs w:val="24"/>
              </w:rPr>
              <w:t>number;OR</w:t>
            </w:r>
            <w:proofErr w:type="spellEnd"/>
            <w:r w:rsidRPr="00F5012A">
              <w:rPr>
                <w:rFonts w:ascii="Times New Roman" w:hAnsi="Times New Roman" w:cs="Times New Roman"/>
                <w:sz w:val="24"/>
                <w:szCs w:val="24"/>
              </w:rPr>
              <w:t>, odds ratio; CI, confidence interval;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516" w:rsidRPr="00F5012A" w:rsidRDefault="00E81516" w:rsidP="00E81516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516" w:rsidRPr="00F5012A" w:rsidTr="00F5012A">
        <w:trPr>
          <w:trHeight w:val="285"/>
        </w:trPr>
        <w:tc>
          <w:tcPr>
            <w:tcW w:w="8443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81516" w:rsidRPr="00F5012A" w:rsidRDefault="00E81516" w:rsidP="00E81516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1516" w:rsidRPr="00F5012A" w:rsidRDefault="00E81516" w:rsidP="00E81516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516" w:rsidRPr="00F5012A" w:rsidTr="00F5012A">
        <w:trPr>
          <w:trHeight w:val="285"/>
        </w:trPr>
        <w:tc>
          <w:tcPr>
            <w:tcW w:w="8443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81516" w:rsidRPr="00F5012A" w:rsidRDefault="00E81516" w:rsidP="00E81516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1516" w:rsidRPr="00F5012A" w:rsidRDefault="00E81516" w:rsidP="00E81516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1516" w:rsidRDefault="00E81516">
      <w:bookmarkStart w:id="0" w:name="_GoBack"/>
      <w:bookmarkEnd w:id="0"/>
    </w:p>
    <w:sectPr w:rsidR="00E81516" w:rsidSect="00F5012A">
      <w:pgSz w:w="11906" w:h="16838"/>
      <w:pgMar w:top="1440" w:right="1800" w:bottom="1440" w:left="1800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A14" w:rsidRDefault="00BF1A14" w:rsidP="004E096E">
      <w:r>
        <w:separator/>
      </w:r>
    </w:p>
  </w:endnote>
  <w:endnote w:type="continuationSeparator" w:id="0">
    <w:p w:rsidR="00BF1A14" w:rsidRDefault="00BF1A14" w:rsidP="004E0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A14" w:rsidRDefault="00BF1A14" w:rsidP="004E096E">
      <w:r>
        <w:separator/>
      </w:r>
    </w:p>
  </w:footnote>
  <w:footnote w:type="continuationSeparator" w:id="0">
    <w:p w:rsidR="00BF1A14" w:rsidRDefault="00BF1A14" w:rsidP="004E09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516"/>
    <w:rsid w:val="00165C55"/>
    <w:rsid w:val="00352012"/>
    <w:rsid w:val="004E096E"/>
    <w:rsid w:val="006707CE"/>
    <w:rsid w:val="00AC69B6"/>
    <w:rsid w:val="00BF1A14"/>
    <w:rsid w:val="00E81516"/>
    <w:rsid w:val="00F50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宋体" w:hAnsi="宋体" w:cs="宋体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E09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4E096E"/>
    <w:rPr>
      <w:rFonts w:ascii="宋体" w:hAnsi="宋体" w:cs="宋体"/>
      <w:sz w:val="18"/>
      <w:szCs w:val="18"/>
    </w:rPr>
  </w:style>
  <w:style w:type="paragraph" w:styleId="a4">
    <w:name w:val="footer"/>
    <w:basedOn w:val="a"/>
    <w:link w:val="Char0"/>
    <w:rsid w:val="004E09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4E096E"/>
    <w:rPr>
      <w:rFonts w:ascii="宋体" w:hAnsi="宋体" w:cs="宋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宋体" w:hAnsi="宋体" w:cs="宋体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E09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4E096E"/>
    <w:rPr>
      <w:rFonts w:ascii="宋体" w:hAnsi="宋体" w:cs="宋体"/>
      <w:sz w:val="18"/>
      <w:szCs w:val="18"/>
    </w:rPr>
  </w:style>
  <w:style w:type="paragraph" w:styleId="a4">
    <w:name w:val="footer"/>
    <w:basedOn w:val="a"/>
    <w:link w:val="Char0"/>
    <w:rsid w:val="004E09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4E096E"/>
    <w:rPr>
      <w:rFonts w:ascii="宋体" w:hAnsi="宋体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385</Characters>
  <Application>Microsoft Office Word</Application>
  <DocSecurity>0</DocSecurity>
  <Lines>3</Lines>
  <Paragraphs>1</Paragraphs>
  <ScaleCrop>false</ScaleCrop>
  <Company>WWW.YlmF.CoM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雨林木风</cp:lastModifiedBy>
  <cp:revision>3</cp:revision>
  <dcterms:created xsi:type="dcterms:W3CDTF">2013-12-20T06:08:00Z</dcterms:created>
  <dcterms:modified xsi:type="dcterms:W3CDTF">2014-01-05T07:47:00Z</dcterms:modified>
</cp:coreProperties>
</file>