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CF" w:rsidRPr="00866764" w:rsidRDefault="00C113CF" w:rsidP="00C113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93" w:type="dxa"/>
        <w:tblLayout w:type="fixed"/>
        <w:tblLook w:val="00A0"/>
      </w:tblPr>
      <w:tblGrid>
        <w:gridCol w:w="2438"/>
        <w:gridCol w:w="1701"/>
        <w:gridCol w:w="850"/>
        <w:gridCol w:w="1276"/>
        <w:gridCol w:w="1134"/>
        <w:gridCol w:w="907"/>
        <w:gridCol w:w="1587"/>
      </w:tblGrid>
      <w:tr w:rsidR="00C113CF" w:rsidRPr="00866764" w:rsidTr="004B0469">
        <w:tc>
          <w:tcPr>
            <w:tcW w:w="2438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Numerator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Denominator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Adj.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Intercept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Effect 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Parasitism </w:t>
            </w:r>
          </w:p>
        </w:tc>
      </w:tr>
      <w:tr w:rsidR="00C113CF" w:rsidRPr="00866764" w:rsidTr="004B0469">
        <w:tc>
          <w:tcPr>
            <w:tcW w:w="2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(SE)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size (SE)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proofErr w:type="gramEnd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6 years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(%)</w:t>
            </w:r>
          </w:p>
        </w:tc>
      </w:tr>
      <w:tr w:rsidR="00C113CF" w:rsidRPr="00866764" w:rsidTr="004B0469"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</w:t>
            </w:r>
            <w:proofErr w:type="spellStart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parasitoids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Emergents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-5.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&lt;</w:t>
            </w: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10.2</w:t>
            </w:r>
          </w:p>
        </w:tc>
      </w:tr>
      <w:tr w:rsidR="00C113CF" w:rsidRPr="00866764" w:rsidTr="004B0469">
        <w:tc>
          <w:tcPr>
            <w:tcW w:w="2438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113CF" w:rsidRPr="00866764" w:rsidTr="004B0469">
        <w:tc>
          <w:tcPr>
            <w:tcW w:w="2438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</w:t>
            </w:r>
            <w:proofErr w:type="spellStart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parasitoids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Emergents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1276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C113CF" w:rsidRPr="00866764" w:rsidTr="004B0469">
        <w:tc>
          <w:tcPr>
            <w:tcW w:w="2438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(0.16)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113CF" w:rsidRPr="00866764" w:rsidTr="004B0469">
        <w:tc>
          <w:tcPr>
            <w:tcW w:w="2438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</w:t>
            </w:r>
            <w:proofErr w:type="spellStart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parasitoids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Leaf mines</w:t>
            </w:r>
          </w:p>
        </w:tc>
        <w:tc>
          <w:tcPr>
            <w:tcW w:w="850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-6.24</w:t>
            </w:r>
          </w:p>
        </w:tc>
        <w:tc>
          <w:tcPr>
            <w:tcW w:w="1134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0.43</w:t>
            </w:r>
          </w:p>
        </w:tc>
        <w:tc>
          <w:tcPr>
            <w:tcW w:w="90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0.005</w:t>
            </w:r>
          </w:p>
        </w:tc>
        <w:tc>
          <w:tcPr>
            <w:tcW w:w="158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2.5</w:t>
            </w:r>
          </w:p>
        </w:tc>
      </w:tr>
      <w:tr w:rsidR="00C113CF" w:rsidRPr="00866764" w:rsidTr="004B0469">
        <w:tc>
          <w:tcPr>
            <w:tcW w:w="2438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(0.72)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(0.15)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113CF" w:rsidRPr="00866764" w:rsidTr="004B0469">
        <w:tc>
          <w:tcPr>
            <w:tcW w:w="2438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</w:t>
            </w:r>
            <w:proofErr w:type="spellStart"/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parasitoids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Leaf mines</w:t>
            </w:r>
          </w:p>
        </w:tc>
        <w:tc>
          <w:tcPr>
            <w:tcW w:w="850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1276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158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C113CF" w:rsidRPr="00866764" w:rsidTr="004B0469">
        <w:tc>
          <w:tcPr>
            <w:tcW w:w="2438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(0.72)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113CF" w:rsidRPr="00866764" w:rsidTr="004B0469">
        <w:tc>
          <w:tcPr>
            <w:tcW w:w="2438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Min. parasitism events</w:t>
            </w:r>
          </w:p>
        </w:tc>
        <w:tc>
          <w:tcPr>
            <w:tcW w:w="1701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Emergents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1276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</w:tr>
      <w:tr w:rsidR="00C113CF" w:rsidRPr="00866764" w:rsidTr="004B0469">
        <w:tc>
          <w:tcPr>
            <w:tcW w:w="2438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(0.7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(0.15)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C113CF" w:rsidRPr="00866764" w:rsidTr="004B0469">
        <w:tc>
          <w:tcPr>
            <w:tcW w:w="2438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Min. parasitism events</w:t>
            </w:r>
          </w:p>
        </w:tc>
        <w:tc>
          <w:tcPr>
            <w:tcW w:w="1701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Leaf mines</w:t>
            </w:r>
          </w:p>
        </w:tc>
        <w:tc>
          <w:tcPr>
            <w:tcW w:w="850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</w:t>
            </w:r>
          </w:p>
        </w:tc>
        <w:tc>
          <w:tcPr>
            <w:tcW w:w="1276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-6.8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</w:t>
            </w:r>
          </w:p>
        </w:tc>
      </w:tr>
      <w:tr w:rsidR="00C113CF" w:rsidRPr="00866764" w:rsidTr="004B0469">
        <w:tc>
          <w:tcPr>
            <w:tcW w:w="2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(0.1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  <w:r w:rsidRPr="0086676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13CF" w:rsidRPr="00866764" w:rsidRDefault="00C113CF" w:rsidP="004B046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C113CF" w:rsidRDefault="00C113CF" w:rsidP="00C113C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13CF" w:rsidRDefault="00C113CF" w:rsidP="00C113CF">
      <w:pPr>
        <w:ind w:firstLine="0"/>
        <w:rPr>
          <w:rFonts w:ascii="Times New Roman" w:hAnsi="Times New Roman" w:cs="Times New Roman"/>
          <w:sz w:val="24"/>
        </w:rPr>
      </w:pPr>
      <w:r w:rsidRPr="00866764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6764">
        <w:rPr>
          <w:rFonts w:ascii="Times New Roman" w:hAnsi="Times New Roman" w:cs="Times New Roman"/>
          <w:b/>
          <w:sz w:val="24"/>
          <w:szCs w:val="24"/>
        </w:rPr>
        <w:t>.</w:t>
      </w:r>
      <w:r w:rsidRPr="00866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764">
        <w:rPr>
          <w:rFonts w:ascii="Times New Roman" w:hAnsi="Times New Roman" w:cs="Times New Roman"/>
          <w:sz w:val="24"/>
          <w:szCs w:val="24"/>
        </w:rPr>
        <w:t xml:space="preserve">Effect size of the length of time that the </w:t>
      </w:r>
      <w:r w:rsidRPr="00866764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866764">
        <w:rPr>
          <w:rFonts w:ascii="Times New Roman" w:hAnsi="Times New Roman" w:cs="Times New Roman"/>
          <w:i/>
          <w:sz w:val="24"/>
          <w:szCs w:val="24"/>
        </w:rPr>
        <w:t>orhidella</w:t>
      </w:r>
      <w:proofErr w:type="spellEnd"/>
      <w:r w:rsidRPr="00866764">
        <w:rPr>
          <w:rFonts w:ascii="Times New Roman" w:hAnsi="Times New Roman" w:cs="Times New Roman"/>
          <w:sz w:val="24"/>
          <w:szCs w:val="24"/>
        </w:rPr>
        <w:t xml:space="preserve"> had been present when considering different numerators and denominators in the definition</w:t>
      </w:r>
      <w:r w:rsidRPr="00866764">
        <w:rPr>
          <w:rFonts w:ascii="Times New Roman" w:hAnsi="Times New Roman" w:cs="Times New Roman"/>
          <w:sz w:val="24"/>
        </w:rPr>
        <w:t xml:space="preserve"> of parasitism, and whether the data were adjusted to correct for bias in the reported data.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86676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‘</w:t>
      </w:r>
      <w:r w:rsidRPr="00866764">
        <w:rPr>
          <w:rFonts w:ascii="Times New Roman" w:hAnsi="Times New Roman" w:cs="Times New Roman"/>
          <w:sz w:val="24"/>
        </w:rPr>
        <w:t>minimum number of parasitism event</w:t>
      </w:r>
      <w:r>
        <w:rPr>
          <w:rFonts w:ascii="Times New Roman" w:hAnsi="Times New Roman" w:cs="Times New Roman"/>
          <w:sz w:val="24"/>
        </w:rPr>
        <w:t>’</w:t>
      </w:r>
      <w:r w:rsidRPr="00866764">
        <w:rPr>
          <w:rFonts w:ascii="Times New Roman" w:hAnsi="Times New Roman" w:cs="Times New Roman"/>
          <w:sz w:val="24"/>
        </w:rPr>
        <w:t xml:space="preserve"> was calculated as described in the text. ‘</w:t>
      </w:r>
      <w:proofErr w:type="spellStart"/>
      <w:r w:rsidRPr="00866764">
        <w:rPr>
          <w:rFonts w:ascii="Times New Roman" w:hAnsi="Times New Roman" w:cs="Times New Roman"/>
          <w:sz w:val="24"/>
        </w:rPr>
        <w:t>Emergents</w:t>
      </w:r>
      <w:proofErr w:type="spellEnd"/>
      <w:r w:rsidRPr="00866764">
        <w:rPr>
          <w:rFonts w:ascii="Times New Roman" w:hAnsi="Times New Roman" w:cs="Times New Roman"/>
          <w:sz w:val="24"/>
        </w:rPr>
        <w:t xml:space="preserve">’ is the total number of reported insects (i.e. reported adult moths + parasitoids). </w:t>
      </w:r>
      <w:r>
        <w:rPr>
          <w:rFonts w:ascii="Times New Roman" w:hAnsi="Times New Roman" w:cs="Times New Roman"/>
          <w:sz w:val="24"/>
        </w:rPr>
        <w:t xml:space="preserve">‘Adj.’ = </w:t>
      </w:r>
      <w:r w:rsidRPr="00866764">
        <w:rPr>
          <w:rFonts w:ascii="Times New Roman" w:hAnsi="Times New Roman" w:cs="Times New Roman"/>
          <w:sz w:val="24"/>
        </w:rPr>
        <w:t>Adjustment</w:t>
      </w:r>
      <w:r>
        <w:rPr>
          <w:rFonts w:ascii="Times New Roman" w:hAnsi="Times New Roman" w:cs="Times New Roman"/>
          <w:sz w:val="24"/>
        </w:rPr>
        <w:t>, which</w:t>
      </w:r>
      <w:r w:rsidRPr="00866764">
        <w:rPr>
          <w:rFonts w:ascii="Times New Roman" w:hAnsi="Times New Roman" w:cs="Times New Roman"/>
          <w:sz w:val="24"/>
        </w:rPr>
        <w:t xml:space="preserve"> was made on the basis of the </w:t>
      </w:r>
      <w:r>
        <w:rPr>
          <w:rFonts w:ascii="Times New Roman" w:hAnsi="Times New Roman" w:cs="Times New Roman"/>
          <w:sz w:val="24"/>
        </w:rPr>
        <w:t>results of the zero-inflated Poisson models (</w:t>
      </w:r>
      <w:r w:rsidRPr="00866764">
        <w:rPr>
          <w:rFonts w:ascii="Times New Roman" w:hAnsi="Times New Roman" w:cs="Times New Roman"/>
          <w:sz w:val="24"/>
        </w:rPr>
        <w:t>see Methods). Where there was bias-correction, the standard error (SE) was obtained by multiple imputation of analysis of the bootstrapped data</w:t>
      </w:r>
      <w:r>
        <w:rPr>
          <w:rFonts w:ascii="Times New Roman" w:hAnsi="Times New Roman" w:cs="Times New Roman"/>
          <w:sz w:val="24"/>
        </w:rPr>
        <w:t xml:space="preserve"> (</w:t>
      </w:r>
      <w:r w:rsidRPr="00866764">
        <w:rPr>
          <w:rFonts w:ascii="Times New Roman" w:hAnsi="Times New Roman" w:cs="Times New Roman"/>
          <w:sz w:val="24"/>
        </w:rPr>
        <w:t xml:space="preserve">see Methods). ‘Parasitism at 6 years’ is estimated parasitism for sites where </w:t>
      </w:r>
      <w:r w:rsidRPr="00866764">
        <w:rPr>
          <w:rFonts w:ascii="Times New Roman" w:hAnsi="Times New Roman" w:cs="Times New Roman"/>
          <w:i/>
          <w:sz w:val="24"/>
        </w:rPr>
        <w:t xml:space="preserve">C. </w:t>
      </w:r>
      <w:proofErr w:type="spellStart"/>
      <w:r w:rsidRPr="00866764">
        <w:rPr>
          <w:rFonts w:ascii="Times New Roman" w:hAnsi="Times New Roman" w:cs="Times New Roman"/>
          <w:i/>
          <w:sz w:val="24"/>
        </w:rPr>
        <w:t>ohridella</w:t>
      </w:r>
      <w:proofErr w:type="spellEnd"/>
      <w:r w:rsidRPr="00866764">
        <w:rPr>
          <w:rFonts w:ascii="Times New Roman" w:hAnsi="Times New Roman" w:cs="Times New Roman"/>
          <w:sz w:val="24"/>
        </w:rPr>
        <w:t xml:space="preserve"> arrived in 2005, and is calculated as: logit</w:t>
      </w:r>
      <w:r w:rsidRPr="00866764">
        <w:rPr>
          <w:rFonts w:ascii="Times New Roman" w:hAnsi="Times New Roman" w:cs="Times New Roman"/>
          <w:sz w:val="24"/>
          <w:vertAlign w:val="superscript"/>
        </w:rPr>
        <w:t>-1</w:t>
      </w:r>
      <w:r w:rsidRPr="00866764">
        <w:rPr>
          <w:rFonts w:ascii="Times New Roman" w:hAnsi="Times New Roman" w:cs="Times New Roman"/>
          <w:sz w:val="24"/>
        </w:rPr>
        <w:t>(Intercept+ (6</w:t>
      </w:r>
      <w:r w:rsidRPr="00866764">
        <w:rPr>
          <w:rFonts w:ascii="Times New Roman" w:hAnsi="Times New Roman" w:cs="Times New Roman"/>
          <w:sz w:val="24"/>
        </w:rPr>
        <w:sym w:font="Symbol" w:char="F0B4"/>
      </w:r>
      <w:r w:rsidRPr="00866764">
        <w:rPr>
          <w:rFonts w:ascii="Times New Roman" w:hAnsi="Times New Roman" w:cs="Times New Roman"/>
          <w:sz w:val="24"/>
        </w:rPr>
        <w:t>Effect size)).</w:t>
      </w:r>
    </w:p>
    <w:p w:rsidR="009662B9" w:rsidRDefault="00C113CF"/>
    <w:sectPr w:rsidR="009662B9" w:rsidSect="00EA1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681D"/>
    <w:rsid w:val="002D2E32"/>
    <w:rsid w:val="00A006DC"/>
    <w:rsid w:val="00A563C9"/>
    <w:rsid w:val="00AD05A0"/>
    <w:rsid w:val="00C113CF"/>
    <w:rsid w:val="00CC2107"/>
    <w:rsid w:val="00EA192A"/>
    <w:rsid w:val="00E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1D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NERC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Pocock</dc:creator>
  <cp:lastModifiedBy>Michael Pocock</cp:lastModifiedBy>
  <cp:revision>2</cp:revision>
  <dcterms:created xsi:type="dcterms:W3CDTF">2013-12-20T11:48:00Z</dcterms:created>
  <dcterms:modified xsi:type="dcterms:W3CDTF">2013-12-20T11:48:00Z</dcterms:modified>
</cp:coreProperties>
</file>