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5D" w:rsidRDefault="00BD565D" w:rsidP="00BD565D">
      <w:pPr>
        <w:pStyle w:val="Caption"/>
        <w:keepNext/>
      </w:pPr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rPr>
          <w:rFonts w:hint="eastAsia"/>
        </w:rPr>
        <w:t>.</w:t>
      </w:r>
      <w:r w:rsidRPr="00F110C8">
        <w:t xml:space="preserve"> </w:t>
      </w:r>
      <w:r w:rsidRPr="005302FA">
        <w:t>Percentage of polymorphisms identified in eac</w:t>
      </w:r>
      <w:bookmarkStart w:id="0" w:name="_GoBack"/>
      <w:bookmarkEnd w:id="0"/>
      <w:r w:rsidRPr="005302FA">
        <w:t xml:space="preserve">h enzyme combination. 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167"/>
        <w:gridCol w:w="3585"/>
        <w:gridCol w:w="2968"/>
      </w:tblGrid>
      <w:tr w:rsidR="00BD565D" w:rsidRPr="005302FA" w:rsidTr="00187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D565D" w:rsidRPr="005302FA" w:rsidRDefault="00BD565D" w:rsidP="00BD565D">
            <w:pPr>
              <w:spacing w:line="240" w:lineRule="auto"/>
            </w:pPr>
          </w:p>
        </w:tc>
        <w:tc>
          <w:tcPr>
            <w:tcW w:w="7007" w:type="dxa"/>
            <w:gridSpan w:val="2"/>
          </w:tcPr>
          <w:p w:rsidR="00BD565D" w:rsidRPr="005302FA" w:rsidRDefault="00BD565D" w:rsidP="00BD5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02FA">
              <w:t>Percentage polymorphism</w:t>
            </w:r>
          </w:p>
        </w:tc>
      </w:tr>
      <w:tr w:rsidR="00BD565D" w:rsidRPr="005302FA" w:rsidTr="0018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D565D" w:rsidRPr="005302FA" w:rsidRDefault="00BD565D" w:rsidP="00BD565D">
            <w:pPr>
              <w:spacing w:line="240" w:lineRule="auto"/>
            </w:pPr>
            <w:r w:rsidRPr="005302FA">
              <w:t>Enzyme combination</w:t>
            </w:r>
          </w:p>
        </w:tc>
        <w:tc>
          <w:tcPr>
            <w:tcW w:w="3827" w:type="dxa"/>
          </w:tcPr>
          <w:p w:rsidR="00BD565D" w:rsidRPr="005302FA" w:rsidRDefault="00BD565D" w:rsidP="00BD5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2FA">
              <w:t>Ten genotypes (</w:t>
            </w:r>
            <w:r w:rsidRPr="005302FA">
              <w:rPr>
                <w:i/>
              </w:rPr>
              <w:t>G.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 w:rsidRPr="005302FA">
              <w:rPr>
                <w:i/>
              </w:rPr>
              <w:t>hirsutum</w:t>
            </w:r>
            <w:proofErr w:type="spellEnd"/>
            <w:r w:rsidRPr="005302FA">
              <w:t xml:space="preserve"> +</w:t>
            </w:r>
            <w:r w:rsidRPr="005302FA">
              <w:rPr>
                <w:i/>
              </w:rPr>
              <w:t xml:space="preserve"> G. </w:t>
            </w:r>
            <w:proofErr w:type="spellStart"/>
            <w:r w:rsidRPr="005302FA">
              <w:rPr>
                <w:i/>
              </w:rPr>
              <w:t>barbadense</w:t>
            </w:r>
            <w:proofErr w:type="spellEnd"/>
            <w:r w:rsidRPr="005302FA">
              <w:t>) – 1120 bands</w:t>
            </w:r>
          </w:p>
        </w:tc>
        <w:tc>
          <w:tcPr>
            <w:tcW w:w="3180" w:type="dxa"/>
          </w:tcPr>
          <w:p w:rsidR="00BD565D" w:rsidRPr="005302FA" w:rsidRDefault="00BD565D" w:rsidP="00BD5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2FA">
              <w:rPr>
                <w:i/>
              </w:rPr>
              <w:t xml:space="preserve">G. </w:t>
            </w:r>
            <w:proofErr w:type="spellStart"/>
            <w:r w:rsidRPr="005302FA">
              <w:rPr>
                <w:i/>
              </w:rPr>
              <w:t>hirsutum</w:t>
            </w:r>
            <w:proofErr w:type="spellEnd"/>
            <w:r w:rsidRPr="005302FA">
              <w:t xml:space="preserve"> only – 1084 bands</w:t>
            </w:r>
          </w:p>
        </w:tc>
      </w:tr>
      <w:tr w:rsidR="00BD565D" w:rsidRPr="005302FA" w:rsidTr="0018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D565D" w:rsidRPr="005302FA" w:rsidRDefault="00BD565D" w:rsidP="00BD565D">
            <w:pPr>
              <w:spacing w:line="240" w:lineRule="auto"/>
            </w:pPr>
            <w:proofErr w:type="spellStart"/>
            <w:r w:rsidRPr="005302FA">
              <w:t>EcoRI</w:t>
            </w:r>
            <w:proofErr w:type="spellEnd"/>
            <w:r w:rsidRPr="005302FA">
              <w:t>/</w:t>
            </w:r>
            <w:proofErr w:type="spellStart"/>
            <w:r w:rsidRPr="005302FA">
              <w:t>BsiSI</w:t>
            </w:r>
            <w:proofErr w:type="spellEnd"/>
          </w:p>
        </w:tc>
        <w:tc>
          <w:tcPr>
            <w:tcW w:w="3827" w:type="dxa"/>
          </w:tcPr>
          <w:p w:rsidR="00BD565D" w:rsidRPr="005302FA" w:rsidRDefault="00BD565D" w:rsidP="00BD5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2FA">
              <w:t>36.16</w:t>
            </w:r>
          </w:p>
        </w:tc>
        <w:tc>
          <w:tcPr>
            <w:tcW w:w="3180" w:type="dxa"/>
          </w:tcPr>
          <w:p w:rsidR="00BD565D" w:rsidRPr="005302FA" w:rsidRDefault="00BD565D" w:rsidP="00BD5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2FA">
              <w:t>21.77</w:t>
            </w:r>
          </w:p>
        </w:tc>
      </w:tr>
      <w:tr w:rsidR="00BD565D" w:rsidRPr="005302FA" w:rsidTr="0018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D565D" w:rsidRPr="005302FA" w:rsidRDefault="00BD565D" w:rsidP="00BD565D">
            <w:pPr>
              <w:spacing w:line="240" w:lineRule="auto"/>
            </w:pPr>
            <w:proofErr w:type="spellStart"/>
            <w:r w:rsidRPr="005302FA">
              <w:t>EcoRI</w:t>
            </w:r>
            <w:proofErr w:type="spellEnd"/>
            <w:r w:rsidRPr="005302FA">
              <w:t>/</w:t>
            </w:r>
            <w:proofErr w:type="spellStart"/>
            <w:r w:rsidRPr="005302FA">
              <w:t>HpaII</w:t>
            </w:r>
            <w:proofErr w:type="spellEnd"/>
          </w:p>
        </w:tc>
        <w:tc>
          <w:tcPr>
            <w:tcW w:w="3827" w:type="dxa"/>
          </w:tcPr>
          <w:p w:rsidR="00BD565D" w:rsidRPr="005302FA" w:rsidRDefault="00BD565D" w:rsidP="00BD5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2FA">
              <w:t>60.45</w:t>
            </w:r>
          </w:p>
        </w:tc>
        <w:tc>
          <w:tcPr>
            <w:tcW w:w="3180" w:type="dxa"/>
          </w:tcPr>
          <w:p w:rsidR="00BD565D" w:rsidRPr="005302FA" w:rsidRDefault="00BD565D" w:rsidP="00BD5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2FA">
              <w:t>59.23</w:t>
            </w:r>
          </w:p>
        </w:tc>
      </w:tr>
      <w:tr w:rsidR="00BD565D" w:rsidRPr="005302FA" w:rsidTr="0018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D565D" w:rsidRPr="005302FA" w:rsidRDefault="00BD565D" w:rsidP="00BD565D">
            <w:pPr>
              <w:spacing w:line="240" w:lineRule="auto"/>
            </w:pPr>
            <w:proofErr w:type="spellStart"/>
            <w:r w:rsidRPr="005302FA">
              <w:t>EcoRI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</w:p>
        </w:tc>
        <w:tc>
          <w:tcPr>
            <w:tcW w:w="3827" w:type="dxa"/>
          </w:tcPr>
          <w:p w:rsidR="00BD565D" w:rsidRPr="005302FA" w:rsidRDefault="00BD565D" w:rsidP="00BD5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2FA">
              <w:t>36.25</w:t>
            </w:r>
          </w:p>
        </w:tc>
        <w:tc>
          <w:tcPr>
            <w:tcW w:w="3180" w:type="dxa"/>
          </w:tcPr>
          <w:p w:rsidR="00BD565D" w:rsidRPr="005302FA" w:rsidRDefault="00BD565D" w:rsidP="00BD5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2FA">
              <w:t>31.18</w:t>
            </w:r>
          </w:p>
        </w:tc>
      </w:tr>
    </w:tbl>
    <w:p w:rsidR="00BD565D" w:rsidRPr="005302FA" w:rsidRDefault="00BD565D" w:rsidP="00BD565D">
      <w:pPr>
        <w:spacing w:line="240" w:lineRule="auto"/>
      </w:pPr>
      <w:r w:rsidRPr="005302FA">
        <w:t xml:space="preserve">The percentage represents the number of polymorphic sites within the total number of sites analysed. The percentage polymorphism in the </w:t>
      </w:r>
      <w:proofErr w:type="spellStart"/>
      <w:r w:rsidRPr="005302FA">
        <w:rPr>
          <w:i/>
        </w:rPr>
        <w:t>Eco</w:t>
      </w:r>
      <w:r w:rsidRPr="005302FA">
        <w:t>RI</w:t>
      </w:r>
      <w:proofErr w:type="spellEnd"/>
      <w:r w:rsidRPr="005302FA">
        <w:t>/</w:t>
      </w:r>
      <w:proofErr w:type="spellStart"/>
      <w:r w:rsidRPr="005302FA">
        <w:rPr>
          <w:i/>
        </w:rPr>
        <w:t>Hpa</w:t>
      </w:r>
      <w:r w:rsidRPr="005302FA">
        <w:t>II</w:t>
      </w:r>
      <w:proofErr w:type="spellEnd"/>
      <w:r w:rsidRPr="005302FA">
        <w:t xml:space="preserve"> and </w:t>
      </w:r>
      <w:proofErr w:type="spellStart"/>
      <w:r w:rsidRPr="005302FA">
        <w:rPr>
          <w:i/>
        </w:rPr>
        <w:t>Eco</w:t>
      </w:r>
      <w:r w:rsidRPr="005302FA">
        <w:t>RI</w:t>
      </w:r>
      <w:proofErr w:type="spellEnd"/>
      <w:r w:rsidRPr="005302FA">
        <w:t>/</w:t>
      </w:r>
      <w:proofErr w:type="spellStart"/>
      <w:r w:rsidRPr="005302FA">
        <w:rPr>
          <w:i/>
        </w:rPr>
        <w:t>Msp</w:t>
      </w:r>
      <w:r w:rsidRPr="005302FA">
        <w:t>I</w:t>
      </w:r>
      <w:proofErr w:type="spellEnd"/>
      <w:r w:rsidRPr="005302FA">
        <w:t xml:space="preserve"> does not include the polymorphic sites identified in </w:t>
      </w:r>
      <w:proofErr w:type="spellStart"/>
      <w:r w:rsidRPr="005302FA">
        <w:rPr>
          <w:i/>
        </w:rPr>
        <w:t>Eco</w:t>
      </w:r>
      <w:r w:rsidRPr="005302FA">
        <w:t>RI</w:t>
      </w:r>
      <w:proofErr w:type="spellEnd"/>
      <w:r w:rsidRPr="005302FA">
        <w:t>/</w:t>
      </w:r>
      <w:proofErr w:type="spellStart"/>
      <w:r w:rsidRPr="005302FA">
        <w:rPr>
          <w:i/>
        </w:rPr>
        <w:t>Bsi</w:t>
      </w:r>
      <w:r w:rsidRPr="005302FA">
        <w:t>SI</w:t>
      </w:r>
      <w:proofErr w:type="spellEnd"/>
      <w:r w:rsidRPr="005302FA">
        <w:t>.</w:t>
      </w:r>
    </w:p>
    <w:p w:rsidR="001F61F4" w:rsidRPr="00BD565D" w:rsidRDefault="001F61F4" w:rsidP="00BD565D">
      <w:pPr>
        <w:spacing w:line="240" w:lineRule="auto"/>
      </w:pPr>
    </w:p>
    <w:sectPr w:rsidR="001F61F4" w:rsidRPr="00BD5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D"/>
    <w:rsid w:val="001F61F4"/>
    <w:rsid w:val="00B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5D"/>
    <w:pPr>
      <w:spacing w:after="200" w:line="360" w:lineRule="auto"/>
    </w:pPr>
    <w:rPr>
      <w:rFonts w:ascii="Times New Roman" w:eastAsia="ＭＳ 明朝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D565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BD565D"/>
    <w:rPr>
      <w:rFonts w:eastAsia="ＭＳ 明朝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5D"/>
    <w:pPr>
      <w:spacing w:after="200" w:line="360" w:lineRule="auto"/>
    </w:pPr>
    <w:rPr>
      <w:rFonts w:ascii="Times New Roman" w:eastAsia="ＭＳ 明朝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D565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BD565D"/>
    <w:rPr>
      <w:rFonts w:eastAsia="ＭＳ 明朝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kenji-osabe</dc:creator>
  <cp:lastModifiedBy>kenji-osabe</cp:lastModifiedBy>
  <cp:revision>1</cp:revision>
  <dcterms:created xsi:type="dcterms:W3CDTF">2013-12-12T05:31:00Z</dcterms:created>
  <dcterms:modified xsi:type="dcterms:W3CDTF">2013-12-12T05:31:00Z</dcterms:modified>
</cp:coreProperties>
</file>