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2" w:rsidRPr="005F0BE2" w:rsidRDefault="005F0BE2" w:rsidP="005F0BE2">
      <w:pPr>
        <w:rPr>
          <w:rFonts w:eastAsiaTheme="minorEastAsia" w:cs="Aparajita"/>
          <w:b/>
          <w:lang w:eastAsia="en-GB"/>
        </w:rPr>
      </w:pPr>
      <w:bookmarkStart w:id="0" w:name="_GoBack"/>
      <w:bookmarkEnd w:id="0"/>
      <w:r w:rsidRPr="005F0BE2">
        <w:rPr>
          <w:rFonts w:eastAsiaTheme="minorEastAsia" w:cs="Aparajita"/>
          <w:b/>
          <w:lang w:eastAsia="en-GB"/>
        </w:rPr>
        <w:t xml:space="preserve">Table </w:t>
      </w:r>
      <w:r w:rsidR="003F12B6">
        <w:rPr>
          <w:rFonts w:eastAsiaTheme="minorEastAsia" w:cs="Aparajita"/>
          <w:b/>
          <w:lang w:eastAsia="en-GB"/>
        </w:rPr>
        <w:t>S</w:t>
      </w:r>
      <w:r w:rsidRPr="005F0BE2">
        <w:rPr>
          <w:rFonts w:eastAsiaTheme="minorEastAsia" w:cs="Aparajita"/>
          <w:b/>
          <w:lang w:eastAsia="en-GB"/>
        </w:rPr>
        <w:t xml:space="preserve">4: Parameter definitions </w:t>
      </w:r>
      <w:r w:rsidRPr="005F0BE2">
        <w:rPr>
          <w:rFonts w:eastAsiaTheme="minorEastAsia" w:cs="Aparajita"/>
          <w:b/>
          <w:lang w:eastAsia="en-GB"/>
        </w:rPr>
        <w:fldChar w:fldCharType="begin"/>
      </w:r>
      <w:r w:rsidRPr="005F0BE2">
        <w:rPr>
          <w:rFonts w:eastAsiaTheme="minorEastAsia" w:cs="Aparajita"/>
          <w:b/>
          <w:lang w:eastAsia="en-GB"/>
        </w:rPr>
        <w:instrText xml:space="preserve"> ADDIN EN.CITE &lt;EndNote&gt;&lt;Cite&gt;&lt;Author&gt;Vynnycky E&lt;/Author&gt;&lt;Year&gt;2010&lt;/Year&gt;&lt;RecNum&gt;56&lt;/RecNum&gt;&lt;DisplayText&gt;[16]&lt;/DisplayText&gt;&lt;record&gt;&lt;rec-number&gt;56&lt;/rec-number&gt;&lt;foreign-keys&gt;&lt;key app="EN" db-id="dwwwrx05qes02qezs0pxx2tw9d0rtp0s5xze"&gt;56&lt;/key&gt;&lt;/foreign-keys&gt;&lt;ref-type name="Book"&gt;6&lt;/ref-type&gt;&lt;contributors&gt;&lt;authors&gt;&lt;author&gt;Vynnycky E, &lt;/author&gt;&lt;author&gt;White RG,&lt;/author&gt;&lt;/authors&gt;&lt;/contributors&gt;&lt;titles&gt;&lt;title&gt;An introduction to infectious disease modelling&lt;/title&gt;&lt;/titles&gt;&lt;section&gt;xxi-xxvi, 358&lt;/section&gt;&lt;dates&gt;&lt;year&gt;2010&lt;/year&gt;&lt;/dates&gt;&lt;pub-location&gt;Oxford&lt;/pub-location&gt;&lt;publisher&gt;Oxford University Press&lt;/publisher&gt;&lt;isbn&gt;978-0-19-856576-5&lt;/isbn&gt;&lt;urls&gt;&lt;/urls&gt;&lt;/record&gt;&lt;/Cite&gt;&lt;/EndNote&gt;</w:instrText>
      </w:r>
      <w:r w:rsidRPr="005F0BE2">
        <w:rPr>
          <w:rFonts w:eastAsiaTheme="minorEastAsia" w:cs="Aparajita"/>
          <w:b/>
          <w:lang w:eastAsia="en-GB"/>
        </w:rPr>
        <w:fldChar w:fldCharType="separate"/>
      </w:r>
      <w:r w:rsidRPr="005F0BE2">
        <w:rPr>
          <w:rFonts w:eastAsiaTheme="minorEastAsia" w:cs="Aparajita"/>
          <w:b/>
          <w:noProof/>
          <w:lang w:eastAsia="en-GB"/>
        </w:rPr>
        <w:t>[</w:t>
      </w:r>
      <w:hyperlink w:anchor="_ENREF_16" w:tooltip="Vynnycky E, 2010 #56" w:history="1">
        <w:r w:rsidRPr="005F0BE2">
          <w:rPr>
            <w:rFonts w:eastAsiaTheme="minorEastAsia" w:cs="Aparajita"/>
            <w:b/>
            <w:noProof/>
            <w:lang w:eastAsia="en-GB"/>
          </w:rPr>
          <w:t>16</w:t>
        </w:r>
      </w:hyperlink>
      <w:r w:rsidRPr="005F0BE2">
        <w:rPr>
          <w:rFonts w:eastAsiaTheme="minorEastAsia" w:cs="Aparajita"/>
          <w:b/>
          <w:noProof/>
          <w:lang w:eastAsia="en-GB"/>
        </w:rPr>
        <w:t>]</w:t>
      </w:r>
      <w:r w:rsidRPr="005F0BE2">
        <w:rPr>
          <w:rFonts w:eastAsiaTheme="minorEastAsia" w:cs="Aparajita"/>
          <w:b/>
          <w:lang w:eastAsia="en-GB"/>
        </w:rPr>
        <w:fldChar w:fldCharType="end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39"/>
      </w:tblGrid>
      <w:tr w:rsidR="005F0BE2" w:rsidRPr="005F0BE2" w:rsidTr="0089137F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</w:rPr>
            </w:pPr>
            <w:r w:rsidRPr="005F0BE2">
              <w:rPr>
                <w:rFonts w:cs="Aparajita"/>
                <w:b/>
              </w:rPr>
              <w:t>Parameter term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  <w:b/>
              </w:rPr>
            </w:pPr>
            <w:r w:rsidRPr="005F0BE2">
              <w:rPr>
                <w:rFonts w:cs="Aparajita"/>
                <w:b/>
              </w:rPr>
              <w:t>Definition</w:t>
            </w:r>
          </w:p>
        </w:tc>
      </w:tr>
      <w:tr w:rsidR="005F0BE2" w:rsidRPr="005F0BE2" w:rsidTr="0089137F">
        <w:tc>
          <w:tcPr>
            <w:tcW w:w="7087" w:type="dxa"/>
            <w:tcBorders>
              <w:top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Basic reproduction number (</w:t>
            </w:r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  <w:i/>
                <w:vertAlign w:val="subscript"/>
              </w:rPr>
              <w:t>0</w:t>
            </w:r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 xml:space="preserve">The basic reproduction number is the average number of secondarily infected individuals that result from one infected individual in a totally non immune (susceptible) population. 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Contact pattern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interaction of individuals which may lead to infection. These may be random or non-random and include the rate of contact, the average number of contacts and the amount of mixing.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Duration of infectiousness (</w:t>
            </w:r>
            <w:r w:rsidRPr="005F0BE2">
              <w:rPr>
                <w:rFonts w:cs="Aparajita"/>
                <w:i/>
              </w:rPr>
              <w:t>D</w:t>
            </w:r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length of time that infected individuals remain capable of transmitting the infection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Force of infection (incidence or hazard rate) (</w:t>
            </w:r>
            <w:proofErr w:type="spellStart"/>
            <w:r w:rsidRPr="005F0BE2">
              <w:rPr>
                <w:rFonts w:cs="Aparajita"/>
              </w:rPr>
              <w:t>λ</w:t>
            </w:r>
            <w:r w:rsidRPr="005F0BE2">
              <w:rPr>
                <w:rFonts w:cs="Aparajita"/>
                <w:vertAlign w:val="subscript"/>
              </w:rPr>
              <w:t>t</w:t>
            </w:r>
            <w:proofErr w:type="spellEnd"/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rate at which susceptible individuals are infected by time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Incubation period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duration (time) between being infected and the onset of symptoms, although for some diseases, individuals can be infectious while remaining asymptomatic or will be infectious before symptoms present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Net reproduction number (effective reproduction number) (</w:t>
            </w:r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</w:rPr>
              <w:t xml:space="preserve"> or </w:t>
            </w:r>
            <w:proofErr w:type="spellStart"/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  <w:i/>
                <w:vertAlign w:val="subscript"/>
              </w:rPr>
              <w:t>n</w:t>
            </w:r>
            <w:proofErr w:type="spellEnd"/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The basic reproduction number is the average number of secondarily infected individuals that result from one infected individual in a partially immune population (from prior infection or immunization).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Recovery rate (</w:t>
            </w:r>
            <w:r w:rsidRPr="005F0BE2">
              <w:rPr>
                <w:rFonts w:cs="Aparajita"/>
                <w:i/>
              </w:rPr>
              <w:t>r</w:t>
            </w:r>
            <w:r w:rsidRPr="005F0BE2">
              <w:rPr>
                <w:rFonts w:cs="Aparajita"/>
              </w:rPr>
              <w:t>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proportion of individuals that recover from their infection over time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Recurrence rate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 xml:space="preserve">Describes </w:t>
            </w:r>
            <w:r w:rsidRPr="005F0BE2">
              <w:t>the rate at which individuals move from having recovered from their infection to being susceptible again</w:t>
            </w:r>
          </w:p>
        </w:tc>
      </w:tr>
      <w:tr w:rsidR="005F0BE2" w:rsidRPr="005F0BE2" w:rsidTr="0089137F"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Serial interval (generation time)</w:t>
            </w:r>
          </w:p>
        </w:tc>
        <w:tc>
          <w:tcPr>
            <w:tcW w:w="7087" w:type="dxa"/>
          </w:tcPr>
          <w:p w:rsidR="005F0BE2" w:rsidRPr="005F0BE2" w:rsidRDefault="005F0BE2" w:rsidP="005F0BE2">
            <w:pPr>
              <w:rPr>
                <w:rFonts w:cs="Aparajita"/>
              </w:rPr>
            </w:pPr>
            <w:r w:rsidRPr="005F0BE2">
              <w:rPr>
                <w:rFonts w:cs="Aparajita"/>
              </w:rPr>
              <w:t>Describes the time to produce the next infection in a transmission chain</w:t>
            </w:r>
          </w:p>
        </w:tc>
      </w:tr>
    </w:tbl>
    <w:p w:rsidR="0075049A" w:rsidRDefault="00EF35FA"/>
    <w:sectPr w:rsidR="00750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658"/>
    <w:multiLevelType w:val="hybridMultilevel"/>
    <w:tmpl w:val="520ADFDC"/>
    <w:lvl w:ilvl="0" w:tplc="D28498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parajita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A50"/>
    <w:multiLevelType w:val="hybridMultilevel"/>
    <w:tmpl w:val="9F4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086D"/>
    <w:multiLevelType w:val="hybridMultilevel"/>
    <w:tmpl w:val="A8902B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DED"/>
    <w:multiLevelType w:val="multilevel"/>
    <w:tmpl w:val="F47A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2"/>
    <w:rsid w:val="003F12B6"/>
    <w:rsid w:val="005F0BE2"/>
    <w:rsid w:val="0074492F"/>
    <w:rsid w:val="0089137F"/>
    <w:rsid w:val="00C13CEE"/>
    <w:rsid w:val="00E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BE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BE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5F0BE2"/>
  </w:style>
  <w:style w:type="paragraph" w:styleId="ListParagraph">
    <w:name w:val="List Paragraph"/>
    <w:basedOn w:val="Normal"/>
    <w:uiPriority w:val="34"/>
    <w:qFormat/>
    <w:rsid w:val="005F0BE2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F0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0BE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0BE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2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5F0BE2"/>
    <w:rPr>
      <w:b/>
      <w:bCs/>
    </w:rPr>
  </w:style>
  <w:style w:type="character" w:customStyle="1" w:styleId="apple-converted-space">
    <w:name w:val="apple-converted-space"/>
    <w:basedOn w:val="DefaultParagraphFont"/>
    <w:rsid w:val="005F0BE2"/>
  </w:style>
  <w:style w:type="table" w:customStyle="1" w:styleId="LightShading-Accent11">
    <w:name w:val="Light Shading - Accent 11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0BE2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0B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E2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E2"/>
    <w:rPr>
      <w:rFonts w:eastAsiaTheme="minorEastAsia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E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F0BE2"/>
    <w:pPr>
      <w:spacing w:after="0" w:line="240" w:lineRule="auto"/>
    </w:pPr>
    <w:rPr>
      <w:rFonts w:eastAsiaTheme="minorEastAsia"/>
      <w:lang w:eastAsia="en-GB"/>
    </w:rPr>
  </w:style>
  <w:style w:type="table" w:customStyle="1" w:styleId="LightShading-Accent12">
    <w:name w:val="Light Shading - Accent 12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BE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BE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5F0BE2"/>
  </w:style>
  <w:style w:type="paragraph" w:styleId="ListParagraph">
    <w:name w:val="List Paragraph"/>
    <w:basedOn w:val="Normal"/>
    <w:uiPriority w:val="34"/>
    <w:qFormat/>
    <w:rsid w:val="005F0BE2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F0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0BE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0BE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2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5F0BE2"/>
    <w:rPr>
      <w:b/>
      <w:bCs/>
    </w:rPr>
  </w:style>
  <w:style w:type="character" w:customStyle="1" w:styleId="apple-converted-space">
    <w:name w:val="apple-converted-space"/>
    <w:basedOn w:val="DefaultParagraphFont"/>
    <w:rsid w:val="005F0BE2"/>
  </w:style>
  <w:style w:type="table" w:customStyle="1" w:styleId="LightShading-Accent11">
    <w:name w:val="Light Shading - Accent 11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0BE2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0B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E2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E2"/>
    <w:rPr>
      <w:rFonts w:eastAsiaTheme="minorEastAsia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E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F0BE2"/>
    <w:pPr>
      <w:spacing w:after="0" w:line="240" w:lineRule="auto"/>
    </w:pPr>
    <w:rPr>
      <w:rFonts w:eastAsiaTheme="minorEastAsia"/>
      <w:lang w:eastAsia="en-GB"/>
    </w:rPr>
  </w:style>
  <w:style w:type="table" w:customStyle="1" w:styleId="LightShading-Accent12">
    <w:name w:val="Light Shading - Accent 12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Puleston Richard</dc:creator>
  <cp:lastModifiedBy>Puleston Richard</cp:lastModifiedBy>
  <cp:revision>2</cp:revision>
  <dcterms:created xsi:type="dcterms:W3CDTF">2013-12-03T14:42:00Z</dcterms:created>
  <dcterms:modified xsi:type="dcterms:W3CDTF">2013-12-03T14:42:00Z</dcterms:modified>
</cp:coreProperties>
</file>