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DF6" w:rsidRPr="001A4D50" w:rsidRDefault="009B5DF6" w:rsidP="009B5DF6">
      <w:pPr>
        <w:rPr>
          <w:rFonts w:ascii="Arial" w:hAnsi="Arial" w:cs="Arial"/>
        </w:rPr>
      </w:pPr>
      <w:r>
        <w:rPr>
          <w:rFonts w:ascii="Arial" w:hAnsi="Arial" w:cs="Arial"/>
          <w:b/>
        </w:rPr>
        <w:t>F</w:t>
      </w:r>
      <w:r w:rsidRPr="001A4D50">
        <w:rPr>
          <w:rFonts w:ascii="Arial" w:hAnsi="Arial" w:cs="Arial"/>
          <w:b/>
        </w:rPr>
        <w:t xml:space="preserve">igure </w:t>
      </w:r>
      <w:r>
        <w:rPr>
          <w:rFonts w:ascii="Arial" w:hAnsi="Arial" w:cs="Arial"/>
          <w:b/>
        </w:rPr>
        <w:t>S</w:t>
      </w:r>
      <w:r w:rsidRPr="001A4D50">
        <w:rPr>
          <w:rFonts w:ascii="Arial" w:hAnsi="Arial" w:cs="Arial"/>
          <w:b/>
        </w:rPr>
        <w:t>1A.</w:t>
      </w:r>
      <w:r w:rsidRPr="001A4D50">
        <w:rPr>
          <w:rFonts w:ascii="Arial" w:hAnsi="Arial" w:cs="Arial"/>
        </w:rPr>
        <w:t xml:space="preserve"> Agilent </w:t>
      </w:r>
      <w:r>
        <w:rPr>
          <w:rFonts w:ascii="Arial" w:hAnsi="Arial" w:cs="Arial"/>
        </w:rPr>
        <w:t xml:space="preserve">profiles: </w:t>
      </w:r>
      <w:r w:rsidRPr="001A4D50">
        <w:rPr>
          <w:rFonts w:ascii="Arial" w:hAnsi="Arial" w:cs="Arial"/>
        </w:rPr>
        <w:t xml:space="preserve">total RNA from cell lines, MDA-MB-436 and UHRR in </w:t>
      </w:r>
      <w:proofErr w:type="spellStart"/>
      <w:r w:rsidRPr="001A4D50">
        <w:rPr>
          <w:rFonts w:ascii="Arial" w:hAnsi="Arial" w:cs="Arial"/>
        </w:rPr>
        <w:t>undegraded</w:t>
      </w:r>
      <w:proofErr w:type="spellEnd"/>
      <w:r w:rsidRPr="001A4D50">
        <w:rPr>
          <w:rFonts w:ascii="Arial" w:hAnsi="Arial" w:cs="Arial"/>
        </w:rPr>
        <w:t xml:space="preserve"> and manually degraded forms.</w:t>
      </w:r>
    </w:p>
    <w:p w:rsidR="00626152" w:rsidRDefault="009B5DF6">
      <w:r>
        <w:rPr>
          <w:noProof/>
        </w:rPr>
        <w:drawing>
          <wp:inline distT="0" distB="0" distL="0" distR="0" wp14:anchorId="30F87F44" wp14:editId="03A22FCC">
            <wp:extent cx="4733925" cy="6715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671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DF6" w:rsidRDefault="009B5DF6"/>
    <w:p w:rsidR="00783F57" w:rsidRDefault="00783F57"/>
    <w:p w:rsidR="00783F57" w:rsidRDefault="00783F57"/>
    <w:p w:rsidR="00783F57" w:rsidRPr="001A4D50" w:rsidRDefault="00783F57" w:rsidP="00783F57">
      <w:r>
        <w:rPr>
          <w:rFonts w:ascii="Arial" w:hAnsi="Arial" w:cs="Arial"/>
          <w:b/>
        </w:rPr>
        <w:lastRenderedPageBreak/>
        <w:t xml:space="preserve">Figure S1B. </w:t>
      </w:r>
      <w:r>
        <w:rPr>
          <w:rFonts w:ascii="Arial" w:hAnsi="Arial" w:cs="Arial"/>
        </w:rPr>
        <w:t>Agilent profiles: total RNA from nine FFPE samples and nine matched fresh-frozen tissue samples.</w:t>
      </w:r>
    </w:p>
    <w:p w:rsidR="00783F57" w:rsidRDefault="00783F57" w:rsidP="00783F57">
      <w:r>
        <w:rPr>
          <w:noProof/>
        </w:rPr>
        <w:drawing>
          <wp:inline distT="0" distB="0" distL="0" distR="0" wp14:anchorId="33F857B8" wp14:editId="5949F972">
            <wp:extent cx="5905500" cy="531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F57" w:rsidRDefault="00783F57">
      <w:bookmarkStart w:id="0" w:name="_GoBack"/>
      <w:bookmarkEnd w:id="0"/>
    </w:p>
    <w:sectPr w:rsidR="0078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F6"/>
    <w:rsid w:val="000F0287"/>
    <w:rsid w:val="007571F0"/>
    <w:rsid w:val="00783F57"/>
    <w:rsid w:val="009B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 Norton</dc:creator>
  <cp:lastModifiedBy>Nadine  Norton</cp:lastModifiedBy>
  <cp:revision>2</cp:revision>
  <dcterms:created xsi:type="dcterms:W3CDTF">2013-11-04T15:47:00Z</dcterms:created>
  <dcterms:modified xsi:type="dcterms:W3CDTF">2013-11-04T15:47:00Z</dcterms:modified>
</cp:coreProperties>
</file>