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EBE54" w14:textId="77777777" w:rsidR="007A5AA1" w:rsidRPr="00A5658D" w:rsidRDefault="007A5AA1" w:rsidP="007A5AA1">
      <w:pPr>
        <w:outlineLvl w:val="0"/>
        <w:rPr>
          <w:rFonts w:asciiTheme="majorHAnsi" w:hAnsiTheme="majorHAnsi"/>
          <w:i/>
          <w:sz w:val="22"/>
          <w:szCs w:val="22"/>
        </w:rPr>
      </w:pPr>
      <w:r w:rsidRPr="005557F4">
        <w:rPr>
          <w:rFonts w:asciiTheme="majorHAnsi" w:hAnsiTheme="majorHAnsi"/>
          <w:b/>
        </w:rPr>
        <w:t xml:space="preserve">TABLE </w:t>
      </w:r>
      <w:r>
        <w:rPr>
          <w:rFonts w:asciiTheme="majorHAnsi" w:hAnsiTheme="majorHAnsi"/>
          <w:b/>
        </w:rPr>
        <w:t>S2</w:t>
      </w:r>
      <w:r w:rsidRPr="005557F4">
        <w:rPr>
          <w:rFonts w:asciiTheme="majorHAnsi" w:hAnsiTheme="majorHAnsi"/>
          <w:b/>
        </w:rPr>
        <w:t>.</w:t>
      </w:r>
      <w:r>
        <w:rPr>
          <w:rFonts w:asciiTheme="majorHAnsi" w:hAnsiTheme="majorHAnsi"/>
        </w:rPr>
        <w:t xml:space="preserve"> </w:t>
      </w:r>
      <w:r w:rsidRPr="00ED0D12">
        <w:rPr>
          <w:rFonts w:asciiTheme="majorHAnsi" w:hAnsiTheme="majorHAnsi"/>
          <w:i/>
          <w:sz w:val="22"/>
          <w:szCs w:val="22"/>
        </w:rPr>
        <w:t xml:space="preserve"> </w:t>
      </w:r>
      <w:r w:rsidRPr="00C30C67">
        <w:rPr>
          <w:rFonts w:asciiTheme="majorHAnsi" w:hAnsiTheme="majorHAnsi"/>
          <w:i/>
          <w:sz w:val="22"/>
          <w:szCs w:val="22"/>
        </w:rPr>
        <w:t>One-Way Analysis of Variance (ANOVA) measuring the significance of differences in ‘agency preparedness’ ratings by expert group for 14 nanotechnology scenarios (scale: ‘1- strongly disagree’, ‘2 – disagree’, ‘3 – agree’, ‘4 – strongly agree’</w:t>
      </w:r>
      <w:r w:rsidRPr="00B21A1E">
        <w:rPr>
          <w:rFonts w:asciiTheme="majorHAnsi" w:hAnsiTheme="majorHAnsi"/>
          <w:i/>
          <w:sz w:val="22"/>
          <w:szCs w:val="22"/>
        </w:rPr>
        <w:t>)</w:t>
      </w:r>
      <w:r>
        <w:rPr>
          <w:rFonts w:asciiTheme="majorHAnsi" w:hAnsiTheme="majorHAnsi"/>
          <w:i/>
          <w:sz w:val="22"/>
          <w:szCs w:val="22"/>
        </w:rPr>
        <w:t>. ANOVA results are presented where the assumption of homogeneity of variances of groups was maintained.  Welch test results are presented in place of ANOVA results for variables with non-homogeneous variances.</w:t>
      </w:r>
    </w:p>
    <w:p w14:paraId="4BC88EC8" w14:textId="77777777" w:rsidR="007A5AA1" w:rsidRDefault="007A5AA1" w:rsidP="007A5AA1">
      <w:pPr>
        <w:rPr>
          <w:rFonts w:asciiTheme="majorHAnsi" w:hAnsiTheme="majorHAnsi"/>
        </w:rPr>
      </w:pPr>
    </w:p>
    <w:tbl>
      <w:tblPr>
        <w:tblW w:w="8400" w:type="dxa"/>
        <w:tblInd w:w="93" w:type="dxa"/>
        <w:tblLook w:val="04A0" w:firstRow="1" w:lastRow="0" w:firstColumn="1" w:lastColumn="0" w:noHBand="0" w:noVBand="1"/>
      </w:tblPr>
      <w:tblGrid>
        <w:gridCol w:w="1980"/>
        <w:gridCol w:w="840"/>
        <w:gridCol w:w="620"/>
        <w:gridCol w:w="698"/>
        <w:gridCol w:w="680"/>
        <w:gridCol w:w="900"/>
        <w:gridCol w:w="900"/>
        <w:gridCol w:w="949"/>
        <w:gridCol w:w="900"/>
      </w:tblGrid>
      <w:tr w:rsidR="00F372E2" w:rsidRPr="00F372E2" w14:paraId="396927EB" w14:textId="77777777" w:rsidTr="00F372E2">
        <w:trPr>
          <w:trHeight w:val="72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1EF34775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Nanotechnology Scenario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76091FB4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5712322D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701BD6DD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770ED96A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S.D.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center"/>
            <w:hideMark/>
          </w:tcPr>
          <w:p w14:paraId="0FB79E8A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Levene Test</w:t>
            </w:r>
            <w:r w:rsidRPr="00F372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14:paraId="1249BE52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ANOVA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14:paraId="32170D62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372E2" w:rsidRPr="00F372E2" w14:paraId="57F7BA02" w14:textId="77777777" w:rsidTr="00F372E2">
        <w:trPr>
          <w:trHeight w:val="58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122D2882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6977B74D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30BFE807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4D353354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0CFEEEBE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2B199E9B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Levene Statistic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10E660E6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7120210F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F-value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78A11D8E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F372E2" w:rsidRPr="00F372E2" w14:paraId="2149C64C" w14:textId="77777777" w:rsidTr="00F372E2">
        <w:trPr>
          <w:trHeight w:val="32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7CE72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Industrial workplaces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7BE96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NSE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74BCC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399A4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99FBD4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0.907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E9FED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A0B82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84DD9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10.067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F4C95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372E2" w:rsidRPr="00F372E2" w14:paraId="41098041" w14:textId="77777777" w:rsidTr="00F372E2">
        <w:trPr>
          <w:trHeight w:val="32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9271B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DF3F3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NEHS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49383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BC116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FB412F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0.785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079E5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12D85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C0D4D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70F7A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72E2" w:rsidRPr="00F372E2" w14:paraId="03FC8531" w14:textId="77777777" w:rsidTr="00F372E2">
        <w:trPr>
          <w:trHeight w:val="32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A1BA6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38792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NREG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4C4D4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FDC38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303D12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0.781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37E3B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E7B18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531E5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7E080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72E2" w:rsidRPr="00F372E2" w14:paraId="2F1586E3" w14:textId="77777777" w:rsidTr="00F372E2">
        <w:trPr>
          <w:trHeight w:val="32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E517E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8F417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8DB5E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463CA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951087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0.867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7E435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AA4F1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6634D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C7231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72E2" w:rsidRPr="00F372E2" w14:paraId="6A0D7E66" w14:textId="77777777" w:rsidTr="00F372E2">
        <w:trPr>
          <w:trHeight w:val="32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47812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Pharmaceuticals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F40ED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NSE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A9DA4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E5261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7B16BF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0.845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4907A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77229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36091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4.974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C7411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0.008</w:t>
            </w:r>
          </w:p>
        </w:tc>
      </w:tr>
      <w:tr w:rsidR="00F372E2" w:rsidRPr="00F372E2" w14:paraId="4F1A2EAC" w14:textId="77777777" w:rsidTr="00F372E2">
        <w:trPr>
          <w:trHeight w:val="32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7012C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4C0F6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NEHS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B7E3F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731C5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0D2835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0.766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C6AB2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608CD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C8E05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11EDE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72E2" w:rsidRPr="00F372E2" w14:paraId="7E82E0AA" w14:textId="77777777" w:rsidTr="00F372E2">
        <w:trPr>
          <w:trHeight w:val="32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D586C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5FC33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NREG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92FFB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288F9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DD9BAA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0.858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98F1E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43AE1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3A06F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E7BDE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72E2" w:rsidRPr="00F372E2" w14:paraId="11FD20B1" w14:textId="77777777" w:rsidTr="00F372E2">
        <w:trPr>
          <w:trHeight w:val="32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1E50C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CF0F9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564C8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8552D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C87763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0.834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8FB37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A3630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D94AB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D5E08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72E2" w:rsidRPr="00F372E2" w14:paraId="57B99DB2" w14:textId="77777777" w:rsidTr="00F372E2">
        <w:trPr>
          <w:trHeight w:val="56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BDA3A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Medical devices and treatments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FB831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NSE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9F077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AD5B5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953760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0.766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A47AC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C7D9B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B8145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B055D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0.033</w:t>
            </w:r>
          </w:p>
        </w:tc>
      </w:tr>
      <w:tr w:rsidR="00F372E2" w:rsidRPr="00F372E2" w14:paraId="7BC2D7B6" w14:textId="77777777" w:rsidTr="00F372E2">
        <w:trPr>
          <w:trHeight w:val="32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39880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E0A04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NEHS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3190B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46974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DE524B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0.718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7E835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3EE61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CD0C3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1944B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72E2" w:rsidRPr="00F372E2" w14:paraId="56DD3C96" w14:textId="77777777" w:rsidTr="00F372E2">
        <w:trPr>
          <w:trHeight w:val="32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A527B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B3224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NREG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F79DB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273D1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31E7AE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1C504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01D3E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EB7DA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0085A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72E2" w:rsidRPr="00F372E2" w14:paraId="57669ABE" w14:textId="77777777" w:rsidTr="00F372E2">
        <w:trPr>
          <w:trHeight w:val="32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A22CF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60A49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55702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7A773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8FCF6D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0.762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55181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49196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20B85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0D9F6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72E2" w:rsidRPr="00F372E2" w14:paraId="08065B3F" w14:textId="77777777" w:rsidTr="00F372E2">
        <w:trPr>
          <w:trHeight w:val="80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B45EA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Industrial releases to the environment (air, water, soil)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5E225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NSE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191DD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59EC1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68394A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0.766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AAA4B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3D3FE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87B75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51C94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0.025</w:t>
            </w:r>
          </w:p>
        </w:tc>
      </w:tr>
      <w:tr w:rsidR="00F372E2" w:rsidRPr="00F372E2" w14:paraId="23396252" w14:textId="77777777" w:rsidTr="00F372E2">
        <w:trPr>
          <w:trHeight w:val="32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72E90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250BC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NEHS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0110A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A972F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36A4F0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0.718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2743D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214F7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B022C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F45E6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72E2" w:rsidRPr="00F372E2" w14:paraId="3F572C42" w14:textId="77777777" w:rsidTr="00F372E2">
        <w:trPr>
          <w:trHeight w:val="32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DAE7E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BF549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NREG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DBF5F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36EC9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FDF59A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0.751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3F3F4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2BDC6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6F825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A8B84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72E2" w:rsidRPr="00F372E2" w14:paraId="122B1957" w14:textId="77777777" w:rsidTr="00F372E2">
        <w:trPr>
          <w:trHeight w:val="32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9A9A2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D7488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C6697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878E2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3261A0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0.755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803B5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2DC4B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A0329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82B89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72E2" w:rsidRPr="00F372E2" w14:paraId="697FBF40" w14:textId="77777777" w:rsidTr="00F372E2">
        <w:trPr>
          <w:trHeight w:val="60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7C7BE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Food and food packaging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69327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NSE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7EB73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08207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193A4F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0.795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EB486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071FD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1D3BE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5.822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52240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0.004</w:t>
            </w:r>
          </w:p>
        </w:tc>
      </w:tr>
      <w:tr w:rsidR="00F372E2" w:rsidRPr="00F372E2" w14:paraId="3AF4FD9D" w14:textId="77777777" w:rsidTr="00F372E2">
        <w:trPr>
          <w:trHeight w:val="32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8D775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EA235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NEHS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1AB04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A7153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5A51D3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0.749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1C8DF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3D5D9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FC093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B799B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72E2" w:rsidRPr="00F372E2" w14:paraId="57AFE041" w14:textId="77777777" w:rsidTr="00F372E2">
        <w:trPr>
          <w:trHeight w:val="32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23365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A8ED8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NREG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6D68E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1B026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1F5BE1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0.774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47CF3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A4CEE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6361C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6762A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72E2" w:rsidRPr="00F372E2" w14:paraId="68589F4F" w14:textId="77777777" w:rsidTr="00F372E2">
        <w:trPr>
          <w:trHeight w:val="32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B03E5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11959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624CD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EB286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D3A7A8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0.793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39DDE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C0C37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D6727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B46D1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72E2" w:rsidRPr="00F372E2" w14:paraId="4AB54CC2" w14:textId="77777777" w:rsidTr="00F372E2">
        <w:trPr>
          <w:trHeight w:val="116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47C4E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Environmental releases (air, water, soil) from consumer products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197AD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NSE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48B6E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5F505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15969C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0.742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FB7B1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6ACB0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B95F0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4.988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3CA51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0.008</w:t>
            </w:r>
          </w:p>
        </w:tc>
      </w:tr>
      <w:tr w:rsidR="00F372E2" w:rsidRPr="00F372E2" w14:paraId="044A0937" w14:textId="77777777" w:rsidTr="00F372E2">
        <w:trPr>
          <w:trHeight w:val="32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E8552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D6245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NEHS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FD5D9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BA513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C88911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0.667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F2FBC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721FB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F5620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7EF73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72E2" w:rsidRPr="00F372E2" w14:paraId="3A898457" w14:textId="77777777" w:rsidTr="00F372E2">
        <w:trPr>
          <w:trHeight w:val="32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02EF7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6851C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NREG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D52AC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95F9B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05B651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0.763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028AE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55A3A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333B1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2F839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72E2" w:rsidRPr="00F372E2" w14:paraId="7818395F" w14:textId="77777777" w:rsidTr="00F372E2">
        <w:trPr>
          <w:trHeight w:val="32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6CB28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C974C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50950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31F92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6F1841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0.735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244E4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9990C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1405F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F3C46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72E2" w:rsidRPr="00F372E2" w14:paraId="54FDDFAC" w14:textId="77777777" w:rsidTr="00F372E2">
        <w:trPr>
          <w:trHeight w:val="62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DD9BC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Computers and electronic devices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6F49D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NSE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2F36C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1152D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E6603A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0.712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66045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810AF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4C657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16.863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9DD5C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372E2" w:rsidRPr="00F372E2" w14:paraId="33226249" w14:textId="77777777" w:rsidTr="00F372E2">
        <w:trPr>
          <w:trHeight w:val="32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AADBD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806D9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NEHS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B8ED9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3D068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5EFAC1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670D7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3C0D2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91486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54986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72E2" w:rsidRPr="00F372E2" w14:paraId="7B41F3F9" w14:textId="77777777" w:rsidTr="00F372E2">
        <w:trPr>
          <w:trHeight w:val="32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164BC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24E73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NREG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85690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DA268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9C76A7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0BCB6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45600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42D92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4FF47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72E2" w:rsidRPr="00F372E2" w14:paraId="27AABAF2" w14:textId="77777777" w:rsidTr="00F372E2">
        <w:trPr>
          <w:trHeight w:val="32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9859A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73F62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775A8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98CD0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2BFF26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0.763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82ABE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CC856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E7B42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B8219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72E2" w:rsidRPr="00F372E2" w14:paraId="37DA8FD2" w14:textId="77777777" w:rsidTr="00F372E2">
        <w:trPr>
          <w:trHeight w:val="64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2A2CA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Vitamins and supplements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C0729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NSE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B7953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A3F4A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FAE76D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0.754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D2FDE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2275F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D4B8A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7.547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7D9C7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F372E2" w:rsidRPr="00F372E2" w14:paraId="4A46399D" w14:textId="77777777" w:rsidTr="00F372E2">
        <w:trPr>
          <w:trHeight w:val="32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C2DC0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3FD02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NEHS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E22E6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D9E0F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856A62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0.636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F0FA3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7B87B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D1F79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D4829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72E2" w:rsidRPr="00F372E2" w14:paraId="45A0DCEA" w14:textId="77777777" w:rsidTr="00F372E2">
        <w:trPr>
          <w:trHeight w:val="32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D2B75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8DECE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NREG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83A44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FFA60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450D26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0.544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60DE0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EFE27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8FC59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592E2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72E2" w:rsidRPr="00F372E2" w14:paraId="11F7C3E6" w14:textId="77777777" w:rsidTr="00F372E2">
        <w:trPr>
          <w:trHeight w:val="32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7DDAA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FA8BD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9164E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9784A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389370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0.688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D0062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4A17E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43C36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6AA81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72E2" w:rsidRPr="00F372E2" w14:paraId="40DBE472" w14:textId="77777777" w:rsidTr="00F372E2">
        <w:trPr>
          <w:trHeight w:val="54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30866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Environmental remediation (contaminated site cleanup)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61F17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NSE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3720D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B1526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870B52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0.732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A1923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30013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6A0C2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213BD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0.077</w:t>
            </w:r>
          </w:p>
        </w:tc>
      </w:tr>
      <w:tr w:rsidR="00F372E2" w:rsidRPr="00F372E2" w14:paraId="477372A1" w14:textId="77777777" w:rsidTr="00F372E2">
        <w:trPr>
          <w:trHeight w:val="32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7B863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9990A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NEHS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0DDC4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86679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8FE143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0.668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18EC0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E1333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34EE3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63F9F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72E2" w:rsidRPr="00F372E2" w14:paraId="0E80B58C" w14:textId="77777777" w:rsidTr="00F372E2">
        <w:trPr>
          <w:trHeight w:val="32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16959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35385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NREG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80D80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ACED3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6D6100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0.795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F0981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C5ECD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D9625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5E1B6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72E2" w:rsidRPr="00F372E2" w14:paraId="33A25660" w14:textId="77777777" w:rsidTr="00F372E2">
        <w:trPr>
          <w:trHeight w:val="32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178B3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057BF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329CF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7A192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9E40CB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0.731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89505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9C299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B4300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5FB32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72E2" w:rsidRPr="00F372E2" w14:paraId="4EDDF843" w14:textId="77777777" w:rsidTr="00F372E2">
        <w:trPr>
          <w:trHeight w:val="52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876F7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Waste products and contaminated sites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8D69F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NSE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E5306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3EF09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660EA6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0.744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CE31A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12C65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0F143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7.766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4779F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F372E2" w:rsidRPr="00F372E2" w14:paraId="0BCD8A4A" w14:textId="77777777" w:rsidTr="00F372E2">
        <w:trPr>
          <w:trHeight w:val="32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9F297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C52F0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NEHS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690FC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4FE8C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C60306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0.657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EBF91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7F4F9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D9906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4473B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72E2" w:rsidRPr="00F372E2" w14:paraId="79C012CC" w14:textId="77777777" w:rsidTr="00F372E2">
        <w:trPr>
          <w:trHeight w:val="32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EE311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9E721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NREG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4C2AB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CE055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66D7EC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657AC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E1A47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309DB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DFE42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72E2" w:rsidRPr="00F372E2" w14:paraId="0BF39363" w14:textId="77777777" w:rsidTr="00F372E2">
        <w:trPr>
          <w:trHeight w:val="32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E20BB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A9341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FFEFA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598E8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7DF30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0.716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A0549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99AFC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B8ABE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662A8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72E2" w:rsidRPr="00F372E2" w14:paraId="4F348510" w14:textId="77777777" w:rsidTr="00F372E2">
        <w:trPr>
          <w:trHeight w:val="56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1A69F3F7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Nanotechnology Scenario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6DC10AA4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21C23376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323CEF57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66B69C4B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S.D.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center"/>
            <w:hideMark/>
          </w:tcPr>
          <w:p w14:paraId="0696D239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Levene Test</w:t>
            </w:r>
            <w:r w:rsidRPr="00F372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14:paraId="630B9A8A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Welch Test</w:t>
            </w:r>
            <w:r w:rsidRPr="00F372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c</w:t>
            </w:r>
          </w:p>
        </w:tc>
      </w:tr>
      <w:tr w:rsidR="00F372E2" w:rsidRPr="00F372E2" w14:paraId="7424CEAB" w14:textId="77777777" w:rsidTr="00F372E2">
        <w:trPr>
          <w:trHeight w:val="58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2CE183FD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62915E32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7DD78378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4FDB9498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35E06AC1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7D6C384A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Levene Statistic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3BB86858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Sig.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14:paraId="2C87BC61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Statistic</w:t>
            </w:r>
            <w:r w:rsidRPr="00F372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6E52A8DB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Sig.</w:t>
            </w:r>
          </w:p>
        </w:tc>
      </w:tr>
      <w:tr w:rsidR="00F372E2" w:rsidRPr="00F372E2" w14:paraId="3DC5F22F" w14:textId="77777777" w:rsidTr="00F372E2">
        <w:trPr>
          <w:trHeight w:val="32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972BA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Cosmetics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3261B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NSE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9C02A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DC361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BD3BF4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0.828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1BFB5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4.475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441D8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ED310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3CD41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0.062</w:t>
            </w:r>
          </w:p>
        </w:tc>
      </w:tr>
      <w:tr w:rsidR="00F372E2" w:rsidRPr="00F372E2" w14:paraId="5A063439" w14:textId="77777777" w:rsidTr="00F372E2">
        <w:trPr>
          <w:trHeight w:val="32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8B80F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A0021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NEHS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39C07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56832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8B3415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0.671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9F573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A253A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303D9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79D9C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72E2" w:rsidRPr="00F372E2" w14:paraId="39276751" w14:textId="77777777" w:rsidTr="00F372E2">
        <w:trPr>
          <w:trHeight w:val="32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E64A5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7E409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NREG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3FBCC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F825F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49585E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0.724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FF087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B57D7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5A30E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D22A7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72E2" w:rsidRPr="00F372E2" w14:paraId="4E6B6FBB" w14:textId="77777777" w:rsidTr="00F372E2">
        <w:trPr>
          <w:trHeight w:val="32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351A3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FB16E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6B34A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8C7C4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8498A7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0.753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0E81A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51873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79B0A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3AF5D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72E2" w:rsidRPr="00F372E2" w14:paraId="42D31A4D" w14:textId="77777777" w:rsidTr="00F372E2">
        <w:trPr>
          <w:trHeight w:val="56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A36D3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Pesticides and agricultural applications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5E09E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NSE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6EE6E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5D46A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62DA47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0.894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C7B42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165ED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FF6F6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2083F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0.027</w:t>
            </w:r>
          </w:p>
        </w:tc>
      </w:tr>
      <w:tr w:rsidR="00F372E2" w:rsidRPr="00F372E2" w14:paraId="2FDC9D7F" w14:textId="77777777" w:rsidTr="00F372E2">
        <w:trPr>
          <w:trHeight w:val="32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4C567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5DA8E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NEHS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E6721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74C41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554FC6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0.761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249EE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AF1A0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44983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4FDE2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72E2" w:rsidRPr="00F372E2" w14:paraId="04CB2CAE" w14:textId="77777777" w:rsidTr="00F372E2">
        <w:trPr>
          <w:trHeight w:val="32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2D52C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8D020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NREG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53EFA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DF77A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3BEA7F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0.772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FE8A0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BF779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1C362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16C0D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72E2" w:rsidRPr="00F372E2" w14:paraId="5CE0F9DF" w14:textId="77777777" w:rsidTr="00F372E2">
        <w:trPr>
          <w:trHeight w:val="32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DCFBA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6D51B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A5209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A17C9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5F3EE1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0.827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C14CE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6FF38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A061F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9B9FD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72E2" w:rsidRPr="00F372E2" w14:paraId="2D531271" w14:textId="77777777" w:rsidTr="00F372E2">
        <w:trPr>
          <w:trHeight w:val="56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ECD7B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Chemicals and product additives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DCFFC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NSE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0CA65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141FB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CD2A5A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0.795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E954F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2F700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AAC37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11.066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DA581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372E2" w:rsidRPr="00F372E2" w14:paraId="3E458D48" w14:textId="77777777" w:rsidTr="00F372E2">
        <w:trPr>
          <w:trHeight w:val="32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744F3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D1E8E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NEHS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A0639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DB457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3C3C5C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0.653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44539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09790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352E5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FDE08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72E2" w:rsidRPr="00F372E2" w14:paraId="2A03111B" w14:textId="77777777" w:rsidTr="00F372E2">
        <w:trPr>
          <w:trHeight w:val="32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9DBBA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F1681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NREG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F4BF2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17123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3E069C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0.755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05FAC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30A85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783A2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1A63C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72E2" w:rsidRPr="00F372E2" w14:paraId="7D7A3001" w14:textId="77777777" w:rsidTr="00F372E2">
        <w:trPr>
          <w:trHeight w:val="32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41352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61AD0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F783A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41AAA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3FE48C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0.776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F7AD9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87BD8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40355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0A301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72E2" w:rsidRPr="00F372E2" w14:paraId="0BB350C2" w14:textId="77777777" w:rsidTr="00F372E2">
        <w:trPr>
          <w:trHeight w:val="56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0A3FA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Other consumer products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F9358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NSE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49BE3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D5CA8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A88959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0.756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9FFF7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3.657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D5809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718AD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A82A9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0.036</w:t>
            </w:r>
          </w:p>
        </w:tc>
      </w:tr>
      <w:tr w:rsidR="00F372E2" w:rsidRPr="00F372E2" w14:paraId="7D20C59F" w14:textId="77777777" w:rsidTr="00F372E2">
        <w:trPr>
          <w:trHeight w:val="32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DE143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7CFC8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NEHS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B2304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B37EE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7D7961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0.637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668DD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1AC0A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1FFF6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52B73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72E2" w:rsidRPr="00F372E2" w14:paraId="16E4B021" w14:textId="77777777" w:rsidTr="00F372E2">
        <w:trPr>
          <w:trHeight w:val="32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A65B6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CE82F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NREG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430AA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B9836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EB4122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0.734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E9662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C100F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0DCD9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56306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72E2" w:rsidRPr="00F372E2" w14:paraId="01B01E54" w14:textId="77777777" w:rsidTr="00F372E2">
        <w:trPr>
          <w:trHeight w:val="32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59862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3E2DC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2E40B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356D5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27053E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0.718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0E987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B96E4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8812B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02E62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372E2" w:rsidRPr="00F372E2" w14:paraId="7DDDB109" w14:textId="77777777" w:rsidTr="00F372E2">
        <w:trPr>
          <w:trHeight w:val="300"/>
        </w:trPr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81CE2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a. Levene Test for Homogeneity of Variances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8F5EC" w14:textId="77777777" w:rsidR="00F372E2" w:rsidRPr="00F372E2" w:rsidRDefault="00F372E2" w:rsidP="00F372E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F5E2F" w14:textId="77777777" w:rsidR="00F372E2" w:rsidRPr="00F372E2" w:rsidRDefault="00F372E2" w:rsidP="00F372E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D303A" w14:textId="77777777" w:rsidR="00F372E2" w:rsidRPr="00F372E2" w:rsidRDefault="00F372E2" w:rsidP="00F372E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00459" w14:textId="77777777" w:rsidR="00F372E2" w:rsidRPr="00F372E2" w:rsidRDefault="00F372E2" w:rsidP="00F372E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3BE05" w14:textId="77777777" w:rsidR="00F372E2" w:rsidRPr="00F372E2" w:rsidRDefault="00F372E2" w:rsidP="00F372E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F372E2" w:rsidRPr="00F372E2" w14:paraId="0D3D549E" w14:textId="77777777" w:rsidTr="00F372E2">
        <w:trPr>
          <w:trHeight w:val="30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DA3C6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b. Asymptotically F distributed.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C65D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92AF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268F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ED66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5DC3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D77C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7B20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72E2" w:rsidRPr="00F372E2" w14:paraId="77FA1702" w14:textId="77777777" w:rsidTr="00F372E2">
        <w:trPr>
          <w:trHeight w:val="300"/>
        </w:trPr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3EAA6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72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 Welch Test for Equality of Means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8D17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7A55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D397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10FC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782C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2E04" w14:textId="77777777" w:rsidR="00F372E2" w:rsidRPr="00F372E2" w:rsidRDefault="00F372E2" w:rsidP="00F372E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285168E8" w14:textId="77777777" w:rsidR="007A5AA1" w:rsidRDefault="007A5AA1" w:rsidP="007A5AA1">
      <w:pPr>
        <w:rPr>
          <w:rFonts w:asciiTheme="majorHAnsi" w:hAnsiTheme="majorHAnsi"/>
        </w:rPr>
      </w:pPr>
      <w:bookmarkStart w:id="0" w:name="_GoBack"/>
      <w:bookmarkEnd w:id="0"/>
    </w:p>
    <w:p w14:paraId="5632545C" w14:textId="77777777" w:rsidR="007A5AA1" w:rsidRDefault="007A5AA1" w:rsidP="007A5AA1">
      <w:pPr>
        <w:rPr>
          <w:rFonts w:asciiTheme="majorHAnsi" w:hAnsiTheme="majorHAnsi"/>
        </w:rPr>
      </w:pPr>
    </w:p>
    <w:p w14:paraId="63DB4395" w14:textId="77777777" w:rsidR="009215C1" w:rsidRPr="007A5AA1" w:rsidRDefault="009215C1" w:rsidP="007A5AA1"/>
    <w:sectPr w:rsidR="009215C1" w:rsidRPr="007A5AA1" w:rsidSect="009215C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A1"/>
    <w:rsid w:val="00254CB4"/>
    <w:rsid w:val="007A5AA1"/>
    <w:rsid w:val="009215C1"/>
    <w:rsid w:val="00F3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D832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473</Words>
  <Characters>2700</Characters>
  <Application>Microsoft Macintosh Word</Application>
  <DocSecurity>0</DocSecurity>
  <Lines>22</Lines>
  <Paragraphs>6</Paragraphs>
  <ScaleCrop>false</ScaleCrop>
  <Company>CompassRM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Beaudrie</dc:creator>
  <cp:keywords/>
  <dc:description/>
  <cp:lastModifiedBy>Christian Beaudrie</cp:lastModifiedBy>
  <cp:revision>3</cp:revision>
  <dcterms:created xsi:type="dcterms:W3CDTF">2013-10-17T04:03:00Z</dcterms:created>
  <dcterms:modified xsi:type="dcterms:W3CDTF">2013-10-17T04:25:00Z</dcterms:modified>
</cp:coreProperties>
</file>