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E" w:rsidRPr="008B6B24" w:rsidRDefault="00536BBA" w:rsidP="00D732F9">
      <w:pPr>
        <w:keepNext/>
        <w:keepLines/>
        <w:spacing w:after="0" w:line="48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6B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Table </w:t>
      </w:r>
      <w:r w:rsidR="00297F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S1</w:t>
      </w:r>
      <w:r w:rsidRPr="008B6B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r w:rsidR="00944CF9" w:rsidRPr="008B6B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Vaccine efficacy against </w:t>
      </w:r>
      <w:r w:rsidR="00944CF9" w:rsidRPr="008B6B24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P. falciparum </w:t>
      </w:r>
      <w:r w:rsidR="00944CF9" w:rsidRPr="008B6B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malaria, </w:t>
      </w:r>
      <w:r w:rsidR="00297FC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per-protocol</w:t>
      </w:r>
      <w:r w:rsidR="00944CF9" w:rsidRPr="008B6B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cohort</w:t>
      </w:r>
    </w:p>
    <w:tbl>
      <w:tblPr>
        <w:tblStyle w:val="TableGrid"/>
        <w:tblW w:w="37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56"/>
        <w:gridCol w:w="679"/>
        <w:gridCol w:w="919"/>
        <w:gridCol w:w="843"/>
        <w:gridCol w:w="222"/>
        <w:gridCol w:w="456"/>
        <w:gridCol w:w="680"/>
        <w:gridCol w:w="919"/>
        <w:gridCol w:w="807"/>
        <w:gridCol w:w="98"/>
        <w:gridCol w:w="126"/>
        <w:gridCol w:w="96"/>
        <w:gridCol w:w="1798"/>
        <w:gridCol w:w="6"/>
        <w:gridCol w:w="708"/>
        <w:gridCol w:w="68"/>
      </w:tblGrid>
      <w:tr w:rsidR="00AA4B99" w:rsidRPr="004218AD" w:rsidTr="006D5E5B">
        <w:trPr>
          <w:gridAfter w:val="1"/>
          <w:wAfter w:w="35" w:type="pct"/>
        </w:trPr>
        <w:tc>
          <w:tcPr>
            <w:tcW w:w="54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4B99" w:rsidRPr="00A90E60" w:rsidRDefault="00AA4B99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B99" w:rsidRPr="00A90E60" w:rsidRDefault="00AA4B99" w:rsidP="000953AD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FMP2.1/AS02</w:t>
            </w: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vertAlign w:val="subscript"/>
              </w:rPr>
              <w:t>A</w:t>
            </w:r>
          </w:p>
        </w:tc>
        <w:tc>
          <w:tcPr>
            <w:tcW w:w="111" w:type="pct"/>
            <w:tcBorders>
              <w:top w:val="single" w:sz="4" w:space="0" w:color="auto"/>
              <w:bottom w:val="nil"/>
            </w:tcBorders>
          </w:tcPr>
          <w:p w:rsidR="00AA4B99" w:rsidRPr="00A90E60" w:rsidRDefault="00AA4B99" w:rsidP="00A45590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B99" w:rsidRPr="00A90E60" w:rsidRDefault="00AA4B99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Control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bottom w:val="nil"/>
            </w:tcBorders>
          </w:tcPr>
          <w:p w:rsidR="00AA4B99" w:rsidRPr="00A90E60" w:rsidRDefault="00AA4B99" w:rsidP="00A45590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99" w:rsidRPr="00A90E60" w:rsidRDefault="00AA4B99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Vaccine Efficacy</w:t>
            </w:r>
          </w:p>
        </w:tc>
      </w:tr>
      <w:tr w:rsidR="0013796A" w:rsidRPr="008B4577" w:rsidTr="006D5E5B">
        <w:tc>
          <w:tcPr>
            <w:tcW w:w="545" w:type="pct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8B4577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Events</w:t>
            </w:r>
          </w:p>
        </w:tc>
        <w:tc>
          <w:tcPr>
            <w:tcW w:w="46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PYAR</w:t>
            </w:r>
          </w:p>
        </w:tc>
        <w:tc>
          <w:tcPr>
            <w:tcW w:w="423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Rate</w:t>
            </w:r>
            <w:r w:rsidR="005F4511" w:rsidRPr="00A90E60">
              <w:rPr>
                <w:rFonts w:ascii="Times New Roman" w:hAnsi="Times New Roman" w:cs="Times New Roman"/>
                <w:sz w:val="16"/>
                <w:szCs w:val="18"/>
              </w:rPr>
              <w:t>†</w:t>
            </w:r>
          </w:p>
        </w:tc>
        <w:tc>
          <w:tcPr>
            <w:tcW w:w="111" w:type="pct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Events</w:t>
            </w:r>
          </w:p>
        </w:tc>
        <w:tc>
          <w:tcPr>
            <w:tcW w:w="461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PYAR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Rate</w:t>
            </w:r>
            <w:r w:rsidR="005F4511" w:rsidRPr="00A90E60">
              <w:rPr>
                <w:rFonts w:ascii="Times New Roman" w:hAnsi="Times New Roman" w:cs="Times New Roman"/>
                <w:sz w:val="16"/>
                <w:szCs w:val="18"/>
              </w:rPr>
              <w:t>†</w:t>
            </w:r>
          </w:p>
        </w:tc>
        <w:tc>
          <w:tcPr>
            <w:tcW w:w="111" w:type="pct"/>
            <w:gridSpan w:val="2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% (95% CI)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AF532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p-value</w:t>
            </w:r>
          </w:p>
        </w:tc>
      </w:tr>
      <w:tr w:rsidR="0038473B" w:rsidRPr="00A90E60" w:rsidTr="006D5E5B">
        <w:tc>
          <w:tcPr>
            <w:tcW w:w="5000" w:type="pct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473B" w:rsidRPr="00A90E60" w:rsidRDefault="0038473B" w:rsidP="006D5E5B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 xml:space="preserve">Months </w:t>
            </w:r>
            <w:r w:rsidR="006D5E5B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2</w:t>
            </w: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-24</w:t>
            </w:r>
          </w:p>
        </w:tc>
      </w:tr>
      <w:tr w:rsidR="0013796A" w:rsidRPr="00A90E60" w:rsidTr="006D5E5B"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C71D3A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First or only malaria episode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6500D5" w:rsidRPr="00A90E60" w:rsidRDefault="00E14138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186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6500D5" w:rsidRPr="00A90E60" w:rsidRDefault="006500D5" w:rsidP="00110935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</w:t>
            </w:r>
            <w:r w:rsidR="00110935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32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6500D5" w:rsidRPr="00A90E60" w:rsidRDefault="005F4511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156.9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6500D5" w:rsidRPr="00A90E60" w:rsidRDefault="005F4511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0.84</w:t>
            </w:r>
          </w:p>
        </w:tc>
        <w:tc>
          <w:tcPr>
            <w:tcW w:w="111" w:type="pct"/>
            <w:shd w:val="clear" w:color="auto" w:fill="D9D9D9" w:themeFill="background1" w:themeFillShade="D9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6500D5" w:rsidRPr="00A90E60" w:rsidRDefault="00E14138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191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6500D5" w:rsidRPr="00A90E60" w:rsidRDefault="0011093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130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6500D5" w:rsidRPr="00A90E60" w:rsidRDefault="005F4511" w:rsidP="00D14B85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156.6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:rsidR="006500D5" w:rsidRPr="00A90E60" w:rsidRDefault="005F4511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0.83</w:t>
            </w:r>
          </w:p>
        </w:tc>
        <w:tc>
          <w:tcPr>
            <w:tcW w:w="111" w:type="pct"/>
            <w:gridSpan w:val="2"/>
            <w:shd w:val="clear" w:color="auto" w:fill="D9D9D9" w:themeFill="background1" w:themeFillShade="D9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6500D5" w:rsidRPr="00A90E60" w:rsidRDefault="006D5E5B" w:rsidP="006D5E5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</w:t>
            </w:r>
            <w:r w:rsidR="006500D5" w:rsidRPr="00A90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(-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30.6</w:t>
            </w:r>
            <w:r w:rsidR="006500D5" w:rsidRPr="00A90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</w:t>
            </w:r>
            <w:r w:rsidR="006500D5" w:rsidRPr="00A90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%)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*</w:t>
            </w:r>
          </w:p>
        </w:tc>
        <w:tc>
          <w:tcPr>
            <w:tcW w:w="393" w:type="pct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6D5E5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</w:t>
            </w:r>
            <w:r w:rsidR="006D5E5B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84</w:t>
            </w:r>
          </w:p>
        </w:tc>
      </w:tr>
      <w:tr w:rsidR="006500D5" w:rsidRPr="00A90E60" w:rsidTr="006D5E5B">
        <w:tc>
          <w:tcPr>
            <w:tcW w:w="545" w:type="pct"/>
            <w:tcBorders>
              <w:top w:val="nil"/>
              <w:left w:val="nil"/>
              <w:bottom w:val="nil"/>
            </w:tcBorders>
            <w:vAlign w:val="center"/>
          </w:tcPr>
          <w:p w:rsidR="006500D5" w:rsidRPr="00A90E60" w:rsidRDefault="006500D5" w:rsidP="000B46CA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All malaria episodes</w:t>
            </w:r>
          </w:p>
        </w:tc>
        <w:tc>
          <w:tcPr>
            <w:tcW w:w="229" w:type="pct"/>
            <w:vAlign w:val="center"/>
          </w:tcPr>
          <w:p w:rsidR="006500D5" w:rsidRPr="00A90E60" w:rsidRDefault="00E14138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186</w:t>
            </w:r>
          </w:p>
        </w:tc>
        <w:tc>
          <w:tcPr>
            <w:tcW w:w="341" w:type="pct"/>
            <w:vAlign w:val="center"/>
          </w:tcPr>
          <w:p w:rsidR="006500D5" w:rsidRPr="00A90E60" w:rsidRDefault="000D0611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265</w:t>
            </w:r>
          </w:p>
        </w:tc>
        <w:tc>
          <w:tcPr>
            <w:tcW w:w="461" w:type="pct"/>
            <w:vAlign w:val="center"/>
          </w:tcPr>
          <w:p w:rsidR="006500D5" w:rsidRPr="00A90E60" w:rsidRDefault="006500D5" w:rsidP="000D0611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3</w:t>
            </w:r>
            <w:r w:rsidR="000D0611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31.2</w:t>
            </w:r>
          </w:p>
        </w:tc>
        <w:tc>
          <w:tcPr>
            <w:tcW w:w="423" w:type="pct"/>
            <w:vAlign w:val="center"/>
          </w:tcPr>
          <w:p w:rsidR="006500D5" w:rsidRPr="00A90E60" w:rsidRDefault="006500D5" w:rsidP="000D0611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</w:t>
            </w:r>
            <w:r w:rsidR="000D0611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80</w:t>
            </w:r>
          </w:p>
        </w:tc>
        <w:tc>
          <w:tcPr>
            <w:tcW w:w="111" w:type="pct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vAlign w:val="center"/>
          </w:tcPr>
          <w:p w:rsidR="006500D5" w:rsidRPr="00A90E60" w:rsidRDefault="00E14138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191</w:t>
            </w:r>
          </w:p>
        </w:tc>
        <w:tc>
          <w:tcPr>
            <w:tcW w:w="341" w:type="pct"/>
            <w:vAlign w:val="center"/>
          </w:tcPr>
          <w:p w:rsidR="006500D5" w:rsidRPr="00A90E60" w:rsidRDefault="001F1A5A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285</w:t>
            </w:r>
          </w:p>
        </w:tc>
        <w:tc>
          <w:tcPr>
            <w:tcW w:w="461" w:type="pct"/>
            <w:vAlign w:val="center"/>
          </w:tcPr>
          <w:p w:rsidR="006500D5" w:rsidRPr="00A90E60" w:rsidRDefault="006500D5" w:rsidP="001F1A5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3</w:t>
            </w:r>
            <w:r w:rsidR="001F1A5A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31.9</w:t>
            </w:r>
          </w:p>
        </w:tc>
        <w:tc>
          <w:tcPr>
            <w:tcW w:w="454" w:type="pct"/>
            <w:gridSpan w:val="2"/>
            <w:vAlign w:val="center"/>
          </w:tcPr>
          <w:p w:rsidR="006500D5" w:rsidRPr="00A90E60" w:rsidRDefault="001F1A5A" w:rsidP="005F4511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0.86</w:t>
            </w:r>
          </w:p>
        </w:tc>
        <w:tc>
          <w:tcPr>
            <w:tcW w:w="111" w:type="pct"/>
            <w:gridSpan w:val="2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2" w:type="pct"/>
            <w:vAlign w:val="center"/>
          </w:tcPr>
          <w:p w:rsidR="006500D5" w:rsidRPr="00A90E60" w:rsidRDefault="00816083" w:rsidP="00816083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6.8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% (-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10.1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,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21.1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%</w:t>
            </w:r>
            <w:proofErr w:type="gramStart"/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)‡</w:t>
            </w:r>
            <w:proofErr w:type="gramEnd"/>
          </w:p>
        </w:tc>
        <w:tc>
          <w:tcPr>
            <w:tcW w:w="39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0.19</w:t>
            </w:r>
          </w:p>
        </w:tc>
      </w:tr>
      <w:tr w:rsidR="004E237D" w:rsidRPr="00A90E60" w:rsidTr="006D5E5B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E237D" w:rsidRPr="00A90E60" w:rsidRDefault="004E237D" w:rsidP="006D5E5B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 xml:space="preserve">Months </w:t>
            </w:r>
            <w:r w:rsidR="006D5E5B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2</w:t>
            </w: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-8</w:t>
            </w:r>
          </w:p>
        </w:tc>
        <w:bookmarkStart w:id="0" w:name="_GoBack"/>
        <w:bookmarkEnd w:id="0"/>
      </w:tr>
      <w:tr w:rsidR="006500D5" w:rsidRPr="00A90E60" w:rsidTr="006D5E5B">
        <w:tc>
          <w:tcPr>
            <w:tcW w:w="545" w:type="pct"/>
            <w:tcBorders>
              <w:top w:val="nil"/>
              <w:left w:val="nil"/>
              <w:bottom w:val="nil"/>
            </w:tcBorders>
            <w:vAlign w:val="center"/>
          </w:tcPr>
          <w:p w:rsidR="006500D5" w:rsidRPr="00A90E60" w:rsidRDefault="006500D5" w:rsidP="00C71D3A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First or only malaria episode</w:t>
            </w:r>
          </w:p>
        </w:tc>
        <w:tc>
          <w:tcPr>
            <w:tcW w:w="229" w:type="pct"/>
            <w:vAlign w:val="center"/>
          </w:tcPr>
          <w:p w:rsidR="006500D5" w:rsidRPr="00A90E60" w:rsidRDefault="006D5E5B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186</w:t>
            </w:r>
          </w:p>
        </w:tc>
        <w:tc>
          <w:tcPr>
            <w:tcW w:w="341" w:type="pct"/>
            <w:vAlign w:val="center"/>
          </w:tcPr>
          <w:p w:rsidR="006500D5" w:rsidRPr="00A90E60" w:rsidRDefault="002A77FF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84</w:t>
            </w:r>
          </w:p>
        </w:tc>
        <w:tc>
          <w:tcPr>
            <w:tcW w:w="461" w:type="pct"/>
            <w:vAlign w:val="center"/>
          </w:tcPr>
          <w:p w:rsidR="006500D5" w:rsidRPr="00A90E60" w:rsidRDefault="005F4511" w:rsidP="00D14B85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55.9</w:t>
            </w:r>
          </w:p>
        </w:tc>
        <w:tc>
          <w:tcPr>
            <w:tcW w:w="423" w:type="pct"/>
            <w:vAlign w:val="center"/>
          </w:tcPr>
          <w:p w:rsidR="006500D5" w:rsidRPr="00A90E60" w:rsidRDefault="005F4511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1.50</w:t>
            </w:r>
          </w:p>
        </w:tc>
        <w:tc>
          <w:tcPr>
            <w:tcW w:w="111" w:type="pct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vAlign w:val="center"/>
          </w:tcPr>
          <w:p w:rsidR="006500D5" w:rsidRPr="00A90E60" w:rsidRDefault="002A77FF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191</w:t>
            </w:r>
          </w:p>
        </w:tc>
        <w:tc>
          <w:tcPr>
            <w:tcW w:w="341" w:type="pct"/>
            <w:vAlign w:val="center"/>
          </w:tcPr>
          <w:p w:rsidR="006500D5" w:rsidRPr="00A90E60" w:rsidRDefault="002A77FF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90</w:t>
            </w:r>
          </w:p>
        </w:tc>
        <w:tc>
          <w:tcPr>
            <w:tcW w:w="461" w:type="pct"/>
            <w:vAlign w:val="center"/>
          </w:tcPr>
          <w:p w:rsidR="006500D5" w:rsidRPr="00A90E60" w:rsidRDefault="005F4511" w:rsidP="00D14B85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54.6</w:t>
            </w:r>
          </w:p>
        </w:tc>
        <w:tc>
          <w:tcPr>
            <w:tcW w:w="454" w:type="pct"/>
            <w:gridSpan w:val="2"/>
            <w:vAlign w:val="center"/>
          </w:tcPr>
          <w:p w:rsidR="006500D5" w:rsidRPr="00A90E60" w:rsidRDefault="005F4511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1.65</w:t>
            </w:r>
          </w:p>
        </w:tc>
        <w:tc>
          <w:tcPr>
            <w:tcW w:w="111" w:type="pct"/>
            <w:gridSpan w:val="2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6500D5" w:rsidRPr="00A90E60" w:rsidRDefault="002A77FF" w:rsidP="006D5E5B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7.5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% (-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24.5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,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31.3</w:t>
            </w:r>
            <w:r w:rsidR="006500D5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%)*</w:t>
            </w:r>
          </w:p>
        </w:tc>
        <w:tc>
          <w:tcPr>
            <w:tcW w:w="3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00D5" w:rsidRPr="00A90E60" w:rsidRDefault="006500D5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0.17</w:t>
            </w:r>
          </w:p>
        </w:tc>
      </w:tr>
      <w:tr w:rsidR="0013796A" w:rsidRPr="00A90E60" w:rsidTr="006D5E5B">
        <w:tc>
          <w:tcPr>
            <w:tcW w:w="545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6D5E5B" w:rsidP="000B46CA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All malaria episodes</w:t>
            </w:r>
          </w:p>
        </w:tc>
        <w:tc>
          <w:tcPr>
            <w:tcW w:w="22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6D5E5B" w:rsidP="005144F0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186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99</w:t>
            </w:r>
          </w:p>
        </w:tc>
        <w:tc>
          <w:tcPr>
            <w:tcW w:w="46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82.9</w:t>
            </w:r>
          </w:p>
        </w:tc>
        <w:tc>
          <w:tcPr>
            <w:tcW w:w="42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5F4511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11" w:type="pct"/>
            <w:tcBorders>
              <w:bottom w:val="nil"/>
            </w:tcBorders>
            <w:shd w:val="clear" w:color="auto" w:fill="D9D9D9" w:themeFill="background1" w:themeFillShade="D9"/>
          </w:tcPr>
          <w:p w:rsidR="006D5E5B" w:rsidRPr="00A90E60" w:rsidRDefault="006D5E5B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19</w:t>
            </w:r>
            <w:r w:rsidR="006D5E5B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117</w:t>
            </w:r>
          </w:p>
        </w:tc>
        <w:tc>
          <w:tcPr>
            <w:tcW w:w="46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84.1</w:t>
            </w:r>
          </w:p>
        </w:tc>
        <w:tc>
          <w:tcPr>
            <w:tcW w:w="454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5F4511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11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D5E5B" w:rsidRPr="00A90E60" w:rsidRDefault="006D5E5B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5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2A77FF" w:rsidP="002A77FF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24.3</w:t>
            </w:r>
            <w:r w:rsidR="006D5E5B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%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-12.1</w:t>
            </w:r>
            <w:r w:rsidR="006D5E5B" w:rsidRPr="00A90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</w:t>
            </w:r>
            <w:r w:rsidR="006D5E5B" w:rsidRPr="00A90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  <w:proofErr w:type="gramStart"/>
            <w:r w:rsidR="006D5E5B" w:rsidRPr="00A90E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6D5E5B"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‡</w:t>
            </w:r>
            <w:proofErr w:type="gramEnd"/>
          </w:p>
        </w:tc>
        <w:tc>
          <w:tcPr>
            <w:tcW w:w="390" w:type="pct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5E5B" w:rsidRPr="00A90E60" w:rsidRDefault="006D5E5B" w:rsidP="00C71D3A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0.06</w:t>
            </w:r>
          </w:p>
        </w:tc>
      </w:tr>
      <w:tr w:rsidR="004E237D" w:rsidRPr="00A90E60" w:rsidTr="003B639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37D" w:rsidRPr="00A90E60" w:rsidRDefault="004E237D" w:rsidP="0038473B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Months 9-24</w:t>
            </w:r>
          </w:p>
        </w:tc>
      </w:tr>
      <w:tr w:rsidR="0013796A" w:rsidRPr="00A90E60" w:rsidTr="006D5E5B">
        <w:tc>
          <w:tcPr>
            <w:tcW w:w="545" w:type="pct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0D5" w:rsidRPr="00A90E60" w:rsidRDefault="006500D5" w:rsidP="000B46CA">
            <w:pPr>
              <w:keepNext/>
              <w:keepLines/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All </w:t>
            </w: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malaria episode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s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6500D5" w:rsidRPr="00A90E60" w:rsidRDefault="006500D5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186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6500D5" w:rsidRPr="00A90E60" w:rsidRDefault="00016970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166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6500D5" w:rsidRPr="00A90E60" w:rsidRDefault="00016970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248.3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6500D5" w:rsidRPr="00A90E60" w:rsidRDefault="00016970" w:rsidP="00FF36DD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0.67</w:t>
            </w:r>
          </w:p>
        </w:tc>
        <w:tc>
          <w:tcPr>
            <w:tcW w:w="111" w:type="pct"/>
            <w:shd w:val="clear" w:color="auto" w:fill="D9D9D9" w:themeFill="background1" w:themeFillShade="D9"/>
          </w:tcPr>
          <w:p w:rsidR="006500D5" w:rsidRPr="00A90E60" w:rsidRDefault="006500D5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6500D5" w:rsidRPr="00A90E60" w:rsidRDefault="006500D5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191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6500D5" w:rsidRPr="00A90E60" w:rsidRDefault="006500D5" w:rsidP="00016970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</w:t>
            </w:r>
            <w:r w:rsidR="0001697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68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6500D5" w:rsidRPr="00A90E60" w:rsidRDefault="006500D5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254.7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:rsidR="006500D5" w:rsidRPr="00A90E60" w:rsidRDefault="006500D5" w:rsidP="005F4511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A90E6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0.6</w:t>
            </w:r>
            <w:r w:rsidR="00586B72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111" w:type="pct"/>
            <w:gridSpan w:val="2"/>
            <w:shd w:val="clear" w:color="auto" w:fill="D9D9D9" w:themeFill="background1" w:themeFillShade="D9"/>
          </w:tcPr>
          <w:p w:rsidR="006500D5" w:rsidRPr="00A90E60" w:rsidRDefault="006500D5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05" w:type="pct"/>
            <w:gridSpan w:val="2"/>
            <w:shd w:val="clear" w:color="auto" w:fill="D9D9D9" w:themeFill="background1" w:themeFillShade="D9"/>
            <w:vAlign w:val="center"/>
          </w:tcPr>
          <w:p w:rsidR="006500D5" w:rsidRPr="00A90E60" w:rsidRDefault="005F4511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500D5" w:rsidRPr="00A90E60" w:rsidRDefault="005F4511" w:rsidP="00AA4B99">
            <w:pPr>
              <w:keepNext/>
              <w:keepLines/>
              <w:spacing w:before="120" w:after="12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-</w:t>
            </w:r>
          </w:p>
        </w:tc>
      </w:tr>
    </w:tbl>
    <w:p w:rsidR="00CD12E1" w:rsidRDefault="00CD12E1" w:rsidP="000953AD">
      <w:pPr>
        <w:keepNext/>
        <w:keepLines/>
        <w:spacing w:after="0" w:line="240" w:lineRule="auto"/>
        <w:ind w:left="188" w:right="2160" w:hanging="274"/>
        <w:jc w:val="both"/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 xml:space="preserve">PYAR = Person Years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>At</w:t>
      </w:r>
      <w:proofErr w:type="gramEnd"/>
      <w:r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 xml:space="preserve"> Risk</w:t>
      </w:r>
    </w:p>
    <w:p w:rsidR="00536BBA" w:rsidRPr="00A90E60" w:rsidRDefault="0007658C" w:rsidP="000953AD">
      <w:pPr>
        <w:keepNext/>
        <w:keepLines/>
        <w:spacing w:after="0" w:line="240" w:lineRule="auto"/>
        <w:ind w:left="188" w:right="2160" w:hanging="274"/>
        <w:jc w:val="both"/>
        <w:rPr>
          <w:rFonts w:ascii="Times New Roman" w:hAnsi="Times New Roman" w:cs="Times New Roman"/>
          <w:sz w:val="16"/>
          <w:szCs w:val="18"/>
        </w:rPr>
      </w:pPr>
      <w:r w:rsidRPr="00A90E60"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>*</w:t>
      </w:r>
      <w:r w:rsidR="00222857" w:rsidRPr="00A90E60"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 xml:space="preserve"> E</w:t>
      </w:r>
      <w:r w:rsidRPr="00A90E60"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 xml:space="preserve">fficacy was </w:t>
      </w:r>
      <w:r w:rsidRPr="00A90E60">
        <w:rPr>
          <w:rFonts w:ascii="Times New Roman" w:hAnsi="Times New Roman" w:cs="Times New Roman"/>
          <w:sz w:val="16"/>
          <w:szCs w:val="18"/>
        </w:rPr>
        <w:t>calculated as 1</w:t>
      </w:r>
      <w:r w:rsidR="0073490D" w:rsidRPr="00A90E60">
        <w:rPr>
          <w:rFonts w:ascii="Times New Roman" w:hAnsi="Times New Roman" w:cs="Times New Roman"/>
          <w:sz w:val="16"/>
          <w:szCs w:val="18"/>
        </w:rPr>
        <w:t xml:space="preserve"> – </w:t>
      </w:r>
      <w:r w:rsidRPr="00A90E60">
        <w:rPr>
          <w:rFonts w:ascii="Times New Roman" w:hAnsi="Times New Roman" w:cs="Times New Roman"/>
          <w:sz w:val="16"/>
          <w:szCs w:val="18"/>
        </w:rPr>
        <w:t>hazard ratio obtained using Cox proportional hazards modeling</w:t>
      </w:r>
    </w:p>
    <w:p w:rsidR="002220E9" w:rsidRPr="00A90E60" w:rsidRDefault="00222857" w:rsidP="000953AD">
      <w:pPr>
        <w:keepNext/>
        <w:keepLines/>
        <w:spacing w:after="0" w:line="240" w:lineRule="auto"/>
        <w:ind w:left="188" w:right="2160" w:hanging="274"/>
        <w:jc w:val="both"/>
        <w:rPr>
          <w:rFonts w:ascii="Times New Roman" w:hAnsi="Times New Roman" w:cs="Times New Roman"/>
          <w:sz w:val="16"/>
          <w:szCs w:val="18"/>
        </w:rPr>
      </w:pPr>
      <w:r w:rsidRPr="00A90E60">
        <w:rPr>
          <w:rFonts w:ascii="Times New Roman" w:hAnsi="Times New Roman" w:cs="Times New Roman"/>
          <w:sz w:val="16"/>
          <w:szCs w:val="18"/>
        </w:rPr>
        <w:t xml:space="preserve">† </w:t>
      </w:r>
      <w:r w:rsidR="002220E9" w:rsidRPr="00A90E60">
        <w:rPr>
          <w:rFonts w:ascii="Times New Roman" w:hAnsi="Times New Roman" w:cs="Times New Roman"/>
          <w:sz w:val="16"/>
          <w:szCs w:val="18"/>
        </w:rPr>
        <w:t>Rate of mala</w:t>
      </w:r>
      <w:r w:rsidR="00E45CAD" w:rsidRPr="00A90E60">
        <w:rPr>
          <w:rFonts w:ascii="Times New Roman" w:hAnsi="Times New Roman" w:cs="Times New Roman"/>
          <w:sz w:val="16"/>
          <w:szCs w:val="18"/>
        </w:rPr>
        <w:t xml:space="preserve">ria episodes per person-year at </w:t>
      </w:r>
      <w:r w:rsidR="002220E9" w:rsidRPr="00A90E60">
        <w:rPr>
          <w:rFonts w:ascii="Times New Roman" w:hAnsi="Times New Roman" w:cs="Times New Roman"/>
          <w:sz w:val="16"/>
          <w:szCs w:val="18"/>
        </w:rPr>
        <w:t>risk</w:t>
      </w:r>
    </w:p>
    <w:p w:rsidR="00222857" w:rsidRPr="00A90E60" w:rsidRDefault="002220E9" w:rsidP="000953AD">
      <w:pPr>
        <w:keepNext/>
        <w:keepLines/>
        <w:spacing w:after="0" w:line="240" w:lineRule="auto"/>
        <w:ind w:left="188" w:right="2160" w:hanging="274"/>
        <w:jc w:val="both"/>
        <w:rPr>
          <w:rFonts w:ascii="Times New Roman" w:hAnsi="Times New Roman" w:cs="Times New Roman"/>
          <w:sz w:val="16"/>
          <w:szCs w:val="18"/>
        </w:rPr>
      </w:pPr>
      <w:r w:rsidRPr="00A90E60">
        <w:rPr>
          <w:rStyle w:val="Hyperlink"/>
          <w:rFonts w:ascii="Times New Roman" w:hAnsi="Times New Roman" w:cs="Times New Roman"/>
          <w:color w:val="auto"/>
          <w:sz w:val="16"/>
          <w:szCs w:val="18"/>
          <w:u w:val="none"/>
        </w:rPr>
        <w:t xml:space="preserve">‡ </w:t>
      </w:r>
      <w:r w:rsidR="00222857" w:rsidRPr="00A90E60">
        <w:rPr>
          <w:rFonts w:ascii="Times New Roman" w:hAnsi="Times New Roman" w:cs="Times New Roman"/>
          <w:sz w:val="16"/>
          <w:szCs w:val="18"/>
        </w:rPr>
        <w:t xml:space="preserve">Efficacy was calculated as 1 </w:t>
      </w:r>
      <w:r w:rsidR="0073490D" w:rsidRPr="00A90E60">
        <w:rPr>
          <w:rFonts w:ascii="Times New Roman" w:hAnsi="Times New Roman" w:cs="Times New Roman"/>
          <w:sz w:val="16"/>
          <w:szCs w:val="18"/>
        </w:rPr>
        <w:t>–</w:t>
      </w:r>
      <w:r w:rsidR="00222857" w:rsidRPr="00A90E60">
        <w:rPr>
          <w:rFonts w:ascii="Times New Roman" w:hAnsi="Times New Roman" w:cs="Times New Roman"/>
          <w:sz w:val="16"/>
          <w:szCs w:val="18"/>
        </w:rPr>
        <w:t xml:space="preserve"> risk ratio ob</w:t>
      </w:r>
      <w:r w:rsidR="00A11248" w:rsidRPr="00A90E60">
        <w:rPr>
          <w:rFonts w:ascii="Times New Roman" w:hAnsi="Times New Roman" w:cs="Times New Roman"/>
          <w:sz w:val="16"/>
          <w:szCs w:val="18"/>
        </w:rPr>
        <w:t>tained using Poisson regression</w:t>
      </w:r>
    </w:p>
    <w:p w:rsidR="00BC1FA4" w:rsidRDefault="00A11248" w:rsidP="000953AD">
      <w:pPr>
        <w:keepNext/>
        <w:keepLines/>
        <w:spacing w:after="0" w:line="240" w:lineRule="auto"/>
        <w:ind w:left="188" w:right="2160" w:hanging="274"/>
        <w:jc w:val="both"/>
        <w:rPr>
          <w:rFonts w:ascii="Times New Roman" w:hAnsi="Times New Roman" w:cs="Times New Roman"/>
          <w:sz w:val="24"/>
          <w:szCs w:val="24"/>
        </w:rPr>
      </w:pPr>
      <w:r w:rsidRPr="00A90E60">
        <w:rPr>
          <w:rFonts w:ascii="Times New Roman" w:hAnsi="Times New Roman" w:cs="Times New Roman"/>
          <w:sz w:val="16"/>
          <w:szCs w:val="18"/>
        </w:rPr>
        <w:t>CI = confidence interval</w:t>
      </w:r>
    </w:p>
    <w:p w:rsidR="00BC1FA4" w:rsidRPr="00BC1FA4" w:rsidRDefault="00BC1FA4" w:rsidP="00297FCE">
      <w:pPr>
        <w:keepNext/>
        <w:keepLines/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BC1FA4" w:rsidRPr="00BC1FA4" w:rsidSect="00297FC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DA" w:rsidRDefault="008341DA" w:rsidP="004919E6">
      <w:pPr>
        <w:spacing w:after="0" w:line="240" w:lineRule="auto"/>
      </w:pPr>
      <w:r>
        <w:separator/>
      </w:r>
    </w:p>
  </w:endnote>
  <w:endnote w:type="continuationSeparator" w:id="0">
    <w:p w:rsidR="008341DA" w:rsidRDefault="008341DA" w:rsidP="0049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654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67B" w:rsidRDefault="00E3067B" w:rsidP="00DD0E8A">
        <w:pPr>
          <w:pStyle w:val="Footer"/>
          <w:jc w:val="center"/>
        </w:pPr>
        <w:r w:rsidRPr="00DD0E8A">
          <w:rPr>
            <w:rFonts w:ascii="Times New Roman" w:hAnsi="Times New Roman" w:cs="Times New Roman"/>
            <w:sz w:val="24"/>
          </w:rPr>
          <w:fldChar w:fldCharType="begin"/>
        </w:r>
        <w:r w:rsidRPr="00DD0E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0E8A">
          <w:rPr>
            <w:rFonts w:ascii="Times New Roman" w:hAnsi="Times New Roman" w:cs="Times New Roman"/>
            <w:sz w:val="24"/>
          </w:rPr>
          <w:fldChar w:fldCharType="separate"/>
        </w:r>
        <w:r w:rsidR="00FF36DD">
          <w:rPr>
            <w:rFonts w:ascii="Times New Roman" w:hAnsi="Times New Roman" w:cs="Times New Roman"/>
            <w:noProof/>
            <w:sz w:val="24"/>
          </w:rPr>
          <w:t>1</w:t>
        </w:r>
        <w:r w:rsidRPr="00DD0E8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DA" w:rsidRDefault="008341DA" w:rsidP="004919E6">
      <w:pPr>
        <w:spacing w:after="0" w:line="240" w:lineRule="auto"/>
      </w:pPr>
      <w:r>
        <w:separator/>
      </w:r>
    </w:p>
  </w:footnote>
  <w:footnote w:type="continuationSeparator" w:id="0">
    <w:p w:rsidR="008341DA" w:rsidRDefault="008341DA" w:rsidP="0049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7B" w:rsidRPr="003661EE" w:rsidRDefault="00E3067B">
    <w:pPr>
      <w:pStyle w:val="Header"/>
      <w:rPr>
        <w:rFonts w:ascii="Times New Roman" w:hAnsi="Times New Roman" w:cs="Times New Roman"/>
        <w:sz w:val="20"/>
        <w:szCs w:val="20"/>
      </w:rPr>
    </w:pPr>
    <w:r w:rsidRPr="003661EE">
      <w:rPr>
        <w:rFonts w:ascii="Times New Roman" w:hAnsi="Times New Roman" w:cs="Times New Roman"/>
        <w:sz w:val="20"/>
        <w:szCs w:val="20"/>
      </w:rPr>
      <w:t>AMA1 malaria vaccine extended efficacy</w:t>
    </w:r>
    <w:r w:rsidRPr="003661EE" w:rsidDel="00F2190A">
      <w:rPr>
        <w:rFonts w:ascii="Times New Roman" w:hAnsi="Times New Roman" w:cs="Times New Roman"/>
        <w:sz w:val="20"/>
        <w:szCs w:val="20"/>
      </w:rPr>
      <w:t xml:space="preserve"> </w:t>
    </w:r>
    <w:r w:rsidRPr="003661EE">
      <w:rPr>
        <w:rFonts w:ascii="Times New Roman" w:hAnsi="Times New Roman" w:cs="Times New Roman"/>
        <w:sz w:val="20"/>
        <w:szCs w:val="20"/>
      </w:rPr>
      <w:tab/>
    </w:r>
    <w:r w:rsidRPr="003661EE">
      <w:rPr>
        <w:rFonts w:ascii="Times New Roman" w:hAnsi="Times New Roman" w:cs="Times New Roman"/>
        <w:sz w:val="20"/>
        <w:szCs w:val="20"/>
      </w:rPr>
      <w:tab/>
      <w:t>Laurens</w:t>
    </w:r>
    <w:r>
      <w:rPr>
        <w:rFonts w:ascii="Times New Roman" w:hAnsi="Times New Roman" w:cs="Times New Roman"/>
        <w:sz w:val="20"/>
        <w:szCs w:val="20"/>
      </w:rPr>
      <w:t xml:space="preserve"> MB</w:t>
    </w:r>
    <w:r w:rsidRPr="003661EE">
      <w:rPr>
        <w:rFonts w:ascii="Times New Roman" w:hAnsi="Times New Roman" w:cs="Times New Roman"/>
        <w:sz w:val="20"/>
        <w:szCs w:val="20"/>
      </w:rPr>
      <w:t xml:space="preserve"> </w:t>
    </w:r>
    <w:r w:rsidRPr="00A07471">
      <w:rPr>
        <w:rFonts w:ascii="Times New Roman" w:hAnsi="Times New Roman" w:cs="Times New Roman"/>
        <w:i/>
        <w:sz w:val="20"/>
        <w:szCs w:val="20"/>
      </w:rPr>
      <w:t>et al.</w:t>
    </w:r>
  </w:p>
  <w:p w:rsidR="00E3067B" w:rsidRPr="00DD0E8A" w:rsidRDefault="00E3067B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Extended Efficacy Manuscript August 2012&lt;/item&gt;&lt;/Libraries&gt;&lt;/ENLibraries&gt;"/>
  </w:docVars>
  <w:rsids>
    <w:rsidRoot w:val="0062632C"/>
    <w:rsid w:val="000000DA"/>
    <w:rsid w:val="00002094"/>
    <w:rsid w:val="0000420E"/>
    <w:rsid w:val="000049F4"/>
    <w:rsid w:val="0000501B"/>
    <w:rsid w:val="000054BC"/>
    <w:rsid w:val="00005BF7"/>
    <w:rsid w:val="00012732"/>
    <w:rsid w:val="00016638"/>
    <w:rsid w:val="000166D9"/>
    <w:rsid w:val="00016970"/>
    <w:rsid w:val="00021810"/>
    <w:rsid w:val="00025162"/>
    <w:rsid w:val="000253F0"/>
    <w:rsid w:val="000300A3"/>
    <w:rsid w:val="000304A4"/>
    <w:rsid w:val="00031BF1"/>
    <w:rsid w:val="0003321A"/>
    <w:rsid w:val="00033FC8"/>
    <w:rsid w:val="000362E1"/>
    <w:rsid w:val="00036C9F"/>
    <w:rsid w:val="000412EB"/>
    <w:rsid w:val="000441A0"/>
    <w:rsid w:val="0004455B"/>
    <w:rsid w:val="000455A7"/>
    <w:rsid w:val="000456C6"/>
    <w:rsid w:val="00052153"/>
    <w:rsid w:val="00053ED0"/>
    <w:rsid w:val="0005420F"/>
    <w:rsid w:val="000547EC"/>
    <w:rsid w:val="00054A58"/>
    <w:rsid w:val="000565CB"/>
    <w:rsid w:val="0006064C"/>
    <w:rsid w:val="0006112C"/>
    <w:rsid w:val="00066B01"/>
    <w:rsid w:val="00066B40"/>
    <w:rsid w:val="00066F70"/>
    <w:rsid w:val="00070643"/>
    <w:rsid w:val="00072147"/>
    <w:rsid w:val="000754B6"/>
    <w:rsid w:val="0007658C"/>
    <w:rsid w:val="0008358E"/>
    <w:rsid w:val="000912AA"/>
    <w:rsid w:val="000924E8"/>
    <w:rsid w:val="00092CC0"/>
    <w:rsid w:val="000953AD"/>
    <w:rsid w:val="0009560F"/>
    <w:rsid w:val="000971A5"/>
    <w:rsid w:val="000A008A"/>
    <w:rsid w:val="000A5563"/>
    <w:rsid w:val="000A7A9E"/>
    <w:rsid w:val="000B01DF"/>
    <w:rsid w:val="000B2ED9"/>
    <w:rsid w:val="000B2F18"/>
    <w:rsid w:val="000B46CA"/>
    <w:rsid w:val="000B5BDC"/>
    <w:rsid w:val="000B737B"/>
    <w:rsid w:val="000C4A9C"/>
    <w:rsid w:val="000C5281"/>
    <w:rsid w:val="000D0611"/>
    <w:rsid w:val="000D13AA"/>
    <w:rsid w:val="000D32D8"/>
    <w:rsid w:val="000D32ED"/>
    <w:rsid w:val="000D3FDB"/>
    <w:rsid w:val="000D473C"/>
    <w:rsid w:val="000D50FF"/>
    <w:rsid w:val="000D5CC3"/>
    <w:rsid w:val="000E1DD3"/>
    <w:rsid w:val="000F6755"/>
    <w:rsid w:val="000F6AD9"/>
    <w:rsid w:val="000F780C"/>
    <w:rsid w:val="0010029C"/>
    <w:rsid w:val="0010464E"/>
    <w:rsid w:val="00110935"/>
    <w:rsid w:val="00111C28"/>
    <w:rsid w:val="0011360C"/>
    <w:rsid w:val="00113ACC"/>
    <w:rsid w:val="0011610D"/>
    <w:rsid w:val="0011646B"/>
    <w:rsid w:val="00120D60"/>
    <w:rsid w:val="00120F96"/>
    <w:rsid w:val="001212BE"/>
    <w:rsid w:val="00123B80"/>
    <w:rsid w:val="00124994"/>
    <w:rsid w:val="0012525D"/>
    <w:rsid w:val="00126090"/>
    <w:rsid w:val="001319C8"/>
    <w:rsid w:val="00132CA3"/>
    <w:rsid w:val="001346DC"/>
    <w:rsid w:val="0013796A"/>
    <w:rsid w:val="0014497A"/>
    <w:rsid w:val="00144E4F"/>
    <w:rsid w:val="001459CF"/>
    <w:rsid w:val="001478A2"/>
    <w:rsid w:val="00150392"/>
    <w:rsid w:val="001558CD"/>
    <w:rsid w:val="00155B59"/>
    <w:rsid w:val="00155BFA"/>
    <w:rsid w:val="00156959"/>
    <w:rsid w:val="00156FFD"/>
    <w:rsid w:val="00157604"/>
    <w:rsid w:val="00164A1E"/>
    <w:rsid w:val="00167AE3"/>
    <w:rsid w:val="00170A9D"/>
    <w:rsid w:val="00170EB3"/>
    <w:rsid w:val="00170FDC"/>
    <w:rsid w:val="0017188B"/>
    <w:rsid w:val="001725AE"/>
    <w:rsid w:val="001752F0"/>
    <w:rsid w:val="00182EE9"/>
    <w:rsid w:val="00186294"/>
    <w:rsid w:val="00191B51"/>
    <w:rsid w:val="00191F93"/>
    <w:rsid w:val="00194CAC"/>
    <w:rsid w:val="001A118F"/>
    <w:rsid w:val="001A14C5"/>
    <w:rsid w:val="001A20C3"/>
    <w:rsid w:val="001A5331"/>
    <w:rsid w:val="001A57EB"/>
    <w:rsid w:val="001B068C"/>
    <w:rsid w:val="001B15B6"/>
    <w:rsid w:val="001B1958"/>
    <w:rsid w:val="001B24B9"/>
    <w:rsid w:val="001B57D7"/>
    <w:rsid w:val="001B7991"/>
    <w:rsid w:val="001C0749"/>
    <w:rsid w:val="001C0DC6"/>
    <w:rsid w:val="001C36DA"/>
    <w:rsid w:val="001C42B2"/>
    <w:rsid w:val="001C4A7F"/>
    <w:rsid w:val="001C734F"/>
    <w:rsid w:val="001D06B6"/>
    <w:rsid w:val="001D0881"/>
    <w:rsid w:val="001D0BAB"/>
    <w:rsid w:val="001D1AED"/>
    <w:rsid w:val="001D42FD"/>
    <w:rsid w:val="001D452B"/>
    <w:rsid w:val="001D45D9"/>
    <w:rsid w:val="001E05E1"/>
    <w:rsid w:val="001E7D56"/>
    <w:rsid w:val="001E7F96"/>
    <w:rsid w:val="001F0E38"/>
    <w:rsid w:val="001F1A5A"/>
    <w:rsid w:val="001F232F"/>
    <w:rsid w:val="001F377E"/>
    <w:rsid w:val="001F3D25"/>
    <w:rsid w:val="001F52AA"/>
    <w:rsid w:val="001F5C90"/>
    <w:rsid w:val="001F6C94"/>
    <w:rsid w:val="00200B74"/>
    <w:rsid w:val="002104BA"/>
    <w:rsid w:val="002104F9"/>
    <w:rsid w:val="002112C8"/>
    <w:rsid w:val="00213ADB"/>
    <w:rsid w:val="0022143E"/>
    <w:rsid w:val="00221C64"/>
    <w:rsid w:val="00222000"/>
    <w:rsid w:val="002220E9"/>
    <w:rsid w:val="00222857"/>
    <w:rsid w:val="00222E93"/>
    <w:rsid w:val="002358FB"/>
    <w:rsid w:val="00236F43"/>
    <w:rsid w:val="00240EF4"/>
    <w:rsid w:val="0025300D"/>
    <w:rsid w:val="002534BB"/>
    <w:rsid w:val="00261297"/>
    <w:rsid w:val="0026229E"/>
    <w:rsid w:val="0026274E"/>
    <w:rsid w:val="002628A0"/>
    <w:rsid w:val="00262DA4"/>
    <w:rsid w:val="00263C91"/>
    <w:rsid w:val="002650F9"/>
    <w:rsid w:val="00265C71"/>
    <w:rsid w:val="00274216"/>
    <w:rsid w:val="00276C3B"/>
    <w:rsid w:val="0027742F"/>
    <w:rsid w:val="00277A49"/>
    <w:rsid w:val="00280865"/>
    <w:rsid w:val="00280F1C"/>
    <w:rsid w:val="0028232B"/>
    <w:rsid w:val="00284548"/>
    <w:rsid w:val="00285801"/>
    <w:rsid w:val="0029179F"/>
    <w:rsid w:val="00292611"/>
    <w:rsid w:val="00293000"/>
    <w:rsid w:val="00294D05"/>
    <w:rsid w:val="00297FCE"/>
    <w:rsid w:val="002A30FD"/>
    <w:rsid w:val="002A3CAD"/>
    <w:rsid w:val="002A4BDB"/>
    <w:rsid w:val="002A4D0A"/>
    <w:rsid w:val="002A6889"/>
    <w:rsid w:val="002A77FF"/>
    <w:rsid w:val="002B4BD2"/>
    <w:rsid w:val="002B5309"/>
    <w:rsid w:val="002C2C5A"/>
    <w:rsid w:val="002C58A5"/>
    <w:rsid w:val="002C7A17"/>
    <w:rsid w:val="002D0B5A"/>
    <w:rsid w:val="002D6A0D"/>
    <w:rsid w:val="002D7C56"/>
    <w:rsid w:val="002D7CE2"/>
    <w:rsid w:val="002E36A5"/>
    <w:rsid w:val="002E3FB2"/>
    <w:rsid w:val="002E4D6F"/>
    <w:rsid w:val="002E5AD6"/>
    <w:rsid w:val="002E6128"/>
    <w:rsid w:val="002E621F"/>
    <w:rsid w:val="002F0069"/>
    <w:rsid w:val="002F12AD"/>
    <w:rsid w:val="002F250F"/>
    <w:rsid w:val="002F4C51"/>
    <w:rsid w:val="002F7790"/>
    <w:rsid w:val="00302E7A"/>
    <w:rsid w:val="00303A39"/>
    <w:rsid w:val="003066B8"/>
    <w:rsid w:val="003107DC"/>
    <w:rsid w:val="0031411C"/>
    <w:rsid w:val="00314140"/>
    <w:rsid w:val="00316EF8"/>
    <w:rsid w:val="00316F5E"/>
    <w:rsid w:val="003218A4"/>
    <w:rsid w:val="00324015"/>
    <w:rsid w:val="003270B9"/>
    <w:rsid w:val="003305CE"/>
    <w:rsid w:val="00332498"/>
    <w:rsid w:val="00332D01"/>
    <w:rsid w:val="00333642"/>
    <w:rsid w:val="00335D56"/>
    <w:rsid w:val="00340DB3"/>
    <w:rsid w:val="00341AAF"/>
    <w:rsid w:val="003429D9"/>
    <w:rsid w:val="00343148"/>
    <w:rsid w:val="003442BD"/>
    <w:rsid w:val="00344E76"/>
    <w:rsid w:val="003477E7"/>
    <w:rsid w:val="003527D5"/>
    <w:rsid w:val="00355268"/>
    <w:rsid w:val="00361773"/>
    <w:rsid w:val="0036295A"/>
    <w:rsid w:val="003661EE"/>
    <w:rsid w:val="00366334"/>
    <w:rsid w:val="00366728"/>
    <w:rsid w:val="003715A7"/>
    <w:rsid w:val="00372B08"/>
    <w:rsid w:val="00374A7F"/>
    <w:rsid w:val="00375E6F"/>
    <w:rsid w:val="00382CA5"/>
    <w:rsid w:val="00383317"/>
    <w:rsid w:val="0038473B"/>
    <w:rsid w:val="00386675"/>
    <w:rsid w:val="00391652"/>
    <w:rsid w:val="003918B2"/>
    <w:rsid w:val="003936B5"/>
    <w:rsid w:val="00393A77"/>
    <w:rsid w:val="003975F0"/>
    <w:rsid w:val="003A4BF7"/>
    <w:rsid w:val="003B316B"/>
    <w:rsid w:val="003B3691"/>
    <w:rsid w:val="003B377F"/>
    <w:rsid w:val="003B5187"/>
    <w:rsid w:val="003B5D60"/>
    <w:rsid w:val="003B61DB"/>
    <w:rsid w:val="003B6398"/>
    <w:rsid w:val="003B727C"/>
    <w:rsid w:val="003C277B"/>
    <w:rsid w:val="003C3B4D"/>
    <w:rsid w:val="003C6FE1"/>
    <w:rsid w:val="003C7E6F"/>
    <w:rsid w:val="003D028D"/>
    <w:rsid w:val="003D30D4"/>
    <w:rsid w:val="003D4E17"/>
    <w:rsid w:val="003D5743"/>
    <w:rsid w:val="003E1942"/>
    <w:rsid w:val="003E457E"/>
    <w:rsid w:val="003E6203"/>
    <w:rsid w:val="003E64D7"/>
    <w:rsid w:val="003E6E02"/>
    <w:rsid w:val="003F33F2"/>
    <w:rsid w:val="003F3721"/>
    <w:rsid w:val="003F3875"/>
    <w:rsid w:val="003F3AAD"/>
    <w:rsid w:val="003F41BA"/>
    <w:rsid w:val="003F4E77"/>
    <w:rsid w:val="003F5FDC"/>
    <w:rsid w:val="00404E91"/>
    <w:rsid w:val="0040543E"/>
    <w:rsid w:val="004061B2"/>
    <w:rsid w:val="00412FE2"/>
    <w:rsid w:val="004133A1"/>
    <w:rsid w:val="00414B37"/>
    <w:rsid w:val="00415A3A"/>
    <w:rsid w:val="00415D1F"/>
    <w:rsid w:val="00420AAB"/>
    <w:rsid w:val="004218AD"/>
    <w:rsid w:val="00426189"/>
    <w:rsid w:val="00431584"/>
    <w:rsid w:val="0043367D"/>
    <w:rsid w:val="0043798E"/>
    <w:rsid w:val="00444353"/>
    <w:rsid w:val="00444679"/>
    <w:rsid w:val="0044695A"/>
    <w:rsid w:val="00446DA9"/>
    <w:rsid w:val="00450BE3"/>
    <w:rsid w:val="004514EA"/>
    <w:rsid w:val="00451F18"/>
    <w:rsid w:val="00452144"/>
    <w:rsid w:val="00453C66"/>
    <w:rsid w:val="00453CEF"/>
    <w:rsid w:val="00454DB9"/>
    <w:rsid w:val="004613E2"/>
    <w:rsid w:val="0046343D"/>
    <w:rsid w:val="004634CE"/>
    <w:rsid w:val="00464F87"/>
    <w:rsid w:val="004654CA"/>
    <w:rsid w:val="00466AE7"/>
    <w:rsid w:val="00466ED0"/>
    <w:rsid w:val="00471BE1"/>
    <w:rsid w:val="00471C0C"/>
    <w:rsid w:val="00472147"/>
    <w:rsid w:val="00472274"/>
    <w:rsid w:val="00475751"/>
    <w:rsid w:val="00477B98"/>
    <w:rsid w:val="00483212"/>
    <w:rsid w:val="00491498"/>
    <w:rsid w:val="004919E6"/>
    <w:rsid w:val="004927D9"/>
    <w:rsid w:val="0049395B"/>
    <w:rsid w:val="004970E2"/>
    <w:rsid w:val="004A434F"/>
    <w:rsid w:val="004A5235"/>
    <w:rsid w:val="004A561E"/>
    <w:rsid w:val="004B0DE3"/>
    <w:rsid w:val="004B1F07"/>
    <w:rsid w:val="004B243A"/>
    <w:rsid w:val="004B401B"/>
    <w:rsid w:val="004B42E3"/>
    <w:rsid w:val="004B4D3E"/>
    <w:rsid w:val="004B78C2"/>
    <w:rsid w:val="004C0347"/>
    <w:rsid w:val="004C0CC2"/>
    <w:rsid w:val="004C41CE"/>
    <w:rsid w:val="004C50E8"/>
    <w:rsid w:val="004D0D3F"/>
    <w:rsid w:val="004D1F23"/>
    <w:rsid w:val="004D5399"/>
    <w:rsid w:val="004D5B55"/>
    <w:rsid w:val="004D6781"/>
    <w:rsid w:val="004E237D"/>
    <w:rsid w:val="004E3531"/>
    <w:rsid w:val="004E4673"/>
    <w:rsid w:val="004F04CC"/>
    <w:rsid w:val="004F0985"/>
    <w:rsid w:val="004F3ACA"/>
    <w:rsid w:val="004F5304"/>
    <w:rsid w:val="00502F42"/>
    <w:rsid w:val="00504975"/>
    <w:rsid w:val="00506785"/>
    <w:rsid w:val="00511338"/>
    <w:rsid w:val="005141AC"/>
    <w:rsid w:val="0051580E"/>
    <w:rsid w:val="00516C59"/>
    <w:rsid w:val="00523EC3"/>
    <w:rsid w:val="00525847"/>
    <w:rsid w:val="00527A35"/>
    <w:rsid w:val="00536BBA"/>
    <w:rsid w:val="00543353"/>
    <w:rsid w:val="005513A9"/>
    <w:rsid w:val="0055483B"/>
    <w:rsid w:val="00555165"/>
    <w:rsid w:val="00560043"/>
    <w:rsid w:val="00560B7C"/>
    <w:rsid w:val="0056219D"/>
    <w:rsid w:val="00563238"/>
    <w:rsid w:val="00566CCF"/>
    <w:rsid w:val="00566EB4"/>
    <w:rsid w:val="00567C34"/>
    <w:rsid w:val="005701C0"/>
    <w:rsid w:val="00572F70"/>
    <w:rsid w:val="0057701E"/>
    <w:rsid w:val="00577196"/>
    <w:rsid w:val="00577B6D"/>
    <w:rsid w:val="005813C5"/>
    <w:rsid w:val="00583AE5"/>
    <w:rsid w:val="0058594C"/>
    <w:rsid w:val="0058598E"/>
    <w:rsid w:val="005859CF"/>
    <w:rsid w:val="00586B72"/>
    <w:rsid w:val="0059252D"/>
    <w:rsid w:val="00592BCE"/>
    <w:rsid w:val="0059437A"/>
    <w:rsid w:val="0059691C"/>
    <w:rsid w:val="005A211A"/>
    <w:rsid w:val="005A7D4E"/>
    <w:rsid w:val="005B12FD"/>
    <w:rsid w:val="005B302E"/>
    <w:rsid w:val="005B3B4A"/>
    <w:rsid w:val="005B522D"/>
    <w:rsid w:val="005B6049"/>
    <w:rsid w:val="005B7364"/>
    <w:rsid w:val="005B7E70"/>
    <w:rsid w:val="005B7F73"/>
    <w:rsid w:val="005C3FC1"/>
    <w:rsid w:val="005C4E88"/>
    <w:rsid w:val="005C5650"/>
    <w:rsid w:val="005C6208"/>
    <w:rsid w:val="005D0CAC"/>
    <w:rsid w:val="005D4DCA"/>
    <w:rsid w:val="005D52D7"/>
    <w:rsid w:val="005D5F42"/>
    <w:rsid w:val="005D6A81"/>
    <w:rsid w:val="005E1956"/>
    <w:rsid w:val="005E3057"/>
    <w:rsid w:val="005E39F8"/>
    <w:rsid w:val="005E42C6"/>
    <w:rsid w:val="005E62AB"/>
    <w:rsid w:val="005F012A"/>
    <w:rsid w:val="005F4511"/>
    <w:rsid w:val="005F535B"/>
    <w:rsid w:val="005F6450"/>
    <w:rsid w:val="005F6B75"/>
    <w:rsid w:val="00602929"/>
    <w:rsid w:val="00603F9B"/>
    <w:rsid w:val="00605334"/>
    <w:rsid w:val="006106C2"/>
    <w:rsid w:val="00612CB0"/>
    <w:rsid w:val="00613868"/>
    <w:rsid w:val="006144AE"/>
    <w:rsid w:val="00616038"/>
    <w:rsid w:val="00625D61"/>
    <w:rsid w:val="0062632C"/>
    <w:rsid w:val="00631D5A"/>
    <w:rsid w:val="00633BE3"/>
    <w:rsid w:val="006358C5"/>
    <w:rsid w:val="0064272E"/>
    <w:rsid w:val="006500D5"/>
    <w:rsid w:val="00651A7E"/>
    <w:rsid w:val="00654AF3"/>
    <w:rsid w:val="0065538D"/>
    <w:rsid w:val="00662B32"/>
    <w:rsid w:val="006645A8"/>
    <w:rsid w:val="00665DD6"/>
    <w:rsid w:val="00667AAE"/>
    <w:rsid w:val="00670B30"/>
    <w:rsid w:val="00671CAA"/>
    <w:rsid w:val="00672848"/>
    <w:rsid w:val="0067366E"/>
    <w:rsid w:val="00677139"/>
    <w:rsid w:val="00677F15"/>
    <w:rsid w:val="00682EBB"/>
    <w:rsid w:val="00693F29"/>
    <w:rsid w:val="00693F74"/>
    <w:rsid w:val="00694A17"/>
    <w:rsid w:val="00694C24"/>
    <w:rsid w:val="006A009A"/>
    <w:rsid w:val="006A1BC3"/>
    <w:rsid w:val="006A5A66"/>
    <w:rsid w:val="006B606F"/>
    <w:rsid w:val="006C44F4"/>
    <w:rsid w:val="006C4AED"/>
    <w:rsid w:val="006C5FD4"/>
    <w:rsid w:val="006C738D"/>
    <w:rsid w:val="006C7564"/>
    <w:rsid w:val="006C7DD8"/>
    <w:rsid w:val="006C7E4E"/>
    <w:rsid w:val="006D3F39"/>
    <w:rsid w:val="006D4A9A"/>
    <w:rsid w:val="006D4AF9"/>
    <w:rsid w:val="006D5C7D"/>
    <w:rsid w:val="006D5E5B"/>
    <w:rsid w:val="006E0E74"/>
    <w:rsid w:val="006E4A49"/>
    <w:rsid w:val="006E7936"/>
    <w:rsid w:val="007070C2"/>
    <w:rsid w:val="00711680"/>
    <w:rsid w:val="00715BEA"/>
    <w:rsid w:val="00716B6C"/>
    <w:rsid w:val="00717BCD"/>
    <w:rsid w:val="00717BD7"/>
    <w:rsid w:val="00720AC3"/>
    <w:rsid w:val="007224C9"/>
    <w:rsid w:val="00724252"/>
    <w:rsid w:val="007256D6"/>
    <w:rsid w:val="0073229F"/>
    <w:rsid w:val="00733ACC"/>
    <w:rsid w:val="00733BD5"/>
    <w:rsid w:val="00733E09"/>
    <w:rsid w:val="00733E61"/>
    <w:rsid w:val="0073490D"/>
    <w:rsid w:val="0073510D"/>
    <w:rsid w:val="007354B2"/>
    <w:rsid w:val="00736443"/>
    <w:rsid w:val="0073669A"/>
    <w:rsid w:val="00736D83"/>
    <w:rsid w:val="007405DD"/>
    <w:rsid w:val="00744725"/>
    <w:rsid w:val="007520EC"/>
    <w:rsid w:val="00753220"/>
    <w:rsid w:val="007536D9"/>
    <w:rsid w:val="00753EC9"/>
    <w:rsid w:val="00754834"/>
    <w:rsid w:val="00760FFF"/>
    <w:rsid w:val="00761763"/>
    <w:rsid w:val="0076390A"/>
    <w:rsid w:val="00771196"/>
    <w:rsid w:val="0077233A"/>
    <w:rsid w:val="00773637"/>
    <w:rsid w:val="007751AF"/>
    <w:rsid w:val="0077693E"/>
    <w:rsid w:val="00777C0A"/>
    <w:rsid w:val="00783079"/>
    <w:rsid w:val="007834C4"/>
    <w:rsid w:val="007855F7"/>
    <w:rsid w:val="00785F61"/>
    <w:rsid w:val="00790BBE"/>
    <w:rsid w:val="007918D0"/>
    <w:rsid w:val="00792117"/>
    <w:rsid w:val="00792C41"/>
    <w:rsid w:val="00793013"/>
    <w:rsid w:val="00794DCC"/>
    <w:rsid w:val="00796456"/>
    <w:rsid w:val="00796637"/>
    <w:rsid w:val="007976A3"/>
    <w:rsid w:val="007A0A4D"/>
    <w:rsid w:val="007A7692"/>
    <w:rsid w:val="007A7BC6"/>
    <w:rsid w:val="007B0B0E"/>
    <w:rsid w:val="007B3D6C"/>
    <w:rsid w:val="007B41AB"/>
    <w:rsid w:val="007B59A3"/>
    <w:rsid w:val="007B7539"/>
    <w:rsid w:val="007C0350"/>
    <w:rsid w:val="007C1961"/>
    <w:rsid w:val="007C4503"/>
    <w:rsid w:val="007C52E5"/>
    <w:rsid w:val="007D004B"/>
    <w:rsid w:val="007D156F"/>
    <w:rsid w:val="007D44FB"/>
    <w:rsid w:val="007D62C8"/>
    <w:rsid w:val="007D7B0D"/>
    <w:rsid w:val="007E0352"/>
    <w:rsid w:val="007E19DD"/>
    <w:rsid w:val="007E32CF"/>
    <w:rsid w:val="007F035F"/>
    <w:rsid w:val="007F0ECD"/>
    <w:rsid w:val="007F3896"/>
    <w:rsid w:val="007F5E47"/>
    <w:rsid w:val="00802663"/>
    <w:rsid w:val="00802DCE"/>
    <w:rsid w:val="00806E2E"/>
    <w:rsid w:val="0080773A"/>
    <w:rsid w:val="0081243F"/>
    <w:rsid w:val="00816083"/>
    <w:rsid w:val="008166D3"/>
    <w:rsid w:val="00816F6A"/>
    <w:rsid w:val="00817A3E"/>
    <w:rsid w:val="00823E73"/>
    <w:rsid w:val="008253C4"/>
    <w:rsid w:val="00831057"/>
    <w:rsid w:val="0083118B"/>
    <w:rsid w:val="008311F9"/>
    <w:rsid w:val="008331EE"/>
    <w:rsid w:val="008341DA"/>
    <w:rsid w:val="008367EF"/>
    <w:rsid w:val="00846042"/>
    <w:rsid w:val="00846FFD"/>
    <w:rsid w:val="00851411"/>
    <w:rsid w:val="00855ADC"/>
    <w:rsid w:val="0085750E"/>
    <w:rsid w:val="00857954"/>
    <w:rsid w:val="00860154"/>
    <w:rsid w:val="0086161D"/>
    <w:rsid w:val="00865CD5"/>
    <w:rsid w:val="00866F20"/>
    <w:rsid w:val="00874DBC"/>
    <w:rsid w:val="00881432"/>
    <w:rsid w:val="00883D9D"/>
    <w:rsid w:val="008845F7"/>
    <w:rsid w:val="00885A7D"/>
    <w:rsid w:val="00885E54"/>
    <w:rsid w:val="00886DAC"/>
    <w:rsid w:val="00893F4B"/>
    <w:rsid w:val="00894990"/>
    <w:rsid w:val="008955FD"/>
    <w:rsid w:val="00896740"/>
    <w:rsid w:val="008A0141"/>
    <w:rsid w:val="008A3191"/>
    <w:rsid w:val="008A5209"/>
    <w:rsid w:val="008A5EA7"/>
    <w:rsid w:val="008A6399"/>
    <w:rsid w:val="008B0BB7"/>
    <w:rsid w:val="008B1353"/>
    <w:rsid w:val="008B4577"/>
    <w:rsid w:val="008B6B24"/>
    <w:rsid w:val="008C7D3E"/>
    <w:rsid w:val="008D0E0D"/>
    <w:rsid w:val="008D21FA"/>
    <w:rsid w:val="008D239D"/>
    <w:rsid w:val="008D270A"/>
    <w:rsid w:val="008D3F5F"/>
    <w:rsid w:val="008D6AF0"/>
    <w:rsid w:val="008E0F5C"/>
    <w:rsid w:val="008E536A"/>
    <w:rsid w:val="008E56DD"/>
    <w:rsid w:val="008E5EC8"/>
    <w:rsid w:val="008E6975"/>
    <w:rsid w:val="008E7C2C"/>
    <w:rsid w:val="008F016D"/>
    <w:rsid w:val="008F02E6"/>
    <w:rsid w:val="008F0802"/>
    <w:rsid w:val="008F255E"/>
    <w:rsid w:val="008F356E"/>
    <w:rsid w:val="008F69E4"/>
    <w:rsid w:val="00900D36"/>
    <w:rsid w:val="0090126E"/>
    <w:rsid w:val="0090173F"/>
    <w:rsid w:val="00901A45"/>
    <w:rsid w:val="009056AD"/>
    <w:rsid w:val="009059BA"/>
    <w:rsid w:val="00906A5C"/>
    <w:rsid w:val="00906EE4"/>
    <w:rsid w:val="00907037"/>
    <w:rsid w:val="009105FF"/>
    <w:rsid w:val="00911795"/>
    <w:rsid w:val="009147F8"/>
    <w:rsid w:val="00915839"/>
    <w:rsid w:val="0092025A"/>
    <w:rsid w:val="00923D92"/>
    <w:rsid w:val="00925594"/>
    <w:rsid w:val="0092638A"/>
    <w:rsid w:val="00927B1E"/>
    <w:rsid w:val="0093131D"/>
    <w:rsid w:val="00936986"/>
    <w:rsid w:val="00936C11"/>
    <w:rsid w:val="00936E79"/>
    <w:rsid w:val="00937CF6"/>
    <w:rsid w:val="00944CF9"/>
    <w:rsid w:val="00945116"/>
    <w:rsid w:val="00946B4B"/>
    <w:rsid w:val="00952FCE"/>
    <w:rsid w:val="00953C23"/>
    <w:rsid w:val="009540DF"/>
    <w:rsid w:val="009540EE"/>
    <w:rsid w:val="00955272"/>
    <w:rsid w:val="0095664C"/>
    <w:rsid w:val="00960419"/>
    <w:rsid w:val="00961BFE"/>
    <w:rsid w:val="00962A1A"/>
    <w:rsid w:val="00962A70"/>
    <w:rsid w:val="0096377A"/>
    <w:rsid w:val="00966FB1"/>
    <w:rsid w:val="00970208"/>
    <w:rsid w:val="009704E1"/>
    <w:rsid w:val="009727C6"/>
    <w:rsid w:val="00973AF4"/>
    <w:rsid w:val="00974088"/>
    <w:rsid w:val="00975B96"/>
    <w:rsid w:val="00980C44"/>
    <w:rsid w:val="00981091"/>
    <w:rsid w:val="00981387"/>
    <w:rsid w:val="0098294B"/>
    <w:rsid w:val="00982AFD"/>
    <w:rsid w:val="00991B38"/>
    <w:rsid w:val="00993540"/>
    <w:rsid w:val="009938F0"/>
    <w:rsid w:val="009A1386"/>
    <w:rsid w:val="009A19D0"/>
    <w:rsid w:val="009A2B67"/>
    <w:rsid w:val="009A3201"/>
    <w:rsid w:val="009A4A86"/>
    <w:rsid w:val="009A6FB8"/>
    <w:rsid w:val="009A759A"/>
    <w:rsid w:val="009B26A3"/>
    <w:rsid w:val="009B2EBB"/>
    <w:rsid w:val="009B3BB9"/>
    <w:rsid w:val="009B574D"/>
    <w:rsid w:val="009C06CA"/>
    <w:rsid w:val="009C0CC2"/>
    <w:rsid w:val="009C5A51"/>
    <w:rsid w:val="009D0E69"/>
    <w:rsid w:val="009D3526"/>
    <w:rsid w:val="009E2DF7"/>
    <w:rsid w:val="009E404A"/>
    <w:rsid w:val="009E4690"/>
    <w:rsid w:val="009E52C5"/>
    <w:rsid w:val="009E5783"/>
    <w:rsid w:val="009E6BDA"/>
    <w:rsid w:val="009E7F1A"/>
    <w:rsid w:val="009F1EBC"/>
    <w:rsid w:val="009F375A"/>
    <w:rsid w:val="009F49E5"/>
    <w:rsid w:val="009F4AD4"/>
    <w:rsid w:val="009F4F90"/>
    <w:rsid w:val="009F5EAB"/>
    <w:rsid w:val="00A00BEF"/>
    <w:rsid w:val="00A01380"/>
    <w:rsid w:val="00A03FDE"/>
    <w:rsid w:val="00A07471"/>
    <w:rsid w:val="00A0753A"/>
    <w:rsid w:val="00A11248"/>
    <w:rsid w:val="00A140C4"/>
    <w:rsid w:val="00A23462"/>
    <w:rsid w:val="00A2494A"/>
    <w:rsid w:val="00A26D24"/>
    <w:rsid w:val="00A27747"/>
    <w:rsid w:val="00A30D9F"/>
    <w:rsid w:val="00A3239F"/>
    <w:rsid w:val="00A41598"/>
    <w:rsid w:val="00A4465F"/>
    <w:rsid w:val="00A45590"/>
    <w:rsid w:val="00A45D7A"/>
    <w:rsid w:val="00A47056"/>
    <w:rsid w:val="00A5122A"/>
    <w:rsid w:val="00A5346E"/>
    <w:rsid w:val="00A54A5F"/>
    <w:rsid w:val="00A54B6C"/>
    <w:rsid w:val="00A62172"/>
    <w:rsid w:val="00A65DA7"/>
    <w:rsid w:val="00A65FCB"/>
    <w:rsid w:val="00A66AD8"/>
    <w:rsid w:val="00A7088A"/>
    <w:rsid w:val="00A71185"/>
    <w:rsid w:val="00A73C90"/>
    <w:rsid w:val="00A76871"/>
    <w:rsid w:val="00A8137F"/>
    <w:rsid w:val="00A87E70"/>
    <w:rsid w:val="00A90E60"/>
    <w:rsid w:val="00A94FB3"/>
    <w:rsid w:val="00A96A92"/>
    <w:rsid w:val="00AA1214"/>
    <w:rsid w:val="00AA2049"/>
    <w:rsid w:val="00AA2409"/>
    <w:rsid w:val="00AA4B99"/>
    <w:rsid w:val="00AA5CA0"/>
    <w:rsid w:val="00AA651C"/>
    <w:rsid w:val="00AA75C8"/>
    <w:rsid w:val="00AB0B24"/>
    <w:rsid w:val="00AC1385"/>
    <w:rsid w:val="00AC149B"/>
    <w:rsid w:val="00AC1F43"/>
    <w:rsid w:val="00AC34A1"/>
    <w:rsid w:val="00AC3A4D"/>
    <w:rsid w:val="00AC4521"/>
    <w:rsid w:val="00AD2624"/>
    <w:rsid w:val="00AD28F1"/>
    <w:rsid w:val="00AE3C9C"/>
    <w:rsid w:val="00AE491D"/>
    <w:rsid w:val="00AE574A"/>
    <w:rsid w:val="00AE57EF"/>
    <w:rsid w:val="00AE71EC"/>
    <w:rsid w:val="00AF1055"/>
    <w:rsid w:val="00AF3929"/>
    <w:rsid w:val="00AF44D4"/>
    <w:rsid w:val="00AF5187"/>
    <w:rsid w:val="00AF532B"/>
    <w:rsid w:val="00AF6777"/>
    <w:rsid w:val="00AF799D"/>
    <w:rsid w:val="00AF7F48"/>
    <w:rsid w:val="00B03866"/>
    <w:rsid w:val="00B03EAE"/>
    <w:rsid w:val="00B047A6"/>
    <w:rsid w:val="00B07239"/>
    <w:rsid w:val="00B07856"/>
    <w:rsid w:val="00B15395"/>
    <w:rsid w:val="00B155DB"/>
    <w:rsid w:val="00B156AE"/>
    <w:rsid w:val="00B1749C"/>
    <w:rsid w:val="00B225D1"/>
    <w:rsid w:val="00B238C7"/>
    <w:rsid w:val="00B2542C"/>
    <w:rsid w:val="00B310EA"/>
    <w:rsid w:val="00B3205B"/>
    <w:rsid w:val="00B32FB9"/>
    <w:rsid w:val="00B37902"/>
    <w:rsid w:val="00B4109B"/>
    <w:rsid w:val="00B42426"/>
    <w:rsid w:val="00B459DB"/>
    <w:rsid w:val="00B471F1"/>
    <w:rsid w:val="00B51ECC"/>
    <w:rsid w:val="00B545CF"/>
    <w:rsid w:val="00B549B7"/>
    <w:rsid w:val="00B60A72"/>
    <w:rsid w:val="00B61939"/>
    <w:rsid w:val="00B6351E"/>
    <w:rsid w:val="00B6734E"/>
    <w:rsid w:val="00B72AD7"/>
    <w:rsid w:val="00B7414C"/>
    <w:rsid w:val="00B821EB"/>
    <w:rsid w:val="00B837F7"/>
    <w:rsid w:val="00B84717"/>
    <w:rsid w:val="00B91065"/>
    <w:rsid w:val="00B9171F"/>
    <w:rsid w:val="00B95230"/>
    <w:rsid w:val="00BA04CD"/>
    <w:rsid w:val="00BA093C"/>
    <w:rsid w:val="00BA26A9"/>
    <w:rsid w:val="00BA46D4"/>
    <w:rsid w:val="00BA4BD5"/>
    <w:rsid w:val="00BA5A2B"/>
    <w:rsid w:val="00BA5B14"/>
    <w:rsid w:val="00BA761F"/>
    <w:rsid w:val="00BB17A2"/>
    <w:rsid w:val="00BB3FA0"/>
    <w:rsid w:val="00BB407E"/>
    <w:rsid w:val="00BB7F1D"/>
    <w:rsid w:val="00BC1FA4"/>
    <w:rsid w:val="00BC4119"/>
    <w:rsid w:val="00BC4774"/>
    <w:rsid w:val="00BC588C"/>
    <w:rsid w:val="00BD1E7E"/>
    <w:rsid w:val="00BD4C6C"/>
    <w:rsid w:val="00BD570D"/>
    <w:rsid w:val="00BD6B18"/>
    <w:rsid w:val="00BE1691"/>
    <w:rsid w:val="00BE2E6C"/>
    <w:rsid w:val="00BE4A42"/>
    <w:rsid w:val="00BE54CF"/>
    <w:rsid w:val="00BE650B"/>
    <w:rsid w:val="00BE7681"/>
    <w:rsid w:val="00BF25FC"/>
    <w:rsid w:val="00BF2BAD"/>
    <w:rsid w:val="00BF542D"/>
    <w:rsid w:val="00BF604F"/>
    <w:rsid w:val="00C00551"/>
    <w:rsid w:val="00C0214D"/>
    <w:rsid w:val="00C067B0"/>
    <w:rsid w:val="00C06DAB"/>
    <w:rsid w:val="00C103A0"/>
    <w:rsid w:val="00C12259"/>
    <w:rsid w:val="00C179E4"/>
    <w:rsid w:val="00C215DC"/>
    <w:rsid w:val="00C22672"/>
    <w:rsid w:val="00C23B6D"/>
    <w:rsid w:val="00C2662C"/>
    <w:rsid w:val="00C30F4E"/>
    <w:rsid w:val="00C33285"/>
    <w:rsid w:val="00C437C2"/>
    <w:rsid w:val="00C44D3D"/>
    <w:rsid w:val="00C4622F"/>
    <w:rsid w:val="00C46D5D"/>
    <w:rsid w:val="00C50383"/>
    <w:rsid w:val="00C51F3D"/>
    <w:rsid w:val="00C5471E"/>
    <w:rsid w:val="00C55ED1"/>
    <w:rsid w:val="00C573C4"/>
    <w:rsid w:val="00C609CF"/>
    <w:rsid w:val="00C61D92"/>
    <w:rsid w:val="00C634C6"/>
    <w:rsid w:val="00C64A57"/>
    <w:rsid w:val="00C66D85"/>
    <w:rsid w:val="00C71D3A"/>
    <w:rsid w:val="00C81C3E"/>
    <w:rsid w:val="00C83FFE"/>
    <w:rsid w:val="00C86E71"/>
    <w:rsid w:val="00C93256"/>
    <w:rsid w:val="00C963BE"/>
    <w:rsid w:val="00C97DCE"/>
    <w:rsid w:val="00CA0EFB"/>
    <w:rsid w:val="00CA1C55"/>
    <w:rsid w:val="00CA1DA3"/>
    <w:rsid w:val="00CA3409"/>
    <w:rsid w:val="00CA4CE3"/>
    <w:rsid w:val="00CA5CD4"/>
    <w:rsid w:val="00CA67B7"/>
    <w:rsid w:val="00CB0899"/>
    <w:rsid w:val="00CB15F2"/>
    <w:rsid w:val="00CB2A09"/>
    <w:rsid w:val="00CB5A39"/>
    <w:rsid w:val="00CB6F58"/>
    <w:rsid w:val="00CC0092"/>
    <w:rsid w:val="00CC1E17"/>
    <w:rsid w:val="00CC40AC"/>
    <w:rsid w:val="00CC42CE"/>
    <w:rsid w:val="00CC5A02"/>
    <w:rsid w:val="00CC5A73"/>
    <w:rsid w:val="00CC69F6"/>
    <w:rsid w:val="00CC7199"/>
    <w:rsid w:val="00CD12E1"/>
    <w:rsid w:val="00CD3503"/>
    <w:rsid w:val="00CD36FF"/>
    <w:rsid w:val="00CD502D"/>
    <w:rsid w:val="00CD7A7A"/>
    <w:rsid w:val="00CD7D82"/>
    <w:rsid w:val="00CE08CF"/>
    <w:rsid w:val="00CE095F"/>
    <w:rsid w:val="00CE2964"/>
    <w:rsid w:val="00CE6A83"/>
    <w:rsid w:val="00CF3A73"/>
    <w:rsid w:val="00D04A3D"/>
    <w:rsid w:val="00D10905"/>
    <w:rsid w:val="00D1113F"/>
    <w:rsid w:val="00D114BE"/>
    <w:rsid w:val="00D12219"/>
    <w:rsid w:val="00D12414"/>
    <w:rsid w:val="00D14B85"/>
    <w:rsid w:val="00D16589"/>
    <w:rsid w:val="00D16F3B"/>
    <w:rsid w:val="00D2089C"/>
    <w:rsid w:val="00D233A2"/>
    <w:rsid w:val="00D23585"/>
    <w:rsid w:val="00D31631"/>
    <w:rsid w:val="00D3261B"/>
    <w:rsid w:val="00D32BB4"/>
    <w:rsid w:val="00D3306D"/>
    <w:rsid w:val="00D35318"/>
    <w:rsid w:val="00D365EB"/>
    <w:rsid w:val="00D4403E"/>
    <w:rsid w:val="00D44DE2"/>
    <w:rsid w:val="00D4550F"/>
    <w:rsid w:val="00D45588"/>
    <w:rsid w:val="00D463A6"/>
    <w:rsid w:val="00D50CAA"/>
    <w:rsid w:val="00D52F31"/>
    <w:rsid w:val="00D539A8"/>
    <w:rsid w:val="00D541B9"/>
    <w:rsid w:val="00D60BC7"/>
    <w:rsid w:val="00D62E61"/>
    <w:rsid w:val="00D6307D"/>
    <w:rsid w:val="00D63544"/>
    <w:rsid w:val="00D63D13"/>
    <w:rsid w:val="00D702A2"/>
    <w:rsid w:val="00D72783"/>
    <w:rsid w:val="00D732F9"/>
    <w:rsid w:val="00D7364A"/>
    <w:rsid w:val="00D76A84"/>
    <w:rsid w:val="00D80E23"/>
    <w:rsid w:val="00D8184E"/>
    <w:rsid w:val="00D81F60"/>
    <w:rsid w:val="00D86064"/>
    <w:rsid w:val="00D91084"/>
    <w:rsid w:val="00D9212A"/>
    <w:rsid w:val="00D93D8C"/>
    <w:rsid w:val="00DA0EBA"/>
    <w:rsid w:val="00DA0F01"/>
    <w:rsid w:val="00DA18E2"/>
    <w:rsid w:val="00DA195E"/>
    <w:rsid w:val="00DA1D73"/>
    <w:rsid w:val="00DB0016"/>
    <w:rsid w:val="00DB21E6"/>
    <w:rsid w:val="00DB520B"/>
    <w:rsid w:val="00DB6B0B"/>
    <w:rsid w:val="00DB7712"/>
    <w:rsid w:val="00DC2FF7"/>
    <w:rsid w:val="00DC41DA"/>
    <w:rsid w:val="00DC47BD"/>
    <w:rsid w:val="00DC548A"/>
    <w:rsid w:val="00DC5E74"/>
    <w:rsid w:val="00DD0E8A"/>
    <w:rsid w:val="00DD6EEF"/>
    <w:rsid w:val="00DE2619"/>
    <w:rsid w:val="00DE2AB6"/>
    <w:rsid w:val="00DE5E02"/>
    <w:rsid w:val="00DE6F76"/>
    <w:rsid w:val="00DE7497"/>
    <w:rsid w:val="00DE75CE"/>
    <w:rsid w:val="00DF080C"/>
    <w:rsid w:val="00DF161A"/>
    <w:rsid w:val="00DF1CBE"/>
    <w:rsid w:val="00DF3911"/>
    <w:rsid w:val="00DF51CF"/>
    <w:rsid w:val="00E03071"/>
    <w:rsid w:val="00E06C2C"/>
    <w:rsid w:val="00E0740A"/>
    <w:rsid w:val="00E074DE"/>
    <w:rsid w:val="00E07D34"/>
    <w:rsid w:val="00E1075D"/>
    <w:rsid w:val="00E1076A"/>
    <w:rsid w:val="00E138E5"/>
    <w:rsid w:val="00E14138"/>
    <w:rsid w:val="00E14CC6"/>
    <w:rsid w:val="00E168CC"/>
    <w:rsid w:val="00E16C24"/>
    <w:rsid w:val="00E21136"/>
    <w:rsid w:val="00E22240"/>
    <w:rsid w:val="00E23918"/>
    <w:rsid w:val="00E23D5F"/>
    <w:rsid w:val="00E260C4"/>
    <w:rsid w:val="00E26FF9"/>
    <w:rsid w:val="00E27D2E"/>
    <w:rsid w:val="00E3067B"/>
    <w:rsid w:val="00E31D75"/>
    <w:rsid w:val="00E352C1"/>
    <w:rsid w:val="00E356C9"/>
    <w:rsid w:val="00E40561"/>
    <w:rsid w:val="00E44F5F"/>
    <w:rsid w:val="00E45CAD"/>
    <w:rsid w:val="00E46DB4"/>
    <w:rsid w:val="00E51DAB"/>
    <w:rsid w:val="00E52DAD"/>
    <w:rsid w:val="00E5723A"/>
    <w:rsid w:val="00E600BB"/>
    <w:rsid w:val="00E623C4"/>
    <w:rsid w:val="00E658B3"/>
    <w:rsid w:val="00E73B99"/>
    <w:rsid w:val="00E7639C"/>
    <w:rsid w:val="00E828B9"/>
    <w:rsid w:val="00E837CE"/>
    <w:rsid w:val="00E83F0F"/>
    <w:rsid w:val="00E84AC1"/>
    <w:rsid w:val="00E9076C"/>
    <w:rsid w:val="00E9502E"/>
    <w:rsid w:val="00E96A34"/>
    <w:rsid w:val="00E97CCB"/>
    <w:rsid w:val="00EA184A"/>
    <w:rsid w:val="00EA5CB5"/>
    <w:rsid w:val="00EA5CE0"/>
    <w:rsid w:val="00EA5CF2"/>
    <w:rsid w:val="00EA62C1"/>
    <w:rsid w:val="00EA7DF0"/>
    <w:rsid w:val="00EB01A5"/>
    <w:rsid w:val="00EB0A43"/>
    <w:rsid w:val="00EB0AF9"/>
    <w:rsid w:val="00EB1511"/>
    <w:rsid w:val="00EB1A74"/>
    <w:rsid w:val="00EB33E3"/>
    <w:rsid w:val="00EB4E05"/>
    <w:rsid w:val="00EB4F9B"/>
    <w:rsid w:val="00EC47D6"/>
    <w:rsid w:val="00ED33BA"/>
    <w:rsid w:val="00ED693D"/>
    <w:rsid w:val="00ED7344"/>
    <w:rsid w:val="00EE223C"/>
    <w:rsid w:val="00EE426D"/>
    <w:rsid w:val="00EE4427"/>
    <w:rsid w:val="00EF1A75"/>
    <w:rsid w:val="00EF5656"/>
    <w:rsid w:val="00F05445"/>
    <w:rsid w:val="00F06490"/>
    <w:rsid w:val="00F11408"/>
    <w:rsid w:val="00F12030"/>
    <w:rsid w:val="00F126F5"/>
    <w:rsid w:val="00F12800"/>
    <w:rsid w:val="00F1286E"/>
    <w:rsid w:val="00F15790"/>
    <w:rsid w:val="00F16CB6"/>
    <w:rsid w:val="00F16E68"/>
    <w:rsid w:val="00F1736B"/>
    <w:rsid w:val="00F202E7"/>
    <w:rsid w:val="00F21202"/>
    <w:rsid w:val="00F2190A"/>
    <w:rsid w:val="00F23F3F"/>
    <w:rsid w:val="00F31AE8"/>
    <w:rsid w:val="00F32813"/>
    <w:rsid w:val="00F403E8"/>
    <w:rsid w:val="00F42C03"/>
    <w:rsid w:val="00F42F3E"/>
    <w:rsid w:val="00F44E2C"/>
    <w:rsid w:val="00F46D67"/>
    <w:rsid w:val="00F516DD"/>
    <w:rsid w:val="00F51DBC"/>
    <w:rsid w:val="00F53E06"/>
    <w:rsid w:val="00F5564A"/>
    <w:rsid w:val="00F55935"/>
    <w:rsid w:val="00F6051A"/>
    <w:rsid w:val="00F62EF7"/>
    <w:rsid w:val="00F6379E"/>
    <w:rsid w:val="00F64A6C"/>
    <w:rsid w:val="00F65BCD"/>
    <w:rsid w:val="00F70E81"/>
    <w:rsid w:val="00F7325D"/>
    <w:rsid w:val="00F744BD"/>
    <w:rsid w:val="00F76456"/>
    <w:rsid w:val="00F775B3"/>
    <w:rsid w:val="00F81524"/>
    <w:rsid w:val="00F8225F"/>
    <w:rsid w:val="00F8285E"/>
    <w:rsid w:val="00F82BA9"/>
    <w:rsid w:val="00F83B33"/>
    <w:rsid w:val="00F96607"/>
    <w:rsid w:val="00FA2DE8"/>
    <w:rsid w:val="00FA33CD"/>
    <w:rsid w:val="00FA3814"/>
    <w:rsid w:val="00FA50AB"/>
    <w:rsid w:val="00FB1222"/>
    <w:rsid w:val="00FB1288"/>
    <w:rsid w:val="00FC2B85"/>
    <w:rsid w:val="00FD00C4"/>
    <w:rsid w:val="00FD123F"/>
    <w:rsid w:val="00FD1A63"/>
    <w:rsid w:val="00FD28FC"/>
    <w:rsid w:val="00FD5CF9"/>
    <w:rsid w:val="00FD6FB9"/>
    <w:rsid w:val="00FD7C63"/>
    <w:rsid w:val="00FE5236"/>
    <w:rsid w:val="00FE7BC9"/>
    <w:rsid w:val="00FF1312"/>
    <w:rsid w:val="00FF253F"/>
    <w:rsid w:val="00FF354F"/>
    <w:rsid w:val="00FF36DD"/>
    <w:rsid w:val="00FF397B"/>
    <w:rsid w:val="00FF63CB"/>
    <w:rsid w:val="00FF69FC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2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632C"/>
  </w:style>
  <w:style w:type="character" w:styleId="Hyperlink">
    <w:name w:val="Hyperlink"/>
    <w:rsid w:val="0062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E6"/>
  </w:style>
  <w:style w:type="paragraph" w:styleId="Footer">
    <w:name w:val="footer"/>
    <w:basedOn w:val="Normal"/>
    <w:link w:val="FooterChar"/>
    <w:uiPriority w:val="99"/>
    <w:unhideWhenUsed/>
    <w:rsid w:val="0049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E6"/>
  </w:style>
  <w:style w:type="character" w:styleId="CommentReference">
    <w:name w:val="annotation reference"/>
    <w:basedOn w:val="DefaultParagraphFont"/>
    <w:unhideWhenUsed/>
    <w:rsid w:val="00262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7954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7954"/>
    <w:rPr>
      <w:rFonts w:ascii="Courier New" w:eastAsia="Cambria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81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57"/>
    <w:pPr>
      <w:ind w:left="720"/>
      <w:contextualSpacing/>
    </w:pPr>
  </w:style>
  <w:style w:type="paragraph" w:styleId="Revision">
    <w:name w:val="Revision"/>
    <w:hidden/>
    <w:uiPriority w:val="99"/>
    <w:semiHidden/>
    <w:rsid w:val="009E7F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502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69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632C"/>
  </w:style>
  <w:style w:type="character" w:styleId="Hyperlink">
    <w:name w:val="Hyperlink"/>
    <w:rsid w:val="0062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E6"/>
  </w:style>
  <w:style w:type="paragraph" w:styleId="Footer">
    <w:name w:val="footer"/>
    <w:basedOn w:val="Normal"/>
    <w:link w:val="FooterChar"/>
    <w:uiPriority w:val="99"/>
    <w:unhideWhenUsed/>
    <w:rsid w:val="0049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E6"/>
  </w:style>
  <w:style w:type="character" w:styleId="CommentReference">
    <w:name w:val="annotation reference"/>
    <w:basedOn w:val="DefaultParagraphFont"/>
    <w:unhideWhenUsed/>
    <w:rsid w:val="00262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7954"/>
    <w:pPr>
      <w:spacing w:after="0" w:line="240" w:lineRule="auto"/>
    </w:pPr>
    <w:rPr>
      <w:rFonts w:ascii="Courier New" w:eastAsia="Cambria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57954"/>
    <w:rPr>
      <w:rFonts w:ascii="Courier New" w:eastAsia="Cambria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81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57"/>
    <w:pPr>
      <w:ind w:left="720"/>
      <w:contextualSpacing/>
    </w:pPr>
  </w:style>
  <w:style w:type="paragraph" w:styleId="Revision">
    <w:name w:val="Revision"/>
    <w:hidden/>
    <w:uiPriority w:val="99"/>
    <w:semiHidden/>
    <w:rsid w:val="009E7F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5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EDDA-E877-4A66-8321-95824CE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mlaurens</dc:creator>
  <cp:lastModifiedBy>mlaurens</cp:lastModifiedBy>
  <cp:revision>5</cp:revision>
  <dcterms:created xsi:type="dcterms:W3CDTF">2013-07-03T15:05:00Z</dcterms:created>
  <dcterms:modified xsi:type="dcterms:W3CDTF">2013-07-03T17:29:00Z</dcterms:modified>
</cp:coreProperties>
</file>