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A266" w14:textId="77777777" w:rsidR="00606B98" w:rsidRDefault="00606B98" w:rsidP="00606B98">
      <w:pPr>
        <w:spacing w:line="360" w:lineRule="auto"/>
        <w:rPr>
          <w:sz w:val="28"/>
        </w:rPr>
      </w:pPr>
    </w:p>
    <w:p w14:paraId="560CFBB4" w14:textId="7B62ECE0" w:rsidR="00606B98" w:rsidRPr="00265C81" w:rsidRDefault="00265C81" w:rsidP="00606B98">
      <w:pPr>
        <w:spacing w:line="360" w:lineRule="auto"/>
        <w:rPr>
          <w:b/>
          <w:sz w:val="28"/>
          <w:szCs w:val="28"/>
        </w:rPr>
      </w:pPr>
      <w:r w:rsidRPr="00265C81">
        <w:rPr>
          <w:b/>
          <w:sz w:val="28"/>
          <w:szCs w:val="28"/>
        </w:rPr>
        <w:t>Information S1:</w:t>
      </w:r>
      <w:r w:rsidRPr="00265C81">
        <w:rPr>
          <w:b/>
          <w:sz w:val="28"/>
        </w:rPr>
        <w:t xml:space="preserve"> </w:t>
      </w:r>
      <w:r w:rsidRPr="001646E4">
        <w:rPr>
          <w:b/>
          <w:sz w:val="28"/>
        </w:rPr>
        <w:t xml:space="preserve">Effect of placing </w:t>
      </w:r>
      <w:proofErr w:type="spellStart"/>
      <w:proofErr w:type="gramStart"/>
      <w:r w:rsidRPr="001646E4">
        <w:rPr>
          <w:b/>
          <w:sz w:val="28"/>
        </w:rPr>
        <w:t>tet</w:t>
      </w:r>
      <w:proofErr w:type="spellEnd"/>
      <w:proofErr w:type="gramEnd"/>
      <w:r w:rsidRPr="001646E4">
        <w:rPr>
          <w:b/>
          <w:sz w:val="28"/>
        </w:rPr>
        <w:t xml:space="preserve"> operator at positions overlapping the promoter</w:t>
      </w:r>
    </w:p>
    <w:p w14:paraId="4B210813" w14:textId="1D860370" w:rsidR="00606B98" w:rsidRDefault="00265C81" w:rsidP="00606B98">
      <w:pPr>
        <w:spacing w:line="360" w:lineRule="auto"/>
        <w:rPr>
          <w:sz w:val="28"/>
          <w:szCs w:val="22"/>
        </w:rPr>
      </w:pPr>
      <w:r w:rsidRPr="000F7101">
        <w:t xml:space="preserve">Several studies show that, </w:t>
      </w:r>
      <w:r w:rsidRPr="000F7101">
        <w:rPr>
          <w:rFonts w:ascii="Times New Roman" w:hAnsi="Times New Roman"/>
        </w:rPr>
        <w:t xml:space="preserve">barring a few key positions on the T7 </w:t>
      </w:r>
      <w:proofErr w:type="gramStart"/>
      <w:r w:rsidRPr="000F7101">
        <w:rPr>
          <w:rFonts w:ascii="Times New Roman" w:hAnsi="Times New Roman"/>
        </w:rPr>
        <w:t>promoter,</w:t>
      </w:r>
      <w:proofErr w:type="gramEnd"/>
      <w:r w:rsidRPr="000F7101">
        <w:rPr>
          <w:rFonts w:ascii="Times New Roman" w:hAnsi="Times New Roman"/>
        </w:rPr>
        <w:t xml:space="preserve"> </w:t>
      </w:r>
      <w:r w:rsidRPr="000F7101">
        <w:t>the binding site of the promoter can be mutated without loss of function at the expense of reduced transcriptional output</w:t>
      </w:r>
      <w:r w:rsidR="00D95C81">
        <w:t xml:space="preserve"> [1,2]</w:t>
      </w:r>
      <w:r>
        <w:rPr>
          <w:rFonts w:ascii="Times New Roman" w:hAnsi="Times New Roman"/>
        </w:rPr>
        <w:t xml:space="preserve">. </w:t>
      </w:r>
      <w:r w:rsidRPr="000F7101">
        <w:t xml:space="preserve">Therefore, we tested the effect of replacing a portion of the T7 promoter with </w:t>
      </w:r>
      <w:proofErr w:type="spellStart"/>
      <w:r w:rsidRPr="000F7101">
        <w:t>tetO</w:t>
      </w:r>
      <w:proofErr w:type="spellEnd"/>
      <w:r w:rsidRPr="000F7101">
        <w:t xml:space="preserve"> on transcription efficiency. Four different plasmids were constructed in which the </w:t>
      </w:r>
      <w:proofErr w:type="spellStart"/>
      <w:r w:rsidRPr="000F7101">
        <w:t>TetR</w:t>
      </w:r>
      <w:proofErr w:type="spellEnd"/>
      <w:r w:rsidRPr="000F7101">
        <w:t xml:space="preserve"> binding site </w:t>
      </w:r>
      <w:proofErr w:type="spellStart"/>
      <w:r w:rsidRPr="000F7101">
        <w:t>tetO</w:t>
      </w:r>
      <w:proofErr w:type="spellEnd"/>
      <w:r w:rsidRPr="000F7101">
        <w:t xml:space="preserve"> was centered at 21, 23, 25 and 27 bases upstream from the transcriptional start site of </w:t>
      </w:r>
      <w:r>
        <w:t>the T7lacO promoter to create pDRT7 21</w:t>
      </w:r>
      <w:r w:rsidRPr="000F7101">
        <w:t xml:space="preserve">, </w:t>
      </w:r>
      <w:r>
        <w:t xml:space="preserve">pDRT7 23, pDRT7 25 and pDRT7 27 </w:t>
      </w:r>
      <w:r w:rsidRPr="000F7101">
        <w:t xml:space="preserve">respectively as depicted in Figure </w:t>
      </w:r>
      <w:r>
        <w:t>S</w:t>
      </w:r>
      <w:r w:rsidRPr="000F7101">
        <w:t xml:space="preserve">3A. The construct </w:t>
      </w:r>
      <w:r>
        <w:t>pDRT7 27</w:t>
      </w:r>
      <w:r w:rsidRPr="000F7101">
        <w:t xml:space="preserve"> contains </w:t>
      </w:r>
      <w:proofErr w:type="spellStart"/>
      <w:r w:rsidRPr="000F7101">
        <w:t>tetO</w:t>
      </w:r>
      <w:proofErr w:type="spellEnd"/>
      <w:r w:rsidRPr="000F7101">
        <w:t xml:space="preserve"> 27 bases upstream from the transcriptional start site; the full T7 promoter remains intact.  On the other hand, </w:t>
      </w:r>
      <w:r>
        <w:t>pDRT7 25</w:t>
      </w:r>
      <w:r w:rsidRPr="000F7101">
        <w:t xml:space="preserve">, </w:t>
      </w:r>
      <w:r>
        <w:t>pDRT7 23 and pDRT7 21</w:t>
      </w:r>
      <w:r w:rsidRPr="000F7101">
        <w:t xml:space="preserve"> contain truncated versions of the T7 promoter with 15, 13 and 11 bases of the wild type T7 promoter remaining, respectively. As expected, truncated T7 promoters that result from replacing a section of the T7 promoter with the </w:t>
      </w:r>
      <w:proofErr w:type="spellStart"/>
      <w:proofErr w:type="gramStart"/>
      <w:r w:rsidRPr="000F7101">
        <w:t>tet</w:t>
      </w:r>
      <w:proofErr w:type="spellEnd"/>
      <w:proofErr w:type="gramEnd"/>
      <w:r w:rsidRPr="000F7101">
        <w:t xml:space="preserve"> operator reduced the promoter strength and led to lower GFP expression. This is especially true for the T7 promoter in </w:t>
      </w:r>
      <w:r>
        <w:t>pDRT7 21</w:t>
      </w:r>
      <w:r w:rsidRPr="000F7101">
        <w:t xml:space="preserve">, where the </w:t>
      </w:r>
      <w:proofErr w:type="spellStart"/>
      <w:r w:rsidRPr="000F7101">
        <w:t>tetO</w:t>
      </w:r>
      <w:proofErr w:type="spellEnd"/>
      <w:r w:rsidRPr="000F7101">
        <w:t xml:space="preserve"> sequence nearly abolishes promoter activity. This finding is consistent with earlier reports showing that a mutation at the -10 </w:t>
      </w:r>
      <w:proofErr w:type="gramStart"/>
      <w:r w:rsidRPr="000F7101">
        <w:t>position</w:t>
      </w:r>
      <w:proofErr w:type="gramEnd"/>
      <w:r w:rsidRPr="000F7101">
        <w:t xml:space="preserve"> inactivates the T7 promoter</w:t>
      </w:r>
      <w:r w:rsidR="00D95C81">
        <w:t xml:space="preserve"> [3,4]</w:t>
      </w:r>
      <w:r>
        <w:t xml:space="preserve">. </w:t>
      </w:r>
      <w:proofErr w:type="spellStart"/>
      <w:r w:rsidRPr="000F7101">
        <w:t>LacI</w:t>
      </w:r>
      <w:proofErr w:type="spellEnd"/>
      <w:r w:rsidRPr="000F7101">
        <w:t xml:space="preserve"> mediated repression was observed for all of the constructs as evidenced by low GFP expression levels in the absence of IPTG (Figure </w:t>
      </w:r>
      <w:r>
        <w:t>S</w:t>
      </w:r>
      <w:r w:rsidRPr="000F7101">
        <w:rPr>
          <w:rFonts w:ascii="Times New Roman" w:hAnsi="Times New Roman"/>
        </w:rPr>
        <w:t>3B).</w:t>
      </w:r>
      <w:r>
        <w:rPr>
          <w:rFonts w:ascii="Times New Roman" w:hAnsi="Times New Roman"/>
        </w:rPr>
        <w:t xml:space="preserve"> </w:t>
      </w:r>
      <w:r>
        <w:t>A</w:t>
      </w:r>
      <w:r w:rsidRPr="000F7101">
        <w:t xml:space="preserve">ddition of </w:t>
      </w:r>
      <w:proofErr w:type="spellStart"/>
      <w:r w:rsidRPr="000F7101">
        <w:t>aTc</w:t>
      </w:r>
      <w:proofErr w:type="spellEnd"/>
      <w:r w:rsidRPr="000F7101">
        <w:t xml:space="preserve"> alone did not lead to a change in fluorescence levels when compared to expression levels in the absence of inducer, indicating that </w:t>
      </w:r>
      <w:proofErr w:type="spellStart"/>
      <w:r w:rsidRPr="000F7101">
        <w:t>TetR</w:t>
      </w:r>
      <w:proofErr w:type="spellEnd"/>
      <w:r w:rsidRPr="000F7101">
        <w:t xml:space="preserve"> did not repress expression when bound at the -21, -23, -25 and -27 positions</w:t>
      </w:r>
      <w:r w:rsidRPr="000F7101">
        <w:rPr>
          <w:rFonts w:ascii="Times New Roman" w:hAnsi="Times New Roman"/>
        </w:rPr>
        <w:t>.</w:t>
      </w:r>
      <w:r w:rsidRPr="000F7101">
        <w:t xml:space="preserve"> However, when </w:t>
      </w:r>
      <w:proofErr w:type="spellStart"/>
      <w:r w:rsidRPr="000F7101">
        <w:t>TetR</w:t>
      </w:r>
      <w:proofErr w:type="spellEnd"/>
      <w:r w:rsidRPr="000F7101">
        <w:t xml:space="preserve"> is bound at the -27 </w:t>
      </w:r>
      <w:proofErr w:type="gramStart"/>
      <w:r w:rsidRPr="000F7101">
        <w:t>position</w:t>
      </w:r>
      <w:proofErr w:type="gramEnd"/>
      <w:r w:rsidRPr="000F7101">
        <w:t xml:space="preserve">, which abuts the T7 promoter, </w:t>
      </w:r>
      <w:r w:rsidRPr="000F7101">
        <w:rPr>
          <w:rFonts w:ascii="Times New Roman" w:hAnsi="Times New Roman"/>
        </w:rPr>
        <w:t xml:space="preserve">some </w:t>
      </w:r>
      <w:r w:rsidRPr="000F7101">
        <w:t xml:space="preserve">interference with </w:t>
      </w:r>
      <w:proofErr w:type="spellStart"/>
      <w:r w:rsidRPr="000F7101">
        <w:t>LacI</w:t>
      </w:r>
      <w:proofErr w:type="spellEnd"/>
      <w:r w:rsidRPr="000F7101">
        <w:t xml:space="preserve"> repression from the T7lacO repressors was observed and </w:t>
      </w:r>
      <w:proofErr w:type="spellStart"/>
      <w:r w:rsidRPr="000F7101">
        <w:t>LacI</w:t>
      </w:r>
      <w:proofErr w:type="spellEnd"/>
      <w:r w:rsidRPr="000F7101">
        <w:t xml:space="preserve"> based repression was incomplete in the presence of </w:t>
      </w:r>
      <w:proofErr w:type="spellStart"/>
      <w:r w:rsidRPr="000F7101">
        <w:t>TetR</w:t>
      </w:r>
      <w:proofErr w:type="spellEnd"/>
      <w:r w:rsidRPr="000F7101">
        <w:t xml:space="preserve">. </w:t>
      </w:r>
      <w:r>
        <w:t xml:space="preserve">We note that the </w:t>
      </w:r>
      <w:proofErr w:type="spellStart"/>
      <w:proofErr w:type="gramStart"/>
      <w:r>
        <w:t>tet</w:t>
      </w:r>
      <w:proofErr w:type="spellEnd"/>
      <w:proofErr w:type="gramEnd"/>
      <w:r>
        <w:t xml:space="preserve"> operator at -27 position is located 40 bases upstream from the primary </w:t>
      </w:r>
      <w:proofErr w:type="spellStart"/>
      <w:r>
        <w:t>lacO</w:t>
      </w:r>
      <w:proofErr w:type="spellEnd"/>
      <w:r>
        <w:t xml:space="preserve">. This indicates that while </w:t>
      </w:r>
      <w:proofErr w:type="spellStart"/>
      <w:r>
        <w:t>TetR</w:t>
      </w:r>
      <w:proofErr w:type="spellEnd"/>
      <w:r>
        <w:t xml:space="preserve"> bound at </w:t>
      </w:r>
      <w:proofErr w:type="spellStart"/>
      <w:r>
        <w:t>tetO</w:t>
      </w:r>
      <w:proofErr w:type="spellEnd"/>
      <w:r>
        <w:t xml:space="preserve"> positioned at the -27 </w:t>
      </w:r>
      <w:proofErr w:type="gramStart"/>
      <w:r>
        <w:t>position</w:t>
      </w:r>
      <w:proofErr w:type="gramEnd"/>
      <w:r>
        <w:t xml:space="preserve"> interferes with </w:t>
      </w:r>
      <w:proofErr w:type="spellStart"/>
      <w:r>
        <w:t>LacI</w:t>
      </w:r>
      <w:proofErr w:type="spellEnd"/>
      <w:r>
        <w:t xml:space="preserve"> mediated repression of T7lacO promoters, it might not be optimally placed to relieve the repression completely.</w:t>
      </w:r>
    </w:p>
    <w:p w14:paraId="054F1E41" w14:textId="77777777" w:rsidR="00265C81" w:rsidRDefault="00265C81" w:rsidP="00D95C81">
      <w:pPr>
        <w:pStyle w:val="TFReferencesSection"/>
        <w:numPr>
          <w:ilvl w:val="0"/>
          <w:numId w:val="33"/>
        </w:numPr>
        <w:spacing w:after="0" w:line="240" w:lineRule="auto"/>
        <w:rPr>
          <w:noProof/>
        </w:rPr>
      </w:pPr>
      <w:r>
        <w:rPr>
          <w:noProof/>
        </w:rPr>
        <w:t>Chapman KA, Burgess RR (1987) Construction of bacteriophage T7 late promoters with point mutations and characterization by in vitro transcription properties. Nucleic Acids Res 15: 5413-5432.</w:t>
      </w:r>
    </w:p>
    <w:p w14:paraId="10F10152" w14:textId="77777777" w:rsidR="00265C81" w:rsidRDefault="00265C81" w:rsidP="00D95C81">
      <w:pPr>
        <w:pStyle w:val="TFReferencesSection"/>
        <w:numPr>
          <w:ilvl w:val="0"/>
          <w:numId w:val="33"/>
        </w:numPr>
        <w:spacing w:after="0" w:line="240" w:lineRule="auto"/>
        <w:rPr>
          <w:noProof/>
        </w:rPr>
      </w:pPr>
      <w:r>
        <w:rPr>
          <w:noProof/>
        </w:rPr>
        <w:t>Martin CT, Coleman JE (1987) Kinetic analysis of T7 RNA polymerase-promoter interactions with small synthetic promoters. Biochemistry 26: 2690-2696.</w:t>
      </w:r>
    </w:p>
    <w:p w14:paraId="1689DFEC" w14:textId="77777777" w:rsidR="00D95C81" w:rsidRDefault="00D95C81" w:rsidP="00D95C81">
      <w:pPr>
        <w:pStyle w:val="TFReferencesSection"/>
        <w:numPr>
          <w:ilvl w:val="0"/>
          <w:numId w:val="33"/>
        </w:numPr>
        <w:spacing w:after="0" w:line="240" w:lineRule="auto"/>
        <w:rPr>
          <w:noProof/>
        </w:rPr>
      </w:pPr>
      <w:r>
        <w:rPr>
          <w:noProof/>
        </w:rPr>
        <w:t>Imburgio D, Rong M, Ma K, McAllister WT (2000) Studies of promoter recognition and start site selection by T7 RNA polymerase using a comprehensive collection of promoter variants. Biochemistry 39: 10419-10430.</w:t>
      </w:r>
    </w:p>
    <w:p w14:paraId="42601290" w14:textId="46567AE5" w:rsidR="00D95C81" w:rsidRDefault="00D95C81" w:rsidP="00D95C81">
      <w:pPr>
        <w:pStyle w:val="TFReferencesSection"/>
        <w:numPr>
          <w:ilvl w:val="0"/>
          <w:numId w:val="33"/>
        </w:numPr>
        <w:spacing w:after="0" w:line="240" w:lineRule="auto"/>
        <w:rPr>
          <w:noProof/>
        </w:rPr>
      </w:pPr>
      <w:bookmarkStart w:id="0" w:name="_ENREF_65"/>
      <w:r>
        <w:rPr>
          <w:noProof/>
        </w:rPr>
        <w:t>Ikeda RA (1992) The efficiency of promoter clearance distinguishes T7 class II and class III promoters. J Biol Chem 267: 11322-11328.</w:t>
      </w:r>
      <w:bookmarkEnd w:id="0"/>
    </w:p>
    <w:p w14:paraId="4D3F9904" w14:textId="12DC5685" w:rsidR="00572657" w:rsidRDefault="00572657">
      <w:pPr>
        <w:spacing w:after="0"/>
        <w:jc w:val="left"/>
        <w:rPr>
          <w:b/>
          <w:sz w:val="28"/>
          <w:szCs w:val="22"/>
        </w:rPr>
      </w:pPr>
      <w:bookmarkStart w:id="1" w:name="_GoBack"/>
      <w:bookmarkEnd w:id="1"/>
    </w:p>
    <w:sectPr w:rsidR="00572657">
      <w:footerReference w:type="even" r:id="rId8"/>
      <w:footerReference w:type="default" r:id="rId9"/>
      <w:type w:val="continuous"/>
      <w:pgSz w:w="12240" w:h="15840"/>
      <w:pgMar w:top="720" w:right="1094" w:bottom="950" w:left="1094" w:header="0" w:footer="0" w:gutter="0"/>
      <w:cols w:space="4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CA1E" w14:textId="77777777" w:rsidR="00265C81" w:rsidRDefault="00265C81">
      <w:pPr>
        <w:spacing w:after="0"/>
      </w:pPr>
      <w:r>
        <w:separator/>
      </w:r>
    </w:p>
  </w:endnote>
  <w:endnote w:type="continuationSeparator" w:id="0">
    <w:p w14:paraId="4B11792D" w14:textId="77777777" w:rsidR="00265C81" w:rsidRDefault="00265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A4D4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44C07" w14:textId="77777777" w:rsidR="00265C81" w:rsidRDefault="00265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0508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D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0DFC5" w14:textId="77777777" w:rsidR="00265C81" w:rsidRDefault="00265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08D4" w14:textId="77777777" w:rsidR="00265C81" w:rsidRDefault="00265C81">
      <w:pPr>
        <w:spacing w:after="0"/>
      </w:pPr>
      <w:r>
        <w:separator/>
      </w:r>
    </w:p>
  </w:footnote>
  <w:footnote w:type="continuationSeparator" w:id="0">
    <w:p w14:paraId="354C98BB" w14:textId="77777777" w:rsidR="00265C81" w:rsidRDefault="00265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E24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8E8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26C70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CE4F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D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1C1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EECF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727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7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770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E8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0E0D1C"/>
    <w:multiLevelType w:val="hybridMultilevel"/>
    <w:tmpl w:val="C5169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E2A43"/>
    <w:multiLevelType w:val="hybridMultilevel"/>
    <w:tmpl w:val="442A7098"/>
    <w:lvl w:ilvl="0" w:tplc="E220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4B1A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A92FC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2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A0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9306CFC"/>
    <w:multiLevelType w:val="hybridMultilevel"/>
    <w:tmpl w:val="96EAF806"/>
    <w:lvl w:ilvl="0" w:tplc="4BBAA2CA">
      <w:start w:val="3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36557"/>
    <w:multiLevelType w:val="hybridMultilevel"/>
    <w:tmpl w:val="9650E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04A7A"/>
    <w:multiLevelType w:val="hybridMultilevel"/>
    <w:tmpl w:val="CD7C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70B0"/>
    <w:multiLevelType w:val="hybridMultilevel"/>
    <w:tmpl w:val="747A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2F93A6E"/>
    <w:multiLevelType w:val="hybridMultilevel"/>
    <w:tmpl w:val="D2F22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2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3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272613B"/>
    <w:multiLevelType w:val="hybridMultilevel"/>
    <w:tmpl w:val="013E0B96"/>
    <w:lvl w:ilvl="0" w:tplc="F452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C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4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61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6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0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3316618"/>
    <w:multiLevelType w:val="hybridMultilevel"/>
    <w:tmpl w:val="02DA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57846"/>
    <w:multiLevelType w:val="hybridMultilevel"/>
    <w:tmpl w:val="8D5A3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51FBA"/>
    <w:multiLevelType w:val="hybridMultilevel"/>
    <w:tmpl w:val="EA7C1BCE"/>
    <w:lvl w:ilvl="0" w:tplc="A768BB9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B497A"/>
    <w:multiLevelType w:val="hybridMultilevel"/>
    <w:tmpl w:val="2286F98C"/>
    <w:lvl w:ilvl="0" w:tplc="34CE1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E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A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6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2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1059F9"/>
    <w:multiLevelType w:val="hybridMultilevel"/>
    <w:tmpl w:val="7E3C4E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D17C9"/>
    <w:multiLevelType w:val="hybridMultilevel"/>
    <w:tmpl w:val="907EC9F0"/>
    <w:lvl w:ilvl="0" w:tplc="05D07D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4463"/>
    <w:multiLevelType w:val="hybridMultilevel"/>
    <w:tmpl w:val="BF907B88"/>
    <w:lvl w:ilvl="0" w:tplc="B832D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DE56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038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8EE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C7C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A03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8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2F4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6D6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B4160B"/>
    <w:multiLevelType w:val="hybridMultilevel"/>
    <w:tmpl w:val="9FE0C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30"/>
  </w:num>
  <w:num w:numId="8">
    <w:abstractNumId w:val="11"/>
  </w:num>
  <w:num w:numId="9">
    <w:abstractNumId w:val="15"/>
  </w:num>
  <w:num w:numId="10">
    <w:abstractNumId w:val="26"/>
  </w:num>
  <w:num w:numId="11">
    <w:abstractNumId w:val="13"/>
  </w:num>
  <w:num w:numId="12">
    <w:abstractNumId w:val="27"/>
  </w:num>
  <w:num w:numId="13">
    <w:abstractNumId w:val="16"/>
  </w:num>
  <w:num w:numId="14">
    <w:abstractNumId w:val="12"/>
  </w:num>
  <w:num w:numId="15">
    <w:abstractNumId w:val="31"/>
  </w:num>
  <w:num w:numId="16">
    <w:abstractNumId w:val="28"/>
  </w:num>
  <w:num w:numId="17">
    <w:abstractNumId w:val="24"/>
  </w:num>
  <w:num w:numId="18">
    <w:abstractNumId w:val="14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attachedTemplate r:id="rId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oject.enl&lt;/item&gt;&lt;/Libraries&gt;&lt;/ENLibraries&gt;"/>
  </w:docVars>
  <w:rsids>
    <w:rsidRoot w:val="00060938"/>
    <w:rsid w:val="00060938"/>
    <w:rsid w:val="00077591"/>
    <w:rsid w:val="001646E4"/>
    <w:rsid w:val="002068CD"/>
    <w:rsid w:val="00265C81"/>
    <w:rsid w:val="0026751C"/>
    <w:rsid w:val="002675FA"/>
    <w:rsid w:val="003354BE"/>
    <w:rsid w:val="0036292C"/>
    <w:rsid w:val="00423555"/>
    <w:rsid w:val="00427D58"/>
    <w:rsid w:val="004C757A"/>
    <w:rsid w:val="004D2FAC"/>
    <w:rsid w:val="00572657"/>
    <w:rsid w:val="005F6C6D"/>
    <w:rsid w:val="00606B98"/>
    <w:rsid w:val="00633B1C"/>
    <w:rsid w:val="006D2174"/>
    <w:rsid w:val="006D5266"/>
    <w:rsid w:val="007B1F1A"/>
    <w:rsid w:val="00836741"/>
    <w:rsid w:val="008725D4"/>
    <w:rsid w:val="00921F7E"/>
    <w:rsid w:val="00925625"/>
    <w:rsid w:val="00B55412"/>
    <w:rsid w:val="00CD025B"/>
    <w:rsid w:val="00D37596"/>
    <w:rsid w:val="00D50D7C"/>
    <w:rsid w:val="00D95C81"/>
    <w:rsid w:val="00E1216F"/>
    <w:rsid w:val="00EF368F"/>
    <w:rsid w:val="00F55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7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Computer%20:Users:Sukanya:Library:Application%20Support:Microsoft:Office:User%20Templates:My%20Templates:Template%20for%20to%20ACS%20Journ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to ACS Journals.dot</Template>
  <TotalTime>1</TotalTime>
  <Pages>1</Pages>
  <Words>442</Words>
  <Characters>2554</Characters>
  <Application>Microsoft Macintosh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/>
  <LinksUpToDate>false</LinksUpToDate>
  <CharactersWithSpaces>2952</CharactersWithSpaces>
  <SharedDoc>false</SharedDoc>
  <HLinks>
    <vt:vector size="4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4718592</vt:i4>
      </vt:variant>
      <vt:variant>
        <vt:i4>5635</vt:i4>
      </vt:variant>
      <vt:variant>
        <vt:i4>1025</vt:i4>
      </vt:variant>
      <vt:variant>
        <vt:i4>1</vt:i4>
      </vt:variant>
      <vt:variant>
        <vt:lpwstr>FigureS1</vt:lpwstr>
      </vt:variant>
      <vt:variant>
        <vt:lpwstr/>
      </vt:variant>
      <vt:variant>
        <vt:i4>4915200</vt:i4>
      </vt:variant>
      <vt:variant>
        <vt:i4>6585</vt:i4>
      </vt:variant>
      <vt:variant>
        <vt:i4>1026</vt:i4>
      </vt:variant>
      <vt:variant>
        <vt:i4>1</vt:i4>
      </vt:variant>
      <vt:variant>
        <vt:lpwstr>FigureS2</vt:lpwstr>
      </vt:variant>
      <vt:variant>
        <vt:lpwstr/>
      </vt:variant>
      <vt:variant>
        <vt:i4>4849664</vt:i4>
      </vt:variant>
      <vt:variant>
        <vt:i4>9308</vt:i4>
      </vt:variant>
      <vt:variant>
        <vt:i4>1027</vt:i4>
      </vt:variant>
      <vt:variant>
        <vt:i4>1</vt:i4>
      </vt:variant>
      <vt:variant>
        <vt:lpwstr>FigureS3</vt:lpwstr>
      </vt:variant>
      <vt:variant>
        <vt:lpwstr/>
      </vt:variant>
      <vt:variant>
        <vt:i4>5046272</vt:i4>
      </vt:variant>
      <vt:variant>
        <vt:i4>12565</vt:i4>
      </vt:variant>
      <vt:variant>
        <vt:i4>1028</vt:i4>
      </vt:variant>
      <vt:variant>
        <vt:i4>1</vt:i4>
      </vt:variant>
      <vt:variant>
        <vt:lpwstr>FigureS4</vt:lpwstr>
      </vt:variant>
      <vt:variant>
        <vt:lpwstr/>
      </vt:variant>
      <vt:variant>
        <vt:i4>4980736</vt:i4>
      </vt:variant>
      <vt:variant>
        <vt:i4>14402</vt:i4>
      </vt:variant>
      <vt:variant>
        <vt:i4>1029</vt:i4>
      </vt:variant>
      <vt:variant>
        <vt:i4>1</vt:i4>
      </vt:variant>
      <vt:variant>
        <vt:lpwstr>FigureS5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Sukanya  Iyer</dc:creator>
  <cp:keywords/>
  <cp:lastModifiedBy>Mitch Doktycz</cp:lastModifiedBy>
  <cp:revision>2</cp:revision>
  <cp:lastPrinted>2000-12-21T12:49:00Z</cp:lastPrinted>
  <dcterms:created xsi:type="dcterms:W3CDTF">2013-10-07T11:38:00Z</dcterms:created>
  <dcterms:modified xsi:type="dcterms:W3CDTF">2013-10-07T11:38:00Z</dcterms:modified>
</cp:coreProperties>
</file>