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D09" w:rsidRDefault="00993D09">
      <w:r>
        <w:rPr>
          <w:noProof/>
        </w:rPr>
        <w:drawing>
          <wp:inline distT="0" distB="0" distL="0" distR="0">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S1.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2F6BD9" w:rsidRDefault="0059451A">
      <w:r>
        <w:t>Fig S1 – The CV procedure with nested 10 fold CV is illustrated. The RLR model is estimated for all different values of the grid (alpha is fixed in our case)</w:t>
      </w:r>
      <w:r w:rsidR="0006033D">
        <w:t xml:space="preserve"> using the internal training data</w:t>
      </w:r>
      <w:r>
        <w:t xml:space="preserve">. The values of the regularization </w:t>
      </w:r>
      <w:r w:rsidR="00DD4A6B">
        <w:t>parameters that</w:t>
      </w:r>
      <w:r>
        <w:t xml:space="preserve"> produced maximum accuracy when tested on the internal testing dataset are recorded. The process is repeated 10 times using different </w:t>
      </w:r>
      <w:r w:rsidR="00DD4A6B">
        <w:t xml:space="preserve">internal folds as testing dataset.  At the end the average value of the recorded regularization parameters is computed and the RLR model is recomputed using the external training data set. The external testing dataset is used to estimate classification accuracy, sensitivity and specificity which are recorded. The above process is repeated </w:t>
      </w:r>
      <w:r w:rsidR="006D000A">
        <w:t>ten</w:t>
      </w:r>
      <w:r w:rsidR="00DD4A6B">
        <w:t xml:space="preserve"> times</w:t>
      </w:r>
      <w:r w:rsidR="006D000A">
        <w:t xml:space="preserve"> across the ten external folds and</w:t>
      </w:r>
      <w:r w:rsidR="00DD4A6B">
        <w:t xml:space="preserve"> the final estimator of the three metrics is </w:t>
      </w:r>
      <w:r w:rsidR="006D000A">
        <w:t xml:space="preserve">computed as </w:t>
      </w:r>
      <w:r w:rsidR="00DD4A6B">
        <w:t xml:space="preserve">their average across the </w:t>
      </w:r>
      <w:r w:rsidR="006D000A">
        <w:t xml:space="preserve">ten </w:t>
      </w:r>
      <w:r w:rsidR="00DD4A6B">
        <w:t>external folds.</w:t>
      </w:r>
    </w:p>
    <w:p w:rsidR="00BB275F" w:rsidRDefault="00BB275F" w:rsidP="0023090E">
      <w:bookmarkStart w:id="0" w:name="_GoBack"/>
      <w:bookmarkEnd w:id="0"/>
    </w:p>
    <w:p w:rsidR="00BB275F" w:rsidRDefault="00BB275F" w:rsidP="0023090E"/>
    <w:p w:rsidR="00BB275F" w:rsidRDefault="00BB275F" w:rsidP="0023090E"/>
    <w:p w:rsidR="00BB275F" w:rsidRDefault="00BB275F" w:rsidP="0023090E"/>
    <w:p w:rsidR="00BB275F" w:rsidRDefault="00BB275F" w:rsidP="0023090E"/>
    <w:p w:rsidR="0023090E" w:rsidRDefault="0009116B" w:rsidP="0023090E">
      <w:r>
        <w:lastRenderedPageBreak/>
        <w:t>Table S1</w:t>
      </w:r>
      <w:r w:rsidR="0023090E">
        <w:t xml:space="preserve"> – Correlations </w:t>
      </w:r>
      <w:r w:rsidR="00F76C59">
        <w:t xml:space="preserve">(p-values) </w:t>
      </w:r>
      <w:r w:rsidR="0023090E">
        <w:t xml:space="preserve">between </w:t>
      </w:r>
      <w:r w:rsidR="00BB744E">
        <w:t xml:space="preserve">AD-PS  and </w:t>
      </w:r>
      <w:r w:rsidR="0023090E">
        <w:t>SPARE-AD scores across cognitive statuses computed using the Spearman</w:t>
      </w:r>
      <w:r w:rsidR="00FD3E91">
        <w:t>’s rank sum</w:t>
      </w:r>
      <w:r w:rsidR="0023090E">
        <w:t xml:space="preserve"> test </w:t>
      </w:r>
      <w:proofErr w:type="gramStart"/>
      <w:r w:rsidR="00D85D8A">
        <w:t>are</w:t>
      </w:r>
      <w:proofErr w:type="gramEnd"/>
      <w:r w:rsidR="0023090E">
        <w:t xml:space="preserve"> presented.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530"/>
        <w:gridCol w:w="1440"/>
        <w:gridCol w:w="1440"/>
        <w:gridCol w:w="1530"/>
        <w:gridCol w:w="1620"/>
      </w:tblGrid>
      <w:tr w:rsidR="0023090E" w:rsidTr="0023090E">
        <w:tc>
          <w:tcPr>
            <w:tcW w:w="1008" w:type="dxa"/>
            <w:shd w:val="clear" w:color="auto" w:fill="auto"/>
          </w:tcPr>
          <w:p w:rsidR="0023090E" w:rsidRPr="000929E7" w:rsidRDefault="0023090E" w:rsidP="00BB744E">
            <w:pPr>
              <w:jc w:val="center"/>
              <w:rPr>
                <w:b/>
              </w:rPr>
            </w:pPr>
          </w:p>
        </w:tc>
        <w:tc>
          <w:tcPr>
            <w:tcW w:w="1530" w:type="dxa"/>
            <w:shd w:val="clear" w:color="auto" w:fill="auto"/>
          </w:tcPr>
          <w:p w:rsidR="0023090E" w:rsidRPr="000929E7" w:rsidRDefault="0023090E" w:rsidP="00BB744E">
            <w:pPr>
              <w:jc w:val="center"/>
              <w:rPr>
                <w:b/>
              </w:rPr>
            </w:pPr>
            <w:r w:rsidRPr="000929E7">
              <w:rPr>
                <w:b/>
              </w:rPr>
              <w:t>Cognitive</w:t>
            </w:r>
          </w:p>
        </w:tc>
        <w:tc>
          <w:tcPr>
            <w:tcW w:w="1440" w:type="dxa"/>
            <w:shd w:val="clear" w:color="auto" w:fill="auto"/>
          </w:tcPr>
          <w:p w:rsidR="0023090E" w:rsidRPr="000929E7" w:rsidRDefault="0023090E" w:rsidP="00BB744E">
            <w:pPr>
              <w:jc w:val="center"/>
              <w:rPr>
                <w:b/>
              </w:rPr>
            </w:pPr>
            <w:r w:rsidRPr="000929E7">
              <w:rPr>
                <w:b/>
              </w:rPr>
              <w:t>GM</w:t>
            </w:r>
          </w:p>
        </w:tc>
        <w:tc>
          <w:tcPr>
            <w:tcW w:w="1440" w:type="dxa"/>
            <w:shd w:val="clear" w:color="auto" w:fill="auto"/>
          </w:tcPr>
          <w:p w:rsidR="0023090E" w:rsidRPr="000929E7" w:rsidRDefault="0023090E" w:rsidP="00BB744E">
            <w:pPr>
              <w:jc w:val="center"/>
              <w:rPr>
                <w:b/>
              </w:rPr>
            </w:pPr>
            <w:r w:rsidRPr="000929E7">
              <w:rPr>
                <w:b/>
              </w:rPr>
              <w:t>WM</w:t>
            </w:r>
          </w:p>
        </w:tc>
        <w:tc>
          <w:tcPr>
            <w:tcW w:w="1530" w:type="dxa"/>
            <w:shd w:val="clear" w:color="auto" w:fill="auto"/>
          </w:tcPr>
          <w:p w:rsidR="0023090E" w:rsidRPr="000929E7" w:rsidRDefault="0023090E" w:rsidP="00BB744E">
            <w:pPr>
              <w:jc w:val="center"/>
              <w:rPr>
                <w:b/>
              </w:rPr>
            </w:pPr>
            <w:r w:rsidRPr="000929E7">
              <w:rPr>
                <w:b/>
              </w:rPr>
              <w:t>CSF</w:t>
            </w:r>
          </w:p>
        </w:tc>
        <w:tc>
          <w:tcPr>
            <w:tcW w:w="1620" w:type="dxa"/>
            <w:shd w:val="clear" w:color="auto" w:fill="auto"/>
          </w:tcPr>
          <w:p w:rsidR="0023090E" w:rsidRPr="000929E7" w:rsidRDefault="00F00294" w:rsidP="00F00294">
            <w:pPr>
              <w:jc w:val="center"/>
              <w:rPr>
                <w:b/>
              </w:rPr>
            </w:pPr>
            <w:r>
              <w:rPr>
                <w:b/>
              </w:rPr>
              <w:t>Anatomical</w:t>
            </w:r>
          </w:p>
        </w:tc>
      </w:tr>
      <w:tr w:rsidR="0023090E" w:rsidTr="0023090E">
        <w:tc>
          <w:tcPr>
            <w:tcW w:w="1008" w:type="dxa"/>
            <w:shd w:val="clear" w:color="auto" w:fill="auto"/>
          </w:tcPr>
          <w:p w:rsidR="0023090E" w:rsidRPr="000929E7" w:rsidRDefault="0023090E" w:rsidP="00BB744E">
            <w:pPr>
              <w:jc w:val="center"/>
              <w:rPr>
                <w:b/>
              </w:rPr>
            </w:pPr>
            <w:r w:rsidRPr="000929E7">
              <w:rPr>
                <w:b/>
              </w:rPr>
              <w:t>CN</w:t>
            </w:r>
          </w:p>
        </w:tc>
        <w:tc>
          <w:tcPr>
            <w:tcW w:w="1530" w:type="dxa"/>
            <w:shd w:val="clear" w:color="auto" w:fill="auto"/>
          </w:tcPr>
          <w:p w:rsidR="0023090E" w:rsidRPr="000929E7" w:rsidRDefault="00F00294" w:rsidP="0023090E">
            <w:pPr>
              <w:spacing w:line="240" w:lineRule="auto"/>
              <w:jc w:val="center"/>
              <w:rPr>
                <w:sz w:val="20"/>
                <w:szCs w:val="20"/>
              </w:rPr>
            </w:pPr>
            <w:r>
              <w:rPr>
                <w:sz w:val="20"/>
                <w:szCs w:val="20"/>
              </w:rPr>
              <w:t>-0.11</w:t>
            </w:r>
            <w:r w:rsidR="0023090E">
              <w:rPr>
                <w:sz w:val="20"/>
                <w:szCs w:val="20"/>
              </w:rPr>
              <w:t xml:space="preserve"> </w:t>
            </w:r>
            <w:r>
              <w:rPr>
                <w:sz w:val="20"/>
                <w:szCs w:val="20"/>
              </w:rPr>
              <w:t>(0.12</w:t>
            </w:r>
            <w:r w:rsidR="0023090E" w:rsidRPr="000929E7">
              <w:rPr>
                <w:sz w:val="20"/>
                <w:szCs w:val="20"/>
              </w:rPr>
              <w:t>)</w:t>
            </w:r>
          </w:p>
        </w:tc>
        <w:tc>
          <w:tcPr>
            <w:tcW w:w="1440" w:type="dxa"/>
            <w:shd w:val="clear" w:color="auto" w:fill="auto"/>
          </w:tcPr>
          <w:p w:rsidR="0023090E" w:rsidRPr="000929E7" w:rsidRDefault="00F00294" w:rsidP="00F00294">
            <w:pPr>
              <w:spacing w:line="240" w:lineRule="auto"/>
              <w:jc w:val="center"/>
              <w:rPr>
                <w:sz w:val="20"/>
                <w:szCs w:val="20"/>
              </w:rPr>
            </w:pPr>
            <w:r>
              <w:rPr>
                <w:sz w:val="20"/>
                <w:szCs w:val="20"/>
              </w:rPr>
              <w:t>0.35</w:t>
            </w:r>
            <w:r w:rsidR="0023090E">
              <w:rPr>
                <w:sz w:val="20"/>
                <w:szCs w:val="20"/>
              </w:rPr>
              <w:t xml:space="preserve"> </w:t>
            </w:r>
            <w:r>
              <w:rPr>
                <w:sz w:val="20"/>
                <w:szCs w:val="20"/>
              </w:rPr>
              <w:t>(1.2</w:t>
            </w:r>
            <w:r w:rsidR="0023090E" w:rsidRPr="000929E7">
              <w:rPr>
                <w:sz w:val="20"/>
                <w:szCs w:val="20"/>
              </w:rPr>
              <w:t>*10</w:t>
            </w:r>
            <w:r w:rsidR="0023090E" w:rsidRPr="000929E7">
              <w:rPr>
                <w:sz w:val="20"/>
                <w:szCs w:val="20"/>
                <w:vertAlign w:val="superscript"/>
              </w:rPr>
              <w:t>-</w:t>
            </w:r>
            <w:r>
              <w:rPr>
                <w:sz w:val="20"/>
                <w:szCs w:val="20"/>
                <w:vertAlign w:val="superscript"/>
              </w:rPr>
              <w:t>6</w:t>
            </w:r>
            <w:r w:rsidR="0023090E" w:rsidRPr="000929E7">
              <w:rPr>
                <w:sz w:val="20"/>
                <w:szCs w:val="20"/>
              </w:rPr>
              <w:t>)</w:t>
            </w:r>
          </w:p>
        </w:tc>
        <w:tc>
          <w:tcPr>
            <w:tcW w:w="1440" w:type="dxa"/>
            <w:shd w:val="clear" w:color="auto" w:fill="auto"/>
          </w:tcPr>
          <w:p w:rsidR="0023090E" w:rsidRPr="000929E7" w:rsidRDefault="00F00294" w:rsidP="00F00294">
            <w:pPr>
              <w:spacing w:line="240" w:lineRule="auto"/>
              <w:jc w:val="center"/>
              <w:rPr>
                <w:sz w:val="20"/>
                <w:szCs w:val="20"/>
              </w:rPr>
            </w:pPr>
            <w:r>
              <w:rPr>
                <w:sz w:val="20"/>
                <w:szCs w:val="20"/>
              </w:rPr>
              <w:t>0.32</w:t>
            </w:r>
            <w:r w:rsidR="0023090E">
              <w:rPr>
                <w:sz w:val="20"/>
                <w:szCs w:val="20"/>
              </w:rPr>
              <w:t xml:space="preserve"> </w:t>
            </w:r>
            <w:r w:rsidR="0023090E" w:rsidRPr="000929E7">
              <w:rPr>
                <w:sz w:val="20"/>
                <w:szCs w:val="20"/>
              </w:rPr>
              <w:t>(</w:t>
            </w:r>
            <w:r>
              <w:rPr>
                <w:sz w:val="20"/>
                <w:szCs w:val="20"/>
              </w:rPr>
              <w:t>1</w:t>
            </w:r>
            <w:r w:rsidR="0023090E" w:rsidRPr="000929E7">
              <w:rPr>
                <w:sz w:val="20"/>
                <w:szCs w:val="20"/>
              </w:rPr>
              <w:t>.</w:t>
            </w:r>
            <w:r>
              <w:rPr>
                <w:sz w:val="20"/>
                <w:szCs w:val="20"/>
              </w:rPr>
              <w:t>2</w:t>
            </w:r>
            <w:r w:rsidR="0023090E" w:rsidRPr="000929E7">
              <w:rPr>
                <w:sz w:val="20"/>
                <w:szCs w:val="20"/>
              </w:rPr>
              <w:t>*10</w:t>
            </w:r>
            <w:r w:rsidR="0023090E" w:rsidRPr="000929E7">
              <w:rPr>
                <w:sz w:val="20"/>
                <w:szCs w:val="20"/>
                <w:vertAlign w:val="superscript"/>
              </w:rPr>
              <w:t>-6</w:t>
            </w:r>
            <w:r w:rsidR="0023090E" w:rsidRPr="000929E7">
              <w:rPr>
                <w:sz w:val="20"/>
                <w:szCs w:val="20"/>
              </w:rPr>
              <w:t>)</w:t>
            </w:r>
          </w:p>
        </w:tc>
        <w:tc>
          <w:tcPr>
            <w:tcW w:w="1530" w:type="dxa"/>
            <w:shd w:val="clear" w:color="auto" w:fill="auto"/>
          </w:tcPr>
          <w:p w:rsidR="0023090E" w:rsidRPr="000929E7" w:rsidRDefault="0023090E" w:rsidP="00F00294">
            <w:pPr>
              <w:spacing w:line="240" w:lineRule="auto"/>
              <w:jc w:val="center"/>
              <w:rPr>
                <w:sz w:val="20"/>
                <w:szCs w:val="20"/>
              </w:rPr>
            </w:pPr>
            <w:r w:rsidRPr="000929E7">
              <w:rPr>
                <w:sz w:val="20"/>
                <w:szCs w:val="20"/>
              </w:rPr>
              <w:t>0.0</w:t>
            </w:r>
            <w:r w:rsidR="00F00294">
              <w:rPr>
                <w:sz w:val="20"/>
                <w:szCs w:val="20"/>
              </w:rPr>
              <w:t>6</w:t>
            </w:r>
            <w:r>
              <w:rPr>
                <w:sz w:val="20"/>
                <w:szCs w:val="20"/>
              </w:rPr>
              <w:t xml:space="preserve"> </w:t>
            </w:r>
            <w:r w:rsidRPr="000929E7">
              <w:rPr>
                <w:sz w:val="20"/>
                <w:szCs w:val="20"/>
              </w:rPr>
              <w:t>(0.</w:t>
            </w:r>
            <w:r w:rsidR="00F00294">
              <w:rPr>
                <w:sz w:val="20"/>
                <w:szCs w:val="20"/>
              </w:rPr>
              <w:t>41</w:t>
            </w:r>
            <w:r w:rsidRPr="000929E7">
              <w:rPr>
                <w:sz w:val="20"/>
                <w:szCs w:val="20"/>
              </w:rPr>
              <w:t>)</w:t>
            </w:r>
          </w:p>
        </w:tc>
        <w:tc>
          <w:tcPr>
            <w:tcW w:w="1620" w:type="dxa"/>
            <w:shd w:val="clear" w:color="auto" w:fill="auto"/>
          </w:tcPr>
          <w:p w:rsidR="0023090E" w:rsidRPr="000929E7" w:rsidRDefault="0023090E" w:rsidP="00F00294">
            <w:pPr>
              <w:spacing w:line="240" w:lineRule="auto"/>
              <w:jc w:val="center"/>
              <w:rPr>
                <w:sz w:val="20"/>
                <w:szCs w:val="20"/>
              </w:rPr>
            </w:pPr>
            <w:r w:rsidRPr="000929E7">
              <w:rPr>
                <w:sz w:val="20"/>
                <w:szCs w:val="20"/>
              </w:rPr>
              <w:t>0.31</w:t>
            </w:r>
            <w:r>
              <w:rPr>
                <w:sz w:val="20"/>
                <w:szCs w:val="20"/>
              </w:rPr>
              <w:t xml:space="preserve"> </w:t>
            </w:r>
            <w:r w:rsidRPr="000929E7">
              <w:rPr>
                <w:sz w:val="20"/>
                <w:szCs w:val="20"/>
              </w:rPr>
              <w:t xml:space="preserve"> (</w:t>
            </w:r>
            <w:r w:rsidR="00F00294">
              <w:rPr>
                <w:sz w:val="20"/>
                <w:szCs w:val="20"/>
              </w:rPr>
              <w:t>1</w:t>
            </w:r>
            <w:r w:rsidRPr="000929E7">
              <w:rPr>
                <w:sz w:val="20"/>
                <w:szCs w:val="20"/>
              </w:rPr>
              <w:t>.</w:t>
            </w:r>
            <w:r w:rsidR="00F00294">
              <w:rPr>
                <w:sz w:val="20"/>
                <w:szCs w:val="20"/>
              </w:rPr>
              <w:t>8</w:t>
            </w:r>
            <w:r w:rsidRPr="000929E7">
              <w:rPr>
                <w:sz w:val="20"/>
                <w:szCs w:val="20"/>
              </w:rPr>
              <w:t>*10</w:t>
            </w:r>
            <w:r w:rsidRPr="000929E7">
              <w:rPr>
                <w:sz w:val="20"/>
                <w:szCs w:val="20"/>
                <w:vertAlign w:val="superscript"/>
              </w:rPr>
              <w:t>-5</w:t>
            </w:r>
            <w:r w:rsidRPr="000929E7">
              <w:rPr>
                <w:sz w:val="20"/>
                <w:szCs w:val="20"/>
              </w:rPr>
              <w:t>)</w:t>
            </w:r>
          </w:p>
        </w:tc>
      </w:tr>
      <w:tr w:rsidR="0023090E" w:rsidTr="0023090E">
        <w:tc>
          <w:tcPr>
            <w:tcW w:w="1008" w:type="dxa"/>
            <w:shd w:val="clear" w:color="auto" w:fill="auto"/>
          </w:tcPr>
          <w:p w:rsidR="0023090E" w:rsidRPr="000929E7" w:rsidRDefault="0023090E" w:rsidP="00BB744E">
            <w:pPr>
              <w:jc w:val="center"/>
              <w:rPr>
                <w:b/>
              </w:rPr>
            </w:pPr>
            <w:r w:rsidRPr="000929E7">
              <w:rPr>
                <w:b/>
              </w:rPr>
              <w:t>ncMCI</w:t>
            </w:r>
          </w:p>
        </w:tc>
        <w:tc>
          <w:tcPr>
            <w:tcW w:w="1530" w:type="dxa"/>
            <w:shd w:val="clear" w:color="auto" w:fill="auto"/>
          </w:tcPr>
          <w:p w:rsidR="0023090E" w:rsidRPr="000929E7" w:rsidRDefault="0023090E" w:rsidP="0023090E">
            <w:pPr>
              <w:jc w:val="center"/>
              <w:rPr>
                <w:sz w:val="20"/>
                <w:szCs w:val="20"/>
              </w:rPr>
            </w:pPr>
            <w:r w:rsidRPr="000929E7">
              <w:rPr>
                <w:sz w:val="20"/>
                <w:szCs w:val="20"/>
              </w:rPr>
              <w:t>0.41</w:t>
            </w:r>
            <w:r>
              <w:rPr>
                <w:sz w:val="20"/>
                <w:szCs w:val="20"/>
              </w:rPr>
              <w:t xml:space="preserve"> </w:t>
            </w:r>
            <w:r w:rsidRPr="000929E7">
              <w:rPr>
                <w:sz w:val="20"/>
                <w:szCs w:val="20"/>
              </w:rPr>
              <w:t>(1.3*10</w:t>
            </w:r>
            <w:r w:rsidRPr="000929E7">
              <w:rPr>
                <w:sz w:val="20"/>
                <w:szCs w:val="20"/>
                <w:vertAlign w:val="superscript"/>
              </w:rPr>
              <w:t>-8</w:t>
            </w:r>
            <w:r w:rsidRPr="000929E7">
              <w:rPr>
                <w:sz w:val="20"/>
                <w:szCs w:val="20"/>
              </w:rPr>
              <w:t>)</w:t>
            </w:r>
          </w:p>
        </w:tc>
        <w:tc>
          <w:tcPr>
            <w:tcW w:w="1440" w:type="dxa"/>
            <w:shd w:val="clear" w:color="auto" w:fill="auto"/>
          </w:tcPr>
          <w:p w:rsidR="0023090E" w:rsidRPr="000929E7" w:rsidRDefault="00BF3728" w:rsidP="0023090E">
            <w:pPr>
              <w:jc w:val="center"/>
              <w:rPr>
                <w:sz w:val="20"/>
                <w:szCs w:val="20"/>
              </w:rPr>
            </w:pPr>
            <w:r>
              <w:rPr>
                <w:sz w:val="20"/>
                <w:szCs w:val="20"/>
              </w:rPr>
              <w:t>0.75</w:t>
            </w:r>
            <w:r w:rsidR="0023090E">
              <w:rPr>
                <w:sz w:val="20"/>
                <w:szCs w:val="20"/>
              </w:rPr>
              <w:t xml:space="preserve"> </w:t>
            </w:r>
            <w:r w:rsidR="0023090E" w:rsidRPr="000929E7">
              <w:rPr>
                <w:sz w:val="20"/>
                <w:szCs w:val="20"/>
              </w:rPr>
              <w:t>(0)</w:t>
            </w:r>
          </w:p>
        </w:tc>
        <w:tc>
          <w:tcPr>
            <w:tcW w:w="1440" w:type="dxa"/>
            <w:shd w:val="clear" w:color="auto" w:fill="auto"/>
          </w:tcPr>
          <w:p w:rsidR="0023090E" w:rsidRPr="000929E7" w:rsidRDefault="0023090E" w:rsidP="0023090E">
            <w:pPr>
              <w:jc w:val="center"/>
              <w:rPr>
                <w:sz w:val="20"/>
                <w:szCs w:val="20"/>
              </w:rPr>
            </w:pPr>
            <w:r w:rsidRPr="000929E7">
              <w:rPr>
                <w:sz w:val="20"/>
                <w:szCs w:val="20"/>
              </w:rPr>
              <w:t>0.61</w:t>
            </w:r>
            <w:r>
              <w:rPr>
                <w:sz w:val="20"/>
                <w:szCs w:val="20"/>
              </w:rPr>
              <w:t xml:space="preserve"> </w:t>
            </w:r>
            <w:r w:rsidRPr="000929E7">
              <w:rPr>
                <w:sz w:val="20"/>
                <w:szCs w:val="20"/>
              </w:rPr>
              <w:t>(0)</w:t>
            </w:r>
          </w:p>
        </w:tc>
        <w:tc>
          <w:tcPr>
            <w:tcW w:w="1530" w:type="dxa"/>
            <w:shd w:val="clear" w:color="auto" w:fill="auto"/>
          </w:tcPr>
          <w:p w:rsidR="0023090E" w:rsidRPr="000929E7" w:rsidRDefault="0023090E" w:rsidP="00BF3728">
            <w:pPr>
              <w:jc w:val="center"/>
              <w:rPr>
                <w:sz w:val="20"/>
                <w:szCs w:val="20"/>
              </w:rPr>
            </w:pPr>
            <w:r w:rsidRPr="000929E7">
              <w:rPr>
                <w:sz w:val="20"/>
                <w:szCs w:val="20"/>
              </w:rPr>
              <w:t>0.4</w:t>
            </w:r>
            <w:r w:rsidR="00BF3728">
              <w:rPr>
                <w:sz w:val="20"/>
                <w:szCs w:val="20"/>
              </w:rPr>
              <w:t>6</w:t>
            </w:r>
            <w:r>
              <w:rPr>
                <w:sz w:val="20"/>
                <w:szCs w:val="20"/>
              </w:rPr>
              <w:t xml:space="preserve"> </w:t>
            </w:r>
            <w:r w:rsidRPr="000929E7">
              <w:rPr>
                <w:sz w:val="20"/>
                <w:szCs w:val="20"/>
              </w:rPr>
              <w:t>(</w:t>
            </w:r>
            <w:r w:rsidR="00BF3728">
              <w:rPr>
                <w:sz w:val="20"/>
                <w:szCs w:val="20"/>
              </w:rPr>
              <w:t>0</w:t>
            </w:r>
            <w:r w:rsidRPr="000929E7">
              <w:rPr>
                <w:sz w:val="20"/>
                <w:szCs w:val="20"/>
              </w:rPr>
              <w:t>.</w:t>
            </w:r>
            <w:r w:rsidR="00BF3728">
              <w:rPr>
                <w:sz w:val="20"/>
                <w:szCs w:val="20"/>
              </w:rPr>
              <w:t>9</w:t>
            </w:r>
            <w:r w:rsidRPr="000929E7">
              <w:rPr>
                <w:sz w:val="20"/>
                <w:szCs w:val="20"/>
              </w:rPr>
              <w:t>*10</w:t>
            </w:r>
            <w:r w:rsidRPr="000929E7">
              <w:rPr>
                <w:sz w:val="20"/>
                <w:szCs w:val="20"/>
                <w:vertAlign w:val="superscript"/>
              </w:rPr>
              <w:t>-1</w:t>
            </w:r>
            <w:r w:rsidR="00BF3728">
              <w:rPr>
                <w:sz w:val="20"/>
                <w:szCs w:val="20"/>
                <w:vertAlign w:val="superscript"/>
              </w:rPr>
              <w:t>2</w:t>
            </w:r>
            <w:r w:rsidRPr="000929E7">
              <w:rPr>
                <w:sz w:val="20"/>
                <w:szCs w:val="20"/>
              </w:rPr>
              <w:t>)</w:t>
            </w:r>
          </w:p>
        </w:tc>
        <w:tc>
          <w:tcPr>
            <w:tcW w:w="1620" w:type="dxa"/>
            <w:shd w:val="clear" w:color="auto" w:fill="auto"/>
          </w:tcPr>
          <w:p w:rsidR="0023090E" w:rsidRPr="000929E7" w:rsidRDefault="0023090E" w:rsidP="00BF3728">
            <w:pPr>
              <w:jc w:val="center"/>
              <w:rPr>
                <w:sz w:val="20"/>
                <w:szCs w:val="20"/>
              </w:rPr>
            </w:pPr>
            <w:r w:rsidRPr="000929E7">
              <w:rPr>
                <w:sz w:val="20"/>
                <w:szCs w:val="20"/>
              </w:rPr>
              <w:t>0.7</w:t>
            </w:r>
            <w:r w:rsidR="00BF3728">
              <w:rPr>
                <w:sz w:val="20"/>
                <w:szCs w:val="20"/>
              </w:rPr>
              <w:t>6</w:t>
            </w:r>
            <w:r>
              <w:rPr>
                <w:sz w:val="20"/>
                <w:szCs w:val="20"/>
              </w:rPr>
              <w:t xml:space="preserve"> </w:t>
            </w:r>
            <w:r w:rsidRPr="000929E7">
              <w:rPr>
                <w:sz w:val="20"/>
                <w:szCs w:val="20"/>
              </w:rPr>
              <w:t>(0)</w:t>
            </w:r>
          </w:p>
        </w:tc>
      </w:tr>
      <w:tr w:rsidR="0023090E" w:rsidTr="0023090E">
        <w:tc>
          <w:tcPr>
            <w:tcW w:w="1008" w:type="dxa"/>
            <w:shd w:val="clear" w:color="auto" w:fill="auto"/>
          </w:tcPr>
          <w:p w:rsidR="0023090E" w:rsidRPr="000929E7" w:rsidRDefault="0023090E" w:rsidP="00BB744E">
            <w:pPr>
              <w:jc w:val="center"/>
              <w:rPr>
                <w:b/>
              </w:rPr>
            </w:pPr>
            <w:r w:rsidRPr="000929E7">
              <w:rPr>
                <w:b/>
              </w:rPr>
              <w:t>cMCI</w:t>
            </w:r>
          </w:p>
        </w:tc>
        <w:tc>
          <w:tcPr>
            <w:tcW w:w="1530" w:type="dxa"/>
            <w:shd w:val="clear" w:color="auto" w:fill="auto"/>
          </w:tcPr>
          <w:p w:rsidR="0023090E" w:rsidRPr="000929E7" w:rsidRDefault="0023090E" w:rsidP="0023090E">
            <w:pPr>
              <w:jc w:val="center"/>
              <w:rPr>
                <w:sz w:val="20"/>
                <w:szCs w:val="20"/>
              </w:rPr>
            </w:pPr>
            <w:r w:rsidRPr="000929E7">
              <w:rPr>
                <w:sz w:val="20"/>
                <w:szCs w:val="20"/>
              </w:rPr>
              <w:t>0.23</w:t>
            </w:r>
            <w:r>
              <w:rPr>
                <w:sz w:val="20"/>
                <w:szCs w:val="20"/>
              </w:rPr>
              <w:t xml:space="preserve"> </w:t>
            </w:r>
            <w:r w:rsidRPr="000929E7">
              <w:rPr>
                <w:sz w:val="20"/>
                <w:szCs w:val="20"/>
              </w:rPr>
              <w:t>(0.005)</w:t>
            </w:r>
          </w:p>
        </w:tc>
        <w:tc>
          <w:tcPr>
            <w:tcW w:w="1440" w:type="dxa"/>
            <w:shd w:val="clear" w:color="auto" w:fill="auto"/>
          </w:tcPr>
          <w:p w:rsidR="0023090E" w:rsidRPr="000929E7" w:rsidRDefault="0023090E" w:rsidP="0023090E">
            <w:pPr>
              <w:jc w:val="center"/>
              <w:rPr>
                <w:sz w:val="20"/>
                <w:szCs w:val="20"/>
              </w:rPr>
            </w:pPr>
            <w:r w:rsidRPr="000929E7">
              <w:rPr>
                <w:sz w:val="20"/>
                <w:szCs w:val="20"/>
              </w:rPr>
              <w:t>0.66</w:t>
            </w:r>
            <w:r>
              <w:rPr>
                <w:sz w:val="20"/>
                <w:szCs w:val="20"/>
              </w:rPr>
              <w:t xml:space="preserve"> </w:t>
            </w:r>
            <w:r w:rsidRPr="000929E7">
              <w:rPr>
                <w:sz w:val="20"/>
                <w:szCs w:val="20"/>
              </w:rPr>
              <w:t>(0)</w:t>
            </w:r>
          </w:p>
        </w:tc>
        <w:tc>
          <w:tcPr>
            <w:tcW w:w="1440" w:type="dxa"/>
            <w:shd w:val="clear" w:color="auto" w:fill="auto"/>
          </w:tcPr>
          <w:p w:rsidR="0023090E" w:rsidRPr="000929E7" w:rsidRDefault="0023090E" w:rsidP="0023090E">
            <w:pPr>
              <w:jc w:val="center"/>
              <w:rPr>
                <w:sz w:val="20"/>
                <w:szCs w:val="20"/>
              </w:rPr>
            </w:pPr>
            <w:r w:rsidRPr="000929E7">
              <w:rPr>
                <w:sz w:val="20"/>
                <w:szCs w:val="20"/>
              </w:rPr>
              <w:t>0.57</w:t>
            </w:r>
            <w:r>
              <w:rPr>
                <w:sz w:val="20"/>
                <w:szCs w:val="20"/>
              </w:rPr>
              <w:t xml:space="preserve"> </w:t>
            </w:r>
            <w:r w:rsidRPr="000929E7">
              <w:rPr>
                <w:sz w:val="20"/>
                <w:szCs w:val="20"/>
              </w:rPr>
              <w:t xml:space="preserve"> (0)</w:t>
            </w:r>
          </w:p>
        </w:tc>
        <w:tc>
          <w:tcPr>
            <w:tcW w:w="1530" w:type="dxa"/>
            <w:shd w:val="clear" w:color="auto" w:fill="auto"/>
          </w:tcPr>
          <w:p w:rsidR="0023090E" w:rsidRPr="0091555F" w:rsidRDefault="0091555F" w:rsidP="0091555F">
            <w:pPr>
              <w:jc w:val="center"/>
              <w:rPr>
                <w:sz w:val="20"/>
                <w:szCs w:val="20"/>
              </w:rPr>
            </w:pPr>
            <w:r>
              <w:rPr>
                <w:sz w:val="20"/>
                <w:szCs w:val="20"/>
              </w:rPr>
              <w:t>0.43 (</w:t>
            </w:r>
            <w:r w:rsidR="0023090E">
              <w:rPr>
                <w:sz w:val="20"/>
                <w:szCs w:val="20"/>
              </w:rPr>
              <w:t xml:space="preserve"> </w:t>
            </w:r>
            <w:r>
              <w:rPr>
                <w:sz w:val="20"/>
                <w:szCs w:val="20"/>
              </w:rPr>
              <w:t>0</w:t>
            </w:r>
            <w:r w:rsidR="0023090E" w:rsidRPr="000929E7">
              <w:rPr>
                <w:sz w:val="20"/>
                <w:szCs w:val="20"/>
              </w:rPr>
              <w:t>.</w:t>
            </w:r>
            <w:r>
              <w:rPr>
                <w:sz w:val="20"/>
                <w:szCs w:val="20"/>
              </w:rPr>
              <w:t>3</w:t>
            </w:r>
            <w:r w:rsidR="0023090E" w:rsidRPr="000929E7">
              <w:rPr>
                <w:sz w:val="20"/>
                <w:szCs w:val="20"/>
              </w:rPr>
              <w:t>*10</w:t>
            </w:r>
            <w:r w:rsidR="0023090E" w:rsidRPr="000929E7">
              <w:rPr>
                <w:sz w:val="20"/>
                <w:szCs w:val="20"/>
                <w:vertAlign w:val="superscript"/>
              </w:rPr>
              <w:t>-9</w:t>
            </w:r>
            <w:r>
              <w:rPr>
                <w:sz w:val="20"/>
                <w:szCs w:val="20"/>
              </w:rPr>
              <w:t>)</w:t>
            </w:r>
          </w:p>
        </w:tc>
        <w:tc>
          <w:tcPr>
            <w:tcW w:w="1620" w:type="dxa"/>
            <w:shd w:val="clear" w:color="auto" w:fill="auto"/>
          </w:tcPr>
          <w:p w:rsidR="0023090E" w:rsidRPr="000929E7" w:rsidRDefault="0091555F" w:rsidP="0023090E">
            <w:pPr>
              <w:jc w:val="center"/>
              <w:rPr>
                <w:sz w:val="20"/>
                <w:szCs w:val="20"/>
              </w:rPr>
            </w:pPr>
            <w:r>
              <w:rPr>
                <w:sz w:val="20"/>
                <w:szCs w:val="20"/>
              </w:rPr>
              <w:t>0.67</w:t>
            </w:r>
            <w:r w:rsidR="0023090E">
              <w:rPr>
                <w:sz w:val="20"/>
                <w:szCs w:val="20"/>
              </w:rPr>
              <w:t xml:space="preserve"> </w:t>
            </w:r>
            <w:r w:rsidR="0023090E" w:rsidRPr="000929E7">
              <w:rPr>
                <w:sz w:val="20"/>
                <w:szCs w:val="20"/>
              </w:rPr>
              <w:t>(0)</w:t>
            </w:r>
          </w:p>
        </w:tc>
      </w:tr>
      <w:tr w:rsidR="0023090E" w:rsidTr="0023090E">
        <w:tc>
          <w:tcPr>
            <w:tcW w:w="1008" w:type="dxa"/>
            <w:shd w:val="clear" w:color="auto" w:fill="auto"/>
          </w:tcPr>
          <w:p w:rsidR="0023090E" w:rsidRPr="000929E7" w:rsidRDefault="0023090E" w:rsidP="00BB744E">
            <w:pPr>
              <w:jc w:val="center"/>
              <w:rPr>
                <w:b/>
              </w:rPr>
            </w:pPr>
            <w:r w:rsidRPr="000929E7">
              <w:rPr>
                <w:b/>
              </w:rPr>
              <w:t>AD</w:t>
            </w:r>
          </w:p>
        </w:tc>
        <w:tc>
          <w:tcPr>
            <w:tcW w:w="1530" w:type="dxa"/>
            <w:shd w:val="clear" w:color="auto" w:fill="auto"/>
          </w:tcPr>
          <w:p w:rsidR="0023090E" w:rsidRPr="000929E7" w:rsidRDefault="0091555F" w:rsidP="0023090E">
            <w:pPr>
              <w:jc w:val="center"/>
              <w:rPr>
                <w:sz w:val="20"/>
                <w:szCs w:val="20"/>
              </w:rPr>
            </w:pPr>
            <w:r>
              <w:rPr>
                <w:sz w:val="20"/>
                <w:szCs w:val="20"/>
              </w:rPr>
              <w:t>0.15</w:t>
            </w:r>
            <w:r w:rsidR="0023090E">
              <w:rPr>
                <w:sz w:val="20"/>
                <w:szCs w:val="20"/>
              </w:rPr>
              <w:t xml:space="preserve"> </w:t>
            </w:r>
            <w:r w:rsidR="0023090E" w:rsidRPr="000929E7">
              <w:rPr>
                <w:sz w:val="20"/>
                <w:szCs w:val="20"/>
              </w:rPr>
              <w:t>(0.04</w:t>
            </w:r>
            <w:r>
              <w:rPr>
                <w:sz w:val="20"/>
                <w:szCs w:val="20"/>
              </w:rPr>
              <w:t>5</w:t>
            </w:r>
            <w:r w:rsidR="0023090E" w:rsidRPr="000929E7">
              <w:rPr>
                <w:sz w:val="20"/>
                <w:szCs w:val="20"/>
              </w:rPr>
              <w:t>)</w:t>
            </w:r>
          </w:p>
        </w:tc>
        <w:tc>
          <w:tcPr>
            <w:tcW w:w="1440" w:type="dxa"/>
            <w:shd w:val="clear" w:color="auto" w:fill="auto"/>
          </w:tcPr>
          <w:p w:rsidR="0023090E" w:rsidRPr="0091555F" w:rsidRDefault="0091555F" w:rsidP="0091555F">
            <w:pPr>
              <w:jc w:val="center"/>
              <w:rPr>
                <w:sz w:val="20"/>
                <w:szCs w:val="20"/>
              </w:rPr>
            </w:pPr>
            <w:r>
              <w:rPr>
                <w:sz w:val="20"/>
                <w:szCs w:val="20"/>
              </w:rPr>
              <w:t>0.36</w:t>
            </w:r>
            <w:r w:rsidR="0023090E">
              <w:rPr>
                <w:sz w:val="20"/>
                <w:szCs w:val="20"/>
              </w:rPr>
              <w:t xml:space="preserve"> </w:t>
            </w:r>
            <w:r>
              <w:rPr>
                <w:sz w:val="20"/>
                <w:szCs w:val="20"/>
              </w:rPr>
              <w:t>(2.0</w:t>
            </w:r>
            <w:r w:rsidR="0023090E" w:rsidRPr="000929E7">
              <w:rPr>
                <w:sz w:val="20"/>
                <w:szCs w:val="20"/>
              </w:rPr>
              <w:t>*10</w:t>
            </w:r>
            <w:r w:rsidR="0023090E" w:rsidRPr="000929E7">
              <w:rPr>
                <w:sz w:val="20"/>
                <w:szCs w:val="20"/>
                <w:vertAlign w:val="superscript"/>
              </w:rPr>
              <w:t>-6</w:t>
            </w:r>
            <w:r>
              <w:rPr>
                <w:sz w:val="20"/>
                <w:szCs w:val="20"/>
              </w:rPr>
              <w:t>)</w:t>
            </w:r>
          </w:p>
        </w:tc>
        <w:tc>
          <w:tcPr>
            <w:tcW w:w="1440" w:type="dxa"/>
            <w:shd w:val="clear" w:color="auto" w:fill="auto"/>
          </w:tcPr>
          <w:p w:rsidR="0023090E" w:rsidRPr="000929E7" w:rsidRDefault="0023090E" w:rsidP="0023090E">
            <w:pPr>
              <w:jc w:val="center"/>
              <w:rPr>
                <w:sz w:val="20"/>
                <w:szCs w:val="20"/>
              </w:rPr>
            </w:pPr>
            <w:r w:rsidRPr="000929E7">
              <w:rPr>
                <w:sz w:val="20"/>
                <w:szCs w:val="20"/>
              </w:rPr>
              <w:t>0.23</w:t>
            </w:r>
            <w:r>
              <w:rPr>
                <w:sz w:val="20"/>
                <w:szCs w:val="20"/>
              </w:rPr>
              <w:t xml:space="preserve"> </w:t>
            </w:r>
            <w:r w:rsidRPr="000929E7">
              <w:rPr>
                <w:sz w:val="20"/>
                <w:szCs w:val="20"/>
              </w:rPr>
              <w:t>(0.003)</w:t>
            </w:r>
          </w:p>
        </w:tc>
        <w:tc>
          <w:tcPr>
            <w:tcW w:w="1530" w:type="dxa"/>
            <w:shd w:val="clear" w:color="auto" w:fill="auto"/>
          </w:tcPr>
          <w:p w:rsidR="0023090E" w:rsidRPr="000929E7" w:rsidRDefault="0023090E" w:rsidP="0091555F">
            <w:pPr>
              <w:jc w:val="center"/>
              <w:rPr>
                <w:sz w:val="20"/>
                <w:szCs w:val="20"/>
              </w:rPr>
            </w:pPr>
            <w:r w:rsidRPr="000929E7">
              <w:rPr>
                <w:sz w:val="20"/>
                <w:szCs w:val="20"/>
              </w:rPr>
              <w:t>0.2</w:t>
            </w:r>
            <w:r w:rsidR="0091555F">
              <w:rPr>
                <w:sz w:val="20"/>
                <w:szCs w:val="20"/>
              </w:rPr>
              <w:t>3</w:t>
            </w:r>
            <w:r>
              <w:rPr>
                <w:sz w:val="20"/>
                <w:szCs w:val="20"/>
              </w:rPr>
              <w:t xml:space="preserve"> </w:t>
            </w:r>
            <w:r w:rsidRPr="000929E7">
              <w:rPr>
                <w:sz w:val="20"/>
                <w:szCs w:val="20"/>
              </w:rPr>
              <w:t>(0.0</w:t>
            </w:r>
            <w:r w:rsidR="0091555F">
              <w:rPr>
                <w:sz w:val="20"/>
                <w:szCs w:val="20"/>
              </w:rPr>
              <w:t>03</w:t>
            </w:r>
            <w:r w:rsidRPr="000929E7">
              <w:rPr>
                <w:sz w:val="20"/>
                <w:szCs w:val="20"/>
              </w:rPr>
              <w:t>)</w:t>
            </w:r>
          </w:p>
        </w:tc>
        <w:tc>
          <w:tcPr>
            <w:tcW w:w="1620" w:type="dxa"/>
            <w:shd w:val="clear" w:color="auto" w:fill="auto"/>
          </w:tcPr>
          <w:p w:rsidR="0023090E" w:rsidRPr="000929E7" w:rsidRDefault="0091555F" w:rsidP="0023090E">
            <w:pPr>
              <w:jc w:val="center"/>
              <w:rPr>
                <w:sz w:val="20"/>
                <w:szCs w:val="20"/>
              </w:rPr>
            </w:pPr>
            <w:r>
              <w:rPr>
                <w:sz w:val="20"/>
                <w:szCs w:val="20"/>
              </w:rPr>
              <w:t>0.45</w:t>
            </w:r>
            <w:r w:rsidR="0023090E">
              <w:rPr>
                <w:sz w:val="20"/>
                <w:szCs w:val="20"/>
              </w:rPr>
              <w:t xml:space="preserve"> </w:t>
            </w:r>
            <w:r w:rsidR="0023090E" w:rsidRPr="000929E7">
              <w:rPr>
                <w:sz w:val="20"/>
                <w:szCs w:val="20"/>
              </w:rPr>
              <w:t>(1.6*10</w:t>
            </w:r>
            <w:r>
              <w:rPr>
                <w:sz w:val="20"/>
                <w:szCs w:val="20"/>
                <w:vertAlign w:val="superscript"/>
              </w:rPr>
              <w:t>-5</w:t>
            </w:r>
            <w:r w:rsidR="0023090E" w:rsidRPr="000929E7">
              <w:rPr>
                <w:sz w:val="20"/>
                <w:szCs w:val="20"/>
              </w:rPr>
              <w:t>)</w:t>
            </w:r>
          </w:p>
        </w:tc>
      </w:tr>
    </w:tbl>
    <w:p w:rsidR="0023090E" w:rsidRDefault="0023090E"/>
    <w:p w:rsidR="0023090E" w:rsidRDefault="0009116B" w:rsidP="0023090E">
      <w:r>
        <w:t>Table S2</w:t>
      </w:r>
      <w:r w:rsidR="0023090E">
        <w:t xml:space="preserve"> – Correlations </w:t>
      </w:r>
      <w:r w:rsidR="00F76C59">
        <w:t xml:space="preserve">(p-values) </w:t>
      </w:r>
      <w:r w:rsidR="0023090E">
        <w:t>between AD-PS</w:t>
      </w:r>
      <w:r w:rsidR="002C5362">
        <w:t xml:space="preserve"> and SPARE-</w:t>
      </w:r>
      <w:r w:rsidR="00D85D8A">
        <w:t>AD scores</w:t>
      </w:r>
      <w:r w:rsidR="0023090E">
        <w:t xml:space="preserve"> </w:t>
      </w:r>
      <w:r w:rsidR="00643816">
        <w:t xml:space="preserve">and THV </w:t>
      </w:r>
      <w:r w:rsidR="0023090E">
        <w:t>across cognitive statuses computed using the Spearman</w:t>
      </w:r>
      <w:r w:rsidR="00FD3E91">
        <w:t>’s</w:t>
      </w:r>
      <w:r w:rsidR="0023090E">
        <w:t xml:space="preserve"> </w:t>
      </w:r>
      <w:r w:rsidR="00FD3E91">
        <w:t xml:space="preserve">rank </w:t>
      </w:r>
      <w:proofErr w:type="gramStart"/>
      <w:r w:rsidR="00FD3E91">
        <w:t xml:space="preserve">sum </w:t>
      </w:r>
      <w:r w:rsidR="0023090E">
        <w:t xml:space="preserve"> test</w:t>
      </w:r>
      <w:proofErr w:type="gramEnd"/>
      <w:r w:rsidR="0023090E">
        <w:t xml:space="preserve"> are presented. </w:t>
      </w:r>
    </w:p>
    <w:tbl>
      <w:tblPr>
        <w:tblW w:w="101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1530"/>
        <w:gridCol w:w="1530"/>
        <w:gridCol w:w="1530"/>
        <w:gridCol w:w="1620"/>
        <w:gridCol w:w="1620"/>
        <w:gridCol w:w="1530"/>
      </w:tblGrid>
      <w:tr w:rsidR="00C959D5" w:rsidTr="00C959D5">
        <w:tc>
          <w:tcPr>
            <w:tcW w:w="810" w:type="dxa"/>
            <w:shd w:val="clear" w:color="auto" w:fill="auto"/>
          </w:tcPr>
          <w:p w:rsidR="00C959D5" w:rsidRPr="000929E7" w:rsidRDefault="00C959D5" w:rsidP="00BB744E">
            <w:pPr>
              <w:jc w:val="center"/>
              <w:rPr>
                <w:b/>
              </w:rPr>
            </w:pPr>
          </w:p>
        </w:tc>
        <w:tc>
          <w:tcPr>
            <w:tcW w:w="1530" w:type="dxa"/>
            <w:shd w:val="clear" w:color="auto" w:fill="auto"/>
          </w:tcPr>
          <w:p w:rsidR="00C959D5" w:rsidRPr="000929E7" w:rsidRDefault="00C959D5" w:rsidP="00BB744E">
            <w:pPr>
              <w:jc w:val="center"/>
              <w:rPr>
                <w:b/>
              </w:rPr>
            </w:pPr>
            <w:r w:rsidRPr="000929E7">
              <w:rPr>
                <w:b/>
              </w:rPr>
              <w:t>Cognitive</w:t>
            </w:r>
          </w:p>
        </w:tc>
        <w:tc>
          <w:tcPr>
            <w:tcW w:w="1530" w:type="dxa"/>
            <w:shd w:val="clear" w:color="auto" w:fill="auto"/>
          </w:tcPr>
          <w:p w:rsidR="00C959D5" w:rsidRPr="000929E7" w:rsidRDefault="00C959D5" w:rsidP="00BB744E">
            <w:pPr>
              <w:jc w:val="center"/>
              <w:rPr>
                <w:b/>
              </w:rPr>
            </w:pPr>
            <w:r w:rsidRPr="000929E7">
              <w:rPr>
                <w:b/>
              </w:rPr>
              <w:t>GM</w:t>
            </w:r>
          </w:p>
        </w:tc>
        <w:tc>
          <w:tcPr>
            <w:tcW w:w="1530" w:type="dxa"/>
            <w:shd w:val="clear" w:color="auto" w:fill="auto"/>
          </w:tcPr>
          <w:p w:rsidR="00C959D5" w:rsidRPr="000929E7" w:rsidRDefault="00C959D5" w:rsidP="00BB744E">
            <w:pPr>
              <w:jc w:val="center"/>
              <w:rPr>
                <w:b/>
              </w:rPr>
            </w:pPr>
            <w:r w:rsidRPr="000929E7">
              <w:rPr>
                <w:b/>
              </w:rPr>
              <w:t>WM</w:t>
            </w:r>
          </w:p>
        </w:tc>
        <w:tc>
          <w:tcPr>
            <w:tcW w:w="1620" w:type="dxa"/>
            <w:shd w:val="clear" w:color="auto" w:fill="auto"/>
          </w:tcPr>
          <w:p w:rsidR="00C959D5" w:rsidRPr="000929E7" w:rsidRDefault="00C959D5" w:rsidP="00BB744E">
            <w:pPr>
              <w:jc w:val="center"/>
              <w:rPr>
                <w:b/>
              </w:rPr>
            </w:pPr>
            <w:r w:rsidRPr="000929E7">
              <w:rPr>
                <w:b/>
              </w:rPr>
              <w:t>CSF</w:t>
            </w:r>
          </w:p>
        </w:tc>
        <w:tc>
          <w:tcPr>
            <w:tcW w:w="1620" w:type="dxa"/>
            <w:shd w:val="clear" w:color="auto" w:fill="auto"/>
          </w:tcPr>
          <w:p w:rsidR="00C959D5" w:rsidRPr="000929E7" w:rsidRDefault="00C959D5" w:rsidP="00BB744E">
            <w:pPr>
              <w:jc w:val="center"/>
              <w:rPr>
                <w:b/>
              </w:rPr>
            </w:pPr>
            <w:r>
              <w:rPr>
                <w:b/>
              </w:rPr>
              <w:t>Anatomical</w:t>
            </w:r>
          </w:p>
        </w:tc>
        <w:tc>
          <w:tcPr>
            <w:tcW w:w="1530" w:type="dxa"/>
          </w:tcPr>
          <w:p w:rsidR="00C959D5" w:rsidRDefault="00C959D5" w:rsidP="00BB744E">
            <w:pPr>
              <w:jc w:val="center"/>
              <w:rPr>
                <w:b/>
              </w:rPr>
            </w:pPr>
            <w:r>
              <w:rPr>
                <w:b/>
              </w:rPr>
              <w:t>SPARE-AD</w:t>
            </w:r>
          </w:p>
        </w:tc>
      </w:tr>
      <w:tr w:rsidR="00C959D5" w:rsidTr="00C959D5">
        <w:trPr>
          <w:trHeight w:val="332"/>
        </w:trPr>
        <w:tc>
          <w:tcPr>
            <w:tcW w:w="810" w:type="dxa"/>
            <w:shd w:val="clear" w:color="auto" w:fill="auto"/>
          </w:tcPr>
          <w:p w:rsidR="00C959D5" w:rsidRPr="000929E7" w:rsidRDefault="00C959D5" w:rsidP="00BB744E">
            <w:pPr>
              <w:jc w:val="center"/>
              <w:rPr>
                <w:b/>
              </w:rPr>
            </w:pPr>
            <w:r w:rsidRPr="000929E7">
              <w:rPr>
                <w:b/>
              </w:rPr>
              <w:t>CN</w:t>
            </w:r>
          </w:p>
        </w:tc>
        <w:tc>
          <w:tcPr>
            <w:tcW w:w="1530" w:type="dxa"/>
            <w:shd w:val="clear" w:color="auto" w:fill="auto"/>
          </w:tcPr>
          <w:p w:rsidR="00C959D5" w:rsidRPr="000929E7" w:rsidRDefault="00C959D5" w:rsidP="00BB744E">
            <w:pPr>
              <w:jc w:val="center"/>
              <w:rPr>
                <w:sz w:val="20"/>
                <w:szCs w:val="20"/>
              </w:rPr>
            </w:pPr>
            <w:r>
              <w:rPr>
                <w:sz w:val="20"/>
                <w:szCs w:val="20"/>
              </w:rPr>
              <w:t>0.14 (0.051)</w:t>
            </w:r>
          </w:p>
        </w:tc>
        <w:tc>
          <w:tcPr>
            <w:tcW w:w="1530" w:type="dxa"/>
            <w:shd w:val="clear" w:color="auto" w:fill="auto"/>
          </w:tcPr>
          <w:p w:rsidR="00C959D5" w:rsidRPr="000929E7" w:rsidRDefault="00C959D5" w:rsidP="00BB744E">
            <w:pPr>
              <w:jc w:val="center"/>
              <w:rPr>
                <w:sz w:val="20"/>
                <w:szCs w:val="20"/>
              </w:rPr>
            </w:pPr>
            <w:r>
              <w:rPr>
                <w:sz w:val="20"/>
                <w:szCs w:val="20"/>
              </w:rPr>
              <w:t>-0.52 (1.0*</w:t>
            </w:r>
            <w:r w:rsidRPr="000929E7">
              <w:rPr>
                <w:sz w:val="20"/>
                <w:szCs w:val="20"/>
              </w:rPr>
              <w:t>10</w:t>
            </w:r>
            <w:r w:rsidRPr="000929E7">
              <w:rPr>
                <w:sz w:val="20"/>
                <w:szCs w:val="20"/>
                <w:vertAlign w:val="superscript"/>
              </w:rPr>
              <w:t>-</w:t>
            </w:r>
            <w:r>
              <w:rPr>
                <w:sz w:val="20"/>
                <w:szCs w:val="20"/>
                <w:vertAlign w:val="superscript"/>
              </w:rPr>
              <w:t>1</w:t>
            </w:r>
            <w:r w:rsidRPr="000929E7">
              <w:rPr>
                <w:sz w:val="20"/>
                <w:szCs w:val="20"/>
                <w:vertAlign w:val="superscript"/>
              </w:rPr>
              <w:t>4</w:t>
            </w:r>
            <w:r>
              <w:rPr>
                <w:sz w:val="20"/>
                <w:szCs w:val="20"/>
              </w:rPr>
              <w:t>)</w:t>
            </w:r>
          </w:p>
        </w:tc>
        <w:tc>
          <w:tcPr>
            <w:tcW w:w="1530" w:type="dxa"/>
            <w:shd w:val="clear" w:color="auto" w:fill="auto"/>
          </w:tcPr>
          <w:p w:rsidR="00C959D5" w:rsidRPr="000929E7" w:rsidRDefault="00C959D5" w:rsidP="00BB744E">
            <w:pPr>
              <w:jc w:val="center"/>
              <w:rPr>
                <w:sz w:val="20"/>
                <w:szCs w:val="20"/>
              </w:rPr>
            </w:pPr>
            <w:r>
              <w:rPr>
                <w:sz w:val="20"/>
                <w:szCs w:val="20"/>
              </w:rPr>
              <w:t>-0.41 (6.8*</w:t>
            </w:r>
            <w:r w:rsidRPr="000929E7">
              <w:rPr>
                <w:sz w:val="20"/>
                <w:szCs w:val="20"/>
              </w:rPr>
              <w:t>10</w:t>
            </w:r>
            <w:r>
              <w:rPr>
                <w:sz w:val="20"/>
                <w:szCs w:val="20"/>
                <w:vertAlign w:val="superscript"/>
              </w:rPr>
              <w:t>-9</w:t>
            </w:r>
            <w:r>
              <w:rPr>
                <w:sz w:val="20"/>
                <w:szCs w:val="20"/>
              </w:rPr>
              <w:t>)</w:t>
            </w:r>
          </w:p>
        </w:tc>
        <w:tc>
          <w:tcPr>
            <w:tcW w:w="1620" w:type="dxa"/>
            <w:shd w:val="clear" w:color="auto" w:fill="auto"/>
          </w:tcPr>
          <w:p w:rsidR="00C959D5" w:rsidRPr="000929E7" w:rsidRDefault="00C959D5" w:rsidP="00BB744E">
            <w:pPr>
              <w:jc w:val="center"/>
              <w:rPr>
                <w:sz w:val="20"/>
                <w:szCs w:val="20"/>
              </w:rPr>
            </w:pPr>
            <w:r>
              <w:rPr>
                <w:sz w:val="20"/>
                <w:szCs w:val="20"/>
              </w:rPr>
              <w:t>-0.41 (5.6*</w:t>
            </w:r>
            <w:r w:rsidRPr="000929E7">
              <w:rPr>
                <w:sz w:val="20"/>
                <w:szCs w:val="20"/>
              </w:rPr>
              <w:t>10</w:t>
            </w:r>
            <w:r>
              <w:rPr>
                <w:sz w:val="20"/>
                <w:szCs w:val="20"/>
                <w:vertAlign w:val="superscript"/>
              </w:rPr>
              <w:t>-9</w:t>
            </w:r>
            <w:r>
              <w:rPr>
                <w:sz w:val="20"/>
                <w:szCs w:val="20"/>
              </w:rPr>
              <w:t>)</w:t>
            </w:r>
          </w:p>
        </w:tc>
        <w:tc>
          <w:tcPr>
            <w:tcW w:w="1620" w:type="dxa"/>
            <w:shd w:val="clear" w:color="auto" w:fill="auto"/>
          </w:tcPr>
          <w:p w:rsidR="00C959D5" w:rsidRPr="000929E7" w:rsidRDefault="00C959D5" w:rsidP="00BB744E">
            <w:pPr>
              <w:jc w:val="center"/>
              <w:rPr>
                <w:sz w:val="20"/>
                <w:szCs w:val="20"/>
              </w:rPr>
            </w:pPr>
            <w:r>
              <w:rPr>
                <w:sz w:val="20"/>
                <w:szCs w:val="20"/>
              </w:rPr>
              <w:t>-0.56 (1.0*</w:t>
            </w:r>
            <w:r w:rsidRPr="000929E7">
              <w:rPr>
                <w:sz w:val="20"/>
                <w:szCs w:val="20"/>
              </w:rPr>
              <w:t>10</w:t>
            </w:r>
            <w:r>
              <w:rPr>
                <w:sz w:val="20"/>
                <w:szCs w:val="20"/>
                <w:vertAlign w:val="superscript"/>
              </w:rPr>
              <w:t>-16</w:t>
            </w:r>
            <w:r>
              <w:rPr>
                <w:sz w:val="20"/>
                <w:szCs w:val="20"/>
              </w:rPr>
              <w:t>)</w:t>
            </w:r>
          </w:p>
        </w:tc>
        <w:tc>
          <w:tcPr>
            <w:tcW w:w="1530" w:type="dxa"/>
          </w:tcPr>
          <w:p w:rsidR="00C959D5" w:rsidRDefault="00C959D5" w:rsidP="00BB744E">
            <w:pPr>
              <w:jc w:val="center"/>
              <w:rPr>
                <w:sz w:val="20"/>
                <w:szCs w:val="20"/>
              </w:rPr>
            </w:pPr>
            <w:r>
              <w:rPr>
                <w:sz w:val="20"/>
                <w:szCs w:val="20"/>
              </w:rPr>
              <w:t>-0.21 (0.001)</w:t>
            </w:r>
          </w:p>
        </w:tc>
      </w:tr>
      <w:tr w:rsidR="00C959D5" w:rsidTr="00C959D5">
        <w:tc>
          <w:tcPr>
            <w:tcW w:w="810" w:type="dxa"/>
            <w:shd w:val="clear" w:color="auto" w:fill="auto"/>
          </w:tcPr>
          <w:p w:rsidR="00C959D5" w:rsidRPr="000929E7" w:rsidRDefault="00C959D5" w:rsidP="00BB744E">
            <w:pPr>
              <w:jc w:val="center"/>
              <w:rPr>
                <w:b/>
              </w:rPr>
            </w:pPr>
            <w:r w:rsidRPr="000929E7">
              <w:rPr>
                <w:b/>
              </w:rPr>
              <w:t>ncMCI</w:t>
            </w:r>
          </w:p>
        </w:tc>
        <w:tc>
          <w:tcPr>
            <w:tcW w:w="1530" w:type="dxa"/>
            <w:shd w:val="clear" w:color="auto" w:fill="auto"/>
          </w:tcPr>
          <w:p w:rsidR="00C959D5" w:rsidRPr="000929E7" w:rsidRDefault="00C959D5" w:rsidP="00BB744E">
            <w:pPr>
              <w:jc w:val="center"/>
              <w:rPr>
                <w:sz w:val="20"/>
                <w:szCs w:val="20"/>
              </w:rPr>
            </w:pPr>
            <w:r>
              <w:rPr>
                <w:sz w:val="20"/>
                <w:szCs w:val="20"/>
              </w:rPr>
              <w:t>-0.33 (7.1*</w:t>
            </w:r>
            <w:r w:rsidRPr="000929E7">
              <w:rPr>
                <w:sz w:val="20"/>
                <w:szCs w:val="20"/>
              </w:rPr>
              <w:t>10</w:t>
            </w:r>
            <w:r>
              <w:rPr>
                <w:sz w:val="20"/>
                <w:szCs w:val="20"/>
                <w:vertAlign w:val="superscript"/>
              </w:rPr>
              <w:t>-6</w:t>
            </w:r>
            <w:r>
              <w:rPr>
                <w:sz w:val="20"/>
                <w:szCs w:val="20"/>
              </w:rPr>
              <w:t>)</w:t>
            </w:r>
          </w:p>
        </w:tc>
        <w:tc>
          <w:tcPr>
            <w:tcW w:w="1530" w:type="dxa"/>
            <w:shd w:val="clear" w:color="auto" w:fill="auto"/>
          </w:tcPr>
          <w:p w:rsidR="00C959D5" w:rsidRPr="000929E7" w:rsidRDefault="00C959D5" w:rsidP="00BB744E">
            <w:pPr>
              <w:jc w:val="center"/>
              <w:rPr>
                <w:sz w:val="20"/>
                <w:szCs w:val="20"/>
              </w:rPr>
            </w:pPr>
            <w:r>
              <w:rPr>
                <w:sz w:val="20"/>
                <w:szCs w:val="20"/>
              </w:rPr>
              <w:t>-0.64 (2.1*</w:t>
            </w:r>
            <w:r w:rsidRPr="000929E7">
              <w:rPr>
                <w:sz w:val="20"/>
                <w:szCs w:val="20"/>
              </w:rPr>
              <w:t>10</w:t>
            </w:r>
            <w:r>
              <w:rPr>
                <w:sz w:val="20"/>
                <w:szCs w:val="20"/>
                <w:vertAlign w:val="superscript"/>
              </w:rPr>
              <w:t>-22</w:t>
            </w:r>
            <w:r>
              <w:rPr>
                <w:sz w:val="20"/>
                <w:szCs w:val="20"/>
              </w:rPr>
              <w:t>)</w:t>
            </w:r>
          </w:p>
        </w:tc>
        <w:tc>
          <w:tcPr>
            <w:tcW w:w="1530" w:type="dxa"/>
            <w:shd w:val="clear" w:color="auto" w:fill="auto"/>
          </w:tcPr>
          <w:p w:rsidR="00C959D5" w:rsidRPr="000929E7" w:rsidRDefault="00C959D5" w:rsidP="00BB744E">
            <w:pPr>
              <w:jc w:val="center"/>
              <w:rPr>
                <w:sz w:val="20"/>
                <w:szCs w:val="20"/>
              </w:rPr>
            </w:pPr>
            <w:r>
              <w:rPr>
                <w:sz w:val="20"/>
                <w:szCs w:val="20"/>
              </w:rPr>
              <w:t>-0.55 (1.6*</w:t>
            </w:r>
            <w:r w:rsidRPr="000929E7">
              <w:rPr>
                <w:sz w:val="20"/>
                <w:szCs w:val="20"/>
              </w:rPr>
              <w:t>10</w:t>
            </w:r>
            <w:r>
              <w:rPr>
                <w:sz w:val="20"/>
                <w:szCs w:val="20"/>
                <w:vertAlign w:val="superscript"/>
              </w:rPr>
              <w:t>-15</w:t>
            </w:r>
            <w:r>
              <w:rPr>
                <w:sz w:val="20"/>
                <w:szCs w:val="20"/>
              </w:rPr>
              <w:t>)</w:t>
            </w:r>
          </w:p>
        </w:tc>
        <w:tc>
          <w:tcPr>
            <w:tcW w:w="1620" w:type="dxa"/>
            <w:shd w:val="clear" w:color="auto" w:fill="auto"/>
          </w:tcPr>
          <w:p w:rsidR="00C959D5" w:rsidRPr="000929E7" w:rsidRDefault="00C959D5" w:rsidP="00BB744E">
            <w:pPr>
              <w:jc w:val="center"/>
              <w:rPr>
                <w:sz w:val="20"/>
                <w:szCs w:val="20"/>
              </w:rPr>
            </w:pPr>
            <w:r>
              <w:rPr>
                <w:sz w:val="20"/>
                <w:szCs w:val="20"/>
              </w:rPr>
              <w:t>-0.39 (5.8*</w:t>
            </w:r>
            <w:r w:rsidRPr="000929E7">
              <w:rPr>
                <w:sz w:val="20"/>
                <w:szCs w:val="20"/>
              </w:rPr>
              <w:t>10</w:t>
            </w:r>
            <w:r>
              <w:rPr>
                <w:sz w:val="20"/>
                <w:szCs w:val="20"/>
                <w:vertAlign w:val="superscript"/>
              </w:rPr>
              <w:t>-8</w:t>
            </w:r>
            <w:r>
              <w:rPr>
                <w:sz w:val="20"/>
                <w:szCs w:val="20"/>
              </w:rPr>
              <w:t>)</w:t>
            </w:r>
          </w:p>
        </w:tc>
        <w:tc>
          <w:tcPr>
            <w:tcW w:w="1620" w:type="dxa"/>
            <w:shd w:val="clear" w:color="auto" w:fill="auto"/>
          </w:tcPr>
          <w:p w:rsidR="00C959D5" w:rsidRPr="000929E7" w:rsidRDefault="00C959D5" w:rsidP="00BB744E">
            <w:pPr>
              <w:jc w:val="center"/>
              <w:rPr>
                <w:sz w:val="20"/>
                <w:szCs w:val="20"/>
              </w:rPr>
            </w:pPr>
            <w:r>
              <w:rPr>
                <w:sz w:val="20"/>
                <w:szCs w:val="20"/>
              </w:rPr>
              <w:t>-0.64 (1.8*</w:t>
            </w:r>
            <w:r w:rsidRPr="000929E7">
              <w:rPr>
                <w:sz w:val="20"/>
                <w:szCs w:val="20"/>
              </w:rPr>
              <w:t>10</w:t>
            </w:r>
            <w:r>
              <w:rPr>
                <w:sz w:val="20"/>
                <w:szCs w:val="20"/>
                <w:vertAlign w:val="superscript"/>
              </w:rPr>
              <w:t>-22</w:t>
            </w:r>
            <w:r>
              <w:rPr>
                <w:sz w:val="20"/>
                <w:szCs w:val="20"/>
              </w:rPr>
              <w:t>)</w:t>
            </w:r>
          </w:p>
        </w:tc>
        <w:tc>
          <w:tcPr>
            <w:tcW w:w="1530" w:type="dxa"/>
          </w:tcPr>
          <w:p w:rsidR="00C959D5" w:rsidRDefault="00C959D5" w:rsidP="00BB744E">
            <w:pPr>
              <w:jc w:val="center"/>
              <w:rPr>
                <w:sz w:val="20"/>
                <w:szCs w:val="20"/>
              </w:rPr>
            </w:pPr>
            <w:r>
              <w:rPr>
                <w:sz w:val="20"/>
                <w:szCs w:val="20"/>
              </w:rPr>
              <w:t>-0.65 (1.5*</w:t>
            </w:r>
            <w:r w:rsidRPr="000929E7">
              <w:rPr>
                <w:sz w:val="20"/>
                <w:szCs w:val="20"/>
              </w:rPr>
              <w:t>10</w:t>
            </w:r>
            <w:r>
              <w:rPr>
                <w:sz w:val="20"/>
                <w:szCs w:val="20"/>
                <w:vertAlign w:val="superscript"/>
              </w:rPr>
              <w:t>-23</w:t>
            </w:r>
            <w:r>
              <w:rPr>
                <w:sz w:val="20"/>
                <w:szCs w:val="20"/>
              </w:rPr>
              <w:t>)</w:t>
            </w:r>
          </w:p>
        </w:tc>
      </w:tr>
      <w:tr w:rsidR="00C959D5" w:rsidTr="00C959D5">
        <w:tc>
          <w:tcPr>
            <w:tcW w:w="810" w:type="dxa"/>
            <w:shd w:val="clear" w:color="auto" w:fill="auto"/>
          </w:tcPr>
          <w:p w:rsidR="00C959D5" w:rsidRPr="000929E7" w:rsidRDefault="00C959D5" w:rsidP="00BB744E">
            <w:pPr>
              <w:jc w:val="center"/>
              <w:rPr>
                <w:b/>
              </w:rPr>
            </w:pPr>
            <w:r w:rsidRPr="000929E7">
              <w:rPr>
                <w:b/>
              </w:rPr>
              <w:t>cMCI</w:t>
            </w:r>
          </w:p>
        </w:tc>
        <w:tc>
          <w:tcPr>
            <w:tcW w:w="1530" w:type="dxa"/>
            <w:shd w:val="clear" w:color="auto" w:fill="auto"/>
          </w:tcPr>
          <w:p w:rsidR="00C959D5" w:rsidRPr="000929E7" w:rsidRDefault="00C959D5" w:rsidP="00BB744E">
            <w:pPr>
              <w:jc w:val="center"/>
              <w:rPr>
                <w:sz w:val="20"/>
                <w:szCs w:val="20"/>
              </w:rPr>
            </w:pPr>
            <w:r>
              <w:rPr>
                <w:sz w:val="20"/>
                <w:szCs w:val="20"/>
              </w:rPr>
              <w:t>-0.20 (0.01)</w:t>
            </w:r>
          </w:p>
        </w:tc>
        <w:tc>
          <w:tcPr>
            <w:tcW w:w="1530" w:type="dxa"/>
            <w:shd w:val="clear" w:color="auto" w:fill="auto"/>
          </w:tcPr>
          <w:p w:rsidR="00C959D5" w:rsidRPr="000929E7" w:rsidRDefault="00C959D5" w:rsidP="00BB744E">
            <w:pPr>
              <w:jc w:val="center"/>
              <w:rPr>
                <w:sz w:val="20"/>
                <w:szCs w:val="20"/>
              </w:rPr>
            </w:pPr>
            <w:r>
              <w:rPr>
                <w:sz w:val="20"/>
                <w:szCs w:val="20"/>
              </w:rPr>
              <w:t>-0.47 (0.9*</w:t>
            </w:r>
            <w:r w:rsidRPr="000929E7">
              <w:rPr>
                <w:sz w:val="20"/>
                <w:szCs w:val="20"/>
              </w:rPr>
              <w:t>10</w:t>
            </w:r>
            <w:r>
              <w:rPr>
                <w:sz w:val="20"/>
                <w:szCs w:val="20"/>
                <w:vertAlign w:val="superscript"/>
              </w:rPr>
              <w:t>-11</w:t>
            </w:r>
            <w:r>
              <w:rPr>
                <w:sz w:val="20"/>
                <w:szCs w:val="20"/>
              </w:rPr>
              <w:t>)</w:t>
            </w:r>
          </w:p>
        </w:tc>
        <w:tc>
          <w:tcPr>
            <w:tcW w:w="1530" w:type="dxa"/>
            <w:shd w:val="clear" w:color="auto" w:fill="auto"/>
          </w:tcPr>
          <w:p w:rsidR="00C959D5" w:rsidRPr="000929E7" w:rsidRDefault="00C959D5" w:rsidP="00BB744E">
            <w:pPr>
              <w:jc w:val="center"/>
              <w:rPr>
                <w:sz w:val="20"/>
                <w:szCs w:val="20"/>
              </w:rPr>
            </w:pPr>
            <w:r>
              <w:rPr>
                <w:sz w:val="20"/>
                <w:szCs w:val="20"/>
              </w:rPr>
              <w:t>-0.47 (1.4*</w:t>
            </w:r>
            <w:r w:rsidRPr="000929E7">
              <w:rPr>
                <w:sz w:val="20"/>
                <w:szCs w:val="20"/>
              </w:rPr>
              <w:t>10</w:t>
            </w:r>
            <w:r>
              <w:rPr>
                <w:sz w:val="20"/>
                <w:szCs w:val="20"/>
                <w:vertAlign w:val="superscript"/>
              </w:rPr>
              <w:t>-9</w:t>
            </w:r>
            <w:r>
              <w:rPr>
                <w:sz w:val="20"/>
                <w:szCs w:val="20"/>
              </w:rPr>
              <w:t>)</w:t>
            </w:r>
          </w:p>
        </w:tc>
        <w:tc>
          <w:tcPr>
            <w:tcW w:w="1620" w:type="dxa"/>
            <w:shd w:val="clear" w:color="auto" w:fill="auto"/>
          </w:tcPr>
          <w:p w:rsidR="00C959D5" w:rsidRPr="00CF38E8" w:rsidRDefault="00C959D5" w:rsidP="00CF38E8">
            <w:pPr>
              <w:rPr>
                <w:sz w:val="20"/>
                <w:szCs w:val="20"/>
              </w:rPr>
            </w:pPr>
            <w:r>
              <w:rPr>
                <w:sz w:val="20"/>
                <w:szCs w:val="20"/>
              </w:rPr>
              <w:t>-0.33 (2.3*</w:t>
            </w:r>
            <w:r w:rsidRPr="000929E7">
              <w:rPr>
                <w:sz w:val="20"/>
                <w:szCs w:val="20"/>
              </w:rPr>
              <w:t>10</w:t>
            </w:r>
            <w:r>
              <w:rPr>
                <w:sz w:val="20"/>
                <w:szCs w:val="20"/>
                <w:vertAlign w:val="superscript"/>
              </w:rPr>
              <w:t>-5</w:t>
            </w:r>
            <w:r>
              <w:rPr>
                <w:sz w:val="20"/>
                <w:szCs w:val="20"/>
              </w:rPr>
              <w:t>)</w:t>
            </w:r>
          </w:p>
        </w:tc>
        <w:tc>
          <w:tcPr>
            <w:tcW w:w="1620" w:type="dxa"/>
            <w:shd w:val="clear" w:color="auto" w:fill="auto"/>
          </w:tcPr>
          <w:p w:rsidR="00C959D5" w:rsidRPr="000929E7" w:rsidRDefault="00C959D5" w:rsidP="00BB744E">
            <w:pPr>
              <w:jc w:val="center"/>
              <w:rPr>
                <w:sz w:val="20"/>
                <w:szCs w:val="20"/>
              </w:rPr>
            </w:pPr>
            <w:r>
              <w:rPr>
                <w:sz w:val="20"/>
                <w:szCs w:val="20"/>
              </w:rPr>
              <w:t>-0.50 (3.2*</w:t>
            </w:r>
            <w:r w:rsidRPr="000929E7">
              <w:rPr>
                <w:sz w:val="20"/>
                <w:szCs w:val="20"/>
              </w:rPr>
              <w:t>10</w:t>
            </w:r>
            <w:r>
              <w:rPr>
                <w:sz w:val="20"/>
                <w:szCs w:val="20"/>
                <w:vertAlign w:val="superscript"/>
              </w:rPr>
              <w:t>-11</w:t>
            </w:r>
            <w:r>
              <w:rPr>
                <w:sz w:val="20"/>
                <w:szCs w:val="20"/>
              </w:rPr>
              <w:t>)</w:t>
            </w:r>
          </w:p>
        </w:tc>
        <w:tc>
          <w:tcPr>
            <w:tcW w:w="1530" w:type="dxa"/>
          </w:tcPr>
          <w:p w:rsidR="00C959D5" w:rsidRDefault="00C959D5" w:rsidP="00BB744E">
            <w:pPr>
              <w:jc w:val="center"/>
              <w:rPr>
                <w:sz w:val="20"/>
                <w:szCs w:val="20"/>
              </w:rPr>
            </w:pPr>
            <w:r>
              <w:rPr>
                <w:sz w:val="20"/>
                <w:szCs w:val="20"/>
              </w:rPr>
              <w:t>-0.58 (6.4*</w:t>
            </w:r>
            <w:r w:rsidRPr="000929E7">
              <w:rPr>
                <w:sz w:val="20"/>
                <w:szCs w:val="20"/>
              </w:rPr>
              <w:t>10</w:t>
            </w:r>
            <w:r>
              <w:rPr>
                <w:sz w:val="20"/>
                <w:szCs w:val="20"/>
                <w:vertAlign w:val="superscript"/>
              </w:rPr>
              <w:t>-15</w:t>
            </w:r>
            <w:r>
              <w:rPr>
                <w:sz w:val="20"/>
                <w:szCs w:val="20"/>
              </w:rPr>
              <w:t>)</w:t>
            </w:r>
          </w:p>
        </w:tc>
      </w:tr>
      <w:tr w:rsidR="00C959D5" w:rsidTr="00C959D5">
        <w:tc>
          <w:tcPr>
            <w:tcW w:w="810" w:type="dxa"/>
            <w:shd w:val="clear" w:color="auto" w:fill="auto"/>
          </w:tcPr>
          <w:p w:rsidR="00C959D5" w:rsidRPr="000929E7" w:rsidRDefault="00C959D5" w:rsidP="00BB744E">
            <w:pPr>
              <w:jc w:val="center"/>
              <w:rPr>
                <w:b/>
              </w:rPr>
            </w:pPr>
            <w:r w:rsidRPr="000929E7">
              <w:rPr>
                <w:b/>
              </w:rPr>
              <w:t>AD</w:t>
            </w:r>
          </w:p>
        </w:tc>
        <w:tc>
          <w:tcPr>
            <w:tcW w:w="1530" w:type="dxa"/>
            <w:shd w:val="clear" w:color="auto" w:fill="auto"/>
          </w:tcPr>
          <w:p w:rsidR="00C959D5" w:rsidRPr="000929E7" w:rsidRDefault="00C959D5" w:rsidP="00BB744E">
            <w:pPr>
              <w:jc w:val="center"/>
              <w:rPr>
                <w:sz w:val="20"/>
                <w:szCs w:val="20"/>
              </w:rPr>
            </w:pPr>
            <w:r>
              <w:rPr>
                <w:sz w:val="20"/>
                <w:szCs w:val="20"/>
              </w:rPr>
              <w:t>-0.42 (0.9*</w:t>
            </w:r>
            <w:r w:rsidRPr="000929E7">
              <w:rPr>
                <w:sz w:val="20"/>
                <w:szCs w:val="20"/>
              </w:rPr>
              <w:t>10</w:t>
            </w:r>
            <w:r>
              <w:rPr>
                <w:sz w:val="20"/>
                <w:szCs w:val="20"/>
                <w:vertAlign w:val="superscript"/>
              </w:rPr>
              <w:t>-10</w:t>
            </w:r>
            <w:r>
              <w:rPr>
                <w:sz w:val="20"/>
                <w:szCs w:val="20"/>
              </w:rPr>
              <w:t>)</w:t>
            </w:r>
          </w:p>
        </w:tc>
        <w:tc>
          <w:tcPr>
            <w:tcW w:w="1530" w:type="dxa"/>
            <w:shd w:val="clear" w:color="auto" w:fill="auto"/>
          </w:tcPr>
          <w:p w:rsidR="00C959D5" w:rsidRPr="00B148D7" w:rsidRDefault="00C959D5" w:rsidP="00BB744E">
            <w:pPr>
              <w:jc w:val="center"/>
              <w:rPr>
                <w:sz w:val="20"/>
                <w:szCs w:val="20"/>
              </w:rPr>
            </w:pPr>
            <w:r>
              <w:rPr>
                <w:sz w:val="20"/>
                <w:szCs w:val="20"/>
              </w:rPr>
              <w:t>-0.38 (4.2*</w:t>
            </w:r>
            <w:r w:rsidRPr="000929E7">
              <w:rPr>
                <w:sz w:val="20"/>
                <w:szCs w:val="20"/>
              </w:rPr>
              <w:t>10</w:t>
            </w:r>
            <w:r>
              <w:rPr>
                <w:sz w:val="20"/>
                <w:szCs w:val="20"/>
                <w:vertAlign w:val="superscript"/>
              </w:rPr>
              <w:t>-7</w:t>
            </w:r>
            <w:r>
              <w:rPr>
                <w:sz w:val="20"/>
                <w:szCs w:val="20"/>
              </w:rPr>
              <w:t>)</w:t>
            </w:r>
          </w:p>
        </w:tc>
        <w:tc>
          <w:tcPr>
            <w:tcW w:w="1530" w:type="dxa"/>
            <w:shd w:val="clear" w:color="auto" w:fill="auto"/>
          </w:tcPr>
          <w:p w:rsidR="00C959D5" w:rsidRPr="000929E7" w:rsidRDefault="00C959D5" w:rsidP="00BB744E">
            <w:pPr>
              <w:jc w:val="center"/>
              <w:rPr>
                <w:sz w:val="20"/>
                <w:szCs w:val="20"/>
              </w:rPr>
            </w:pPr>
            <w:r>
              <w:rPr>
                <w:sz w:val="20"/>
                <w:szCs w:val="20"/>
              </w:rPr>
              <w:t>-0.37 (1.0*</w:t>
            </w:r>
            <w:r w:rsidRPr="000929E7">
              <w:rPr>
                <w:sz w:val="20"/>
                <w:szCs w:val="20"/>
              </w:rPr>
              <w:t>10</w:t>
            </w:r>
            <w:r>
              <w:rPr>
                <w:sz w:val="20"/>
                <w:szCs w:val="20"/>
                <w:vertAlign w:val="superscript"/>
              </w:rPr>
              <w:t>-8</w:t>
            </w:r>
            <w:r>
              <w:rPr>
                <w:sz w:val="20"/>
                <w:szCs w:val="20"/>
              </w:rPr>
              <w:t>)</w:t>
            </w:r>
          </w:p>
        </w:tc>
        <w:tc>
          <w:tcPr>
            <w:tcW w:w="1620" w:type="dxa"/>
            <w:shd w:val="clear" w:color="auto" w:fill="auto"/>
          </w:tcPr>
          <w:p w:rsidR="00C959D5" w:rsidRPr="000929E7" w:rsidRDefault="00C959D5" w:rsidP="00BB744E">
            <w:pPr>
              <w:jc w:val="center"/>
              <w:rPr>
                <w:sz w:val="20"/>
                <w:szCs w:val="20"/>
              </w:rPr>
            </w:pPr>
            <w:r>
              <w:rPr>
                <w:sz w:val="20"/>
                <w:szCs w:val="20"/>
              </w:rPr>
              <w:t>-0.18 (0.016)</w:t>
            </w:r>
          </w:p>
        </w:tc>
        <w:tc>
          <w:tcPr>
            <w:tcW w:w="1620" w:type="dxa"/>
            <w:shd w:val="clear" w:color="auto" w:fill="auto"/>
          </w:tcPr>
          <w:p w:rsidR="00C959D5" w:rsidRPr="000929E7" w:rsidRDefault="00C959D5" w:rsidP="00BB744E">
            <w:pPr>
              <w:jc w:val="center"/>
              <w:rPr>
                <w:sz w:val="20"/>
                <w:szCs w:val="20"/>
              </w:rPr>
            </w:pPr>
            <w:r>
              <w:rPr>
                <w:sz w:val="20"/>
                <w:szCs w:val="20"/>
              </w:rPr>
              <w:t>-0.37 (4.9*</w:t>
            </w:r>
            <w:r w:rsidRPr="000929E7">
              <w:rPr>
                <w:sz w:val="20"/>
                <w:szCs w:val="20"/>
              </w:rPr>
              <w:t>10</w:t>
            </w:r>
            <w:r>
              <w:rPr>
                <w:sz w:val="20"/>
                <w:szCs w:val="20"/>
                <w:vertAlign w:val="superscript"/>
              </w:rPr>
              <w:t>-7</w:t>
            </w:r>
            <w:r>
              <w:rPr>
                <w:sz w:val="20"/>
                <w:szCs w:val="20"/>
              </w:rPr>
              <w:t>)</w:t>
            </w:r>
          </w:p>
        </w:tc>
        <w:tc>
          <w:tcPr>
            <w:tcW w:w="1530" w:type="dxa"/>
          </w:tcPr>
          <w:p w:rsidR="00C959D5" w:rsidRDefault="00C959D5" w:rsidP="00BB744E">
            <w:pPr>
              <w:jc w:val="center"/>
              <w:rPr>
                <w:sz w:val="20"/>
                <w:szCs w:val="20"/>
              </w:rPr>
            </w:pPr>
            <w:r>
              <w:rPr>
                <w:sz w:val="20"/>
                <w:szCs w:val="20"/>
              </w:rPr>
              <w:t>-0.26 (4.4*</w:t>
            </w:r>
            <w:r w:rsidRPr="000929E7">
              <w:rPr>
                <w:sz w:val="20"/>
                <w:szCs w:val="20"/>
              </w:rPr>
              <w:t>10</w:t>
            </w:r>
            <w:r w:rsidRPr="000929E7">
              <w:rPr>
                <w:sz w:val="20"/>
                <w:szCs w:val="20"/>
                <w:vertAlign w:val="superscript"/>
              </w:rPr>
              <w:t>-4</w:t>
            </w:r>
            <w:r>
              <w:rPr>
                <w:sz w:val="20"/>
                <w:szCs w:val="20"/>
              </w:rPr>
              <w:t>)</w:t>
            </w:r>
          </w:p>
        </w:tc>
      </w:tr>
    </w:tbl>
    <w:p w:rsidR="0023090E" w:rsidRDefault="0023090E"/>
    <w:p w:rsidR="00BB275F" w:rsidRDefault="00BB275F"/>
    <w:p w:rsidR="00BB275F" w:rsidRDefault="00BB275F"/>
    <w:p w:rsidR="00BB275F" w:rsidRDefault="00BB275F"/>
    <w:p w:rsidR="00BB275F" w:rsidRDefault="00BB275F"/>
    <w:p w:rsidR="00BB275F" w:rsidRDefault="00BB275F"/>
    <w:p w:rsidR="00BB275F" w:rsidRDefault="00BB275F"/>
    <w:p w:rsidR="00BB275F" w:rsidRDefault="00BB275F"/>
    <w:p w:rsidR="00BB275F" w:rsidRDefault="00BB275F"/>
    <w:p w:rsidR="00BB275F" w:rsidRDefault="00BB275F"/>
    <w:p w:rsidR="00BB275F" w:rsidRDefault="00BB275F"/>
    <w:p w:rsidR="00607726" w:rsidRDefault="00376B8C">
      <w:r>
        <w:lastRenderedPageBreak/>
        <w:t>Table S3</w:t>
      </w:r>
      <w:r w:rsidR="00607726">
        <w:t xml:space="preserve"> – The IDs of the 188 CN participants are listed.</w:t>
      </w:r>
    </w:p>
    <w:tbl>
      <w:tblPr>
        <w:tblW w:w="7035" w:type="dxa"/>
        <w:tblInd w:w="93" w:type="dxa"/>
        <w:tblLook w:val="04A0" w:firstRow="1" w:lastRow="0" w:firstColumn="1" w:lastColumn="0" w:noHBand="0" w:noVBand="1"/>
      </w:tblPr>
      <w:tblGrid>
        <w:gridCol w:w="1725"/>
        <w:gridCol w:w="1800"/>
        <w:gridCol w:w="1710"/>
        <w:gridCol w:w="1800"/>
      </w:tblGrid>
      <w:tr w:rsidR="00130D09" w:rsidRPr="00130D09" w:rsidTr="00A844E3">
        <w:trPr>
          <w:trHeight w:val="315"/>
        </w:trPr>
        <w:tc>
          <w:tcPr>
            <w:tcW w:w="1725" w:type="dxa"/>
            <w:tcBorders>
              <w:top w:val="single" w:sz="8" w:space="0" w:color="auto"/>
              <w:left w:val="single" w:sz="8" w:space="0" w:color="auto"/>
              <w:bottom w:val="single" w:sz="8" w:space="0" w:color="auto"/>
              <w:right w:val="nil"/>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 </w:t>
            </w:r>
          </w:p>
        </w:tc>
        <w:tc>
          <w:tcPr>
            <w:tcW w:w="1800" w:type="dxa"/>
            <w:tcBorders>
              <w:top w:val="single" w:sz="8" w:space="0" w:color="auto"/>
              <w:left w:val="nil"/>
              <w:bottom w:val="single" w:sz="8" w:space="0" w:color="auto"/>
              <w:right w:val="nil"/>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Cognitive Normal</w:t>
            </w:r>
          </w:p>
        </w:tc>
        <w:tc>
          <w:tcPr>
            <w:tcW w:w="1710" w:type="dxa"/>
            <w:tcBorders>
              <w:top w:val="single" w:sz="8" w:space="0" w:color="auto"/>
              <w:left w:val="nil"/>
              <w:bottom w:val="single" w:sz="8" w:space="0" w:color="auto"/>
              <w:right w:val="nil"/>
            </w:tcBorders>
            <w:shd w:val="clear" w:color="auto" w:fill="auto"/>
            <w:noWrap/>
            <w:vAlign w:val="bottom"/>
            <w:hideMark/>
          </w:tcPr>
          <w:p w:rsidR="00130D09" w:rsidRPr="00130D09" w:rsidRDefault="004F2229" w:rsidP="00130D09">
            <w:pPr>
              <w:spacing w:after="0" w:line="240" w:lineRule="auto"/>
              <w:rPr>
                <w:rFonts w:ascii="Calibri" w:eastAsia="Times New Roman" w:hAnsi="Calibri" w:cs="Calibri"/>
                <w:color w:val="000000"/>
              </w:rPr>
            </w:pPr>
            <w:r>
              <w:rPr>
                <w:rFonts w:ascii="Calibri" w:eastAsia="Times New Roman" w:hAnsi="Calibri" w:cs="Calibri"/>
                <w:color w:val="000000"/>
              </w:rPr>
              <w:t>Participants</w:t>
            </w:r>
          </w:p>
        </w:tc>
        <w:tc>
          <w:tcPr>
            <w:tcW w:w="1800" w:type="dxa"/>
            <w:tcBorders>
              <w:top w:val="single" w:sz="8" w:space="0" w:color="auto"/>
              <w:left w:val="nil"/>
              <w:bottom w:val="single" w:sz="8" w:space="0" w:color="auto"/>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 </w:t>
            </w:r>
          </w:p>
        </w:tc>
      </w:tr>
      <w:tr w:rsidR="00130D09" w:rsidRPr="00130D09" w:rsidTr="00A844E3">
        <w:trPr>
          <w:trHeight w:val="315"/>
        </w:trPr>
        <w:tc>
          <w:tcPr>
            <w:tcW w:w="1725" w:type="dxa"/>
            <w:tcBorders>
              <w:top w:val="nil"/>
              <w:left w:val="single" w:sz="8" w:space="0" w:color="auto"/>
              <w:bottom w:val="single" w:sz="8" w:space="0" w:color="auto"/>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ID</w:t>
            </w:r>
          </w:p>
        </w:tc>
        <w:tc>
          <w:tcPr>
            <w:tcW w:w="1800" w:type="dxa"/>
            <w:tcBorders>
              <w:top w:val="nil"/>
              <w:left w:val="nil"/>
              <w:bottom w:val="single" w:sz="8" w:space="0" w:color="auto"/>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ID</w:t>
            </w:r>
          </w:p>
        </w:tc>
        <w:tc>
          <w:tcPr>
            <w:tcW w:w="1710" w:type="dxa"/>
            <w:tcBorders>
              <w:top w:val="nil"/>
              <w:left w:val="nil"/>
              <w:bottom w:val="single" w:sz="8" w:space="0" w:color="auto"/>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ID</w:t>
            </w:r>
          </w:p>
        </w:tc>
        <w:tc>
          <w:tcPr>
            <w:tcW w:w="1800" w:type="dxa"/>
            <w:tcBorders>
              <w:top w:val="nil"/>
              <w:left w:val="nil"/>
              <w:bottom w:val="single" w:sz="8" w:space="0" w:color="auto"/>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ID</w:t>
            </w:r>
          </w:p>
        </w:tc>
      </w:tr>
      <w:tr w:rsidR="00130D09" w:rsidRPr="00130D09" w:rsidTr="00A844E3">
        <w:trPr>
          <w:trHeight w:val="300"/>
        </w:trPr>
        <w:tc>
          <w:tcPr>
            <w:tcW w:w="1725" w:type="dxa"/>
            <w:tcBorders>
              <w:top w:val="nil"/>
              <w:left w:val="single" w:sz="8" w:space="0" w:color="auto"/>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002_S_0295</w:t>
            </w:r>
          </w:p>
        </w:tc>
        <w:tc>
          <w:tcPr>
            <w:tcW w:w="180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021_S_0159</w:t>
            </w:r>
          </w:p>
        </w:tc>
        <w:tc>
          <w:tcPr>
            <w:tcW w:w="171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051_S_1123</w:t>
            </w:r>
          </w:p>
        </w:tc>
        <w:tc>
          <w:tcPr>
            <w:tcW w:w="180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116_S_1232</w:t>
            </w:r>
          </w:p>
        </w:tc>
      </w:tr>
      <w:tr w:rsidR="00130D09" w:rsidRPr="00130D09" w:rsidTr="00A844E3">
        <w:trPr>
          <w:trHeight w:val="300"/>
        </w:trPr>
        <w:tc>
          <w:tcPr>
            <w:tcW w:w="1725" w:type="dxa"/>
            <w:tcBorders>
              <w:top w:val="nil"/>
              <w:left w:val="single" w:sz="8" w:space="0" w:color="auto"/>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002_S_0413</w:t>
            </w:r>
          </w:p>
        </w:tc>
        <w:tc>
          <w:tcPr>
            <w:tcW w:w="180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021_S_0337</w:t>
            </w:r>
          </w:p>
        </w:tc>
        <w:tc>
          <w:tcPr>
            <w:tcW w:w="171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052_S_0951</w:t>
            </w:r>
          </w:p>
        </w:tc>
        <w:tc>
          <w:tcPr>
            <w:tcW w:w="180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116_S_1249</w:t>
            </w:r>
          </w:p>
        </w:tc>
      </w:tr>
      <w:tr w:rsidR="00130D09" w:rsidRPr="00130D09" w:rsidTr="00A844E3">
        <w:trPr>
          <w:trHeight w:val="300"/>
        </w:trPr>
        <w:tc>
          <w:tcPr>
            <w:tcW w:w="1725" w:type="dxa"/>
            <w:tcBorders>
              <w:top w:val="nil"/>
              <w:left w:val="single" w:sz="8" w:space="0" w:color="auto"/>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002_S_0559</w:t>
            </w:r>
          </w:p>
        </w:tc>
        <w:tc>
          <w:tcPr>
            <w:tcW w:w="180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021_S_0647</w:t>
            </w:r>
          </w:p>
        </w:tc>
        <w:tc>
          <w:tcPr>
            <w:tcW w:w="171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052_S_1251</w:t>
            </w:r>
          </w:p>
        </w:tc>
        <w:tc>
          <w:tcPr>
            <w:tcW w:w="180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123_S_0072</w:t>
            </w:r>
          </w:p>
        </w:tc>
      </w:tr>
      <w:tr w:rsidR="00130D09" w:rsidRPr="00130D09" w:rsidTr="00A844E3">
        <w:trPr>
          <w:trHeight w:val="300"/>
        </w:trPr>
        <w:tc>
          <w:tcPr>
            <w:tcW w:w="1725" w:type="dxa"/>
            <w:tcBorders>
              <w:top w:val="nil"/>
              <w:left w:val="single" w:sz="8" w:space="0" w:color="auto"/>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002_S_0685</w:t>
            </w:r>
          </w:p>
        </w:tc>
        <w:tc>
          <w:tcPr>
            <w:tcW w:w="180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021_S_0984</w:t>
            </w:r>
          </w:p>
        </w:tc>
        <w:tc>
          <w:tcPr>
            <w:tcW w:w="171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057_S_0643</w:t>
            </w:r>
          </w:p>
        </w:tc>
        <w:tc>
          <w:tcPr>
            <w:tcW w:w="180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123_S_0106</w:t>
            </w:r>
          </w:p>
        </w:tc>
      </w:tr>
      <w:tr w:rsidR="00130D09" w:rsidRPr="00130D09" w:rsidTr="00A844E3">
        <w:trPr>
          <w:trHeight w:val="300"/>
        </w:trPr>
        <w:tc>
          <w:tcPr>
            <w:tcW w:w="1725" w:type="dxa"/>
            <w:tcBorders>
              <w:top w:val="nil"/>
              <w:left w:val="single" w:sz="8" w:space="0" w:color="auto"/>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002_S_1261</w:t>
            </w:r>
          </w:p>
        </w:tc>
        <w:tc>
          <w:tcPr>
            <w:tcW w:w="180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022_S_0066</w:t>
            </w:r>
          </w:p>
        </w:tc>
        <w:tc>
          <w:tcPr>
            <w:tcW w:w="171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057_S_0818</w:t>
            </w:r>
          </w:p>
        </w:tc>
        <w:tc>
          <w:tcPr>
            <w:tcW w:w="180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123_S_0113</w:t>
            </w:r>
          </w:p>
        </w:tc>
      </w:tr>
      <w:tr w:rsidR="00130D09" w:rsidRPr="00130D09" w:rsidTr="00A844E3">
        <w:trPr>
          <w:trHeight w:val="300"/>
        </w:trPr>
        <w:tc>
          <w:tcPr>
            <w:tcW w:w="1725" w:type="dxa"/>
            <w:tcBorders>
              <w:top w:val="nil"/>
              <w:left w:val="single" w:sz="8" w:space="0" w:color="auto"/>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003_S_0907</w:t>
            </w:r>
          </w:p>
        </w:tc>
        <w:tc>
          <w:tcPr>
            <w:tcW w:w="180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022_S_0096</w:t>
            </w:r>
          </w:p>
        </w:tc>
        <w:tc>
          <w:tcPr>
            <w:tcW w:w="171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057_S_0934</w:t>
            </w:r>
          </w:p>
        </w:tc>
        <w:tc>
          <w:tcPr>
            <w:tcW w:w="180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123_S_0298</w:t>
            </w:r>
          </w:p>
        </w:tc>
      </w:tr>
      <w:tr w:rsidR="00130D09" w:rsidRPr="00130D09" w:rsidTr="00A844E3">
        <w:trPr>
          <w:trHeight w:val="300"/>
        </w:trPr>
        <w:tc>
          <w:tcPr>
            <w:tcW w:w="1725" w:type="dxa"/>
            <w:tcBorders>
              <w:top w:val="nil"/>
              <w:left w:val="single" w:sz="8" w:space="0" w:color="auto"/>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003_S_0931</w:t>
            </w:r>
          </w:p>
        </w:tc>
        <w:tc>
          <w:tcPr>
            <w:tcW w:w="180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022_S_0130</w:t>
            </w:r>
          </w:p>
        </w:tc>
        <w:tc>
          <w:tcPr>
            <w:tcW w:w="171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062_S_0578</w:t>
            </w:r>
          </w:p>
        </w:tc>
        <w:tc>
          <w:tcPr>
            <w:tcW w:w="180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126_S_0405</w:t>
            </w:r>
          </w:p>
        </w:tc>
      </w:tr>
      <w:tr w:rsidR="00130D09" w:rsidRPr="00130D09" w:rsidTr="00A844E3">
        <w:trPr>
          <w:trHeight w:val="300"/>
        </w:trPr>
        <w:tc>
          <w:tcPr>
            <w:tcW w:w="1725" w:type="dxa"/>
            <w:tcBorders>
              <w:top w:val="nil"/>
              <w:left w:val="single" w:sz="8" w:space="0" w:color="auto"/>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003_S_0981</w:t>
            </w:r>
          </w:p>
        </w:tc>
        <w:tc>
          <w:tcPr>
            <w:tcW w:w="180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023_S_0031</w:t>
            </w:r>
          </w:p>
        </w:tc>
        <w:tc>
          <w:tcPr>
            <w:tcW w:w="171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062_S_0768</w:t>
            </w:r>
          </w:p>
        </w:tc>
        <w:tc>
          <w:tcPr>
            <w:tcW w:w="180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126_S_0506</w:t>
            </w:r>
          </w:p>
        </w:tc>
      </w:tr>
      <w:tr w:rsidR="00130D09" w:rsidRPr="00130D09" w:rsidTr="00A844E3">
        <w:trPr>
          <w:trHeight w:val="300"/>
        </w:trPr>
        <w:tc>
          <w:tcPr>
            <w:tcW w:w="1725" w:type="dxa"/>
            <w:tcBorders>
              <w:top w:val="nil"/>
              <w:left w:val="single" w:sz="8" w:space="0" w:color="auto"/>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003_S_1021</w:t>
            </w:r>
          </w:p>
        </w:tc>
        <w:tc>
          <w:tcPr>
            <w:tcW w:w="180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023_S_0058</w:t>
            </w:r>
          </w:p>
        </w:tc>
        <w:tc>
          <w:tcPr>
            <w:tcW w:w="171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067_S_0019</w:t>
            </w:r>
          </w:p>
        </w:tc>
        <w:tc>
          <w:tcPr>
            <w:tcW w:w="180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126_S_0605</w:t>
            </w:r>
          </w:p>
        </w:tc>
      </w:tr>
      <w:tr w:rsidR="00130D09" w:rsidRPr="00130D09" w:rsidTr="00A844E3">
        <w:trPr>
          <w:trHeight w:val="300"/>
        </w:trPr>
        <w:tc>
          <w:tcPr>
            <w:tcW w:w="1725" w:type="dxa"/>
            <w:tcBorders>
              <w:top w:val="nil"/>
              <w:left w:val="single" w:sz="8" w:space="0" w:color="auto"/>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005_S_0553</w:t>
            </w:r>
          </w:p>
        </w:tc>
        <w:tc>
          <w:tcPr>
            <w:tcW w:w="180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023_S_0081</w:t>
            </w:r>
          </w:p>
        </w:tc>
        <w:tc>
          <w:tcPr>
            <w:tcW w:w="171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067_S_0177</w:t>
            </w:r>
          </w:p>
        </w:tc>
        <w:tc>
          <w:tcPr>
            <w:tcW w:w="180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126_S_0680</w:t>
            </w:r>
          </w:p>
        </w:tc>
      </w:tr>
      <w:tr w:rsidR="00130D09" w:rsidRPr="00130D09" w:rsidTr="00A844E3">
        <w:trPr>
          <w:trHeight w:val="300"/>
        </w:trPr>
        <w:tc>
          <w:tcPr>
            <w:tcW w:w="1725" w:type="dxa"/>
            <w:tcBorders>
              <w:top w:val="nil"/>
              <w:left w:val="single" w:sz="8" w:space="0" w:color="auto"/>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005_S_0602</w:t>
            </w:r>
          </w:p>
        </w:tc>
        <w:tc>
          <w:tcPr>
            <w:tcW w:w="180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023_S_0926</w:t>
            </w:r>
          </w:p>
        </w:tc>
        <w:tc>
          <w:tcPr>
            <w:tcW w:w="171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067_S_0257</w:t>
            </w:r>
          </w:p>
        </w:tc>
        <w:tc>
          <w:tcPr>
            <w:tcW w:w="180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127_S_0259</w:t>
            </w:r>
          </w:p>
        </w:tc>
      </w:tr>
      <w:tr w:rsidR="00130D09" w:rsidRPr="00130D09" w:rsidTr="00A844E3">
        <w:trPr>
          <w:trHeight w:val="300"/>
        </w:trPr>
        <w:tc>
          <w:tcPr>
            <w:tcW w:w="1725" w:type="dxa"/>
            <w:tcBorders>
              <w:top w:val="nil"/>
              <w:left w:val="single" w:sz="8" w:space="0" w:color="auto"/>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005_S_0610</w:t>
            </w:r>
          </w:p>
        </w:tc>
        <w:tc>
          <w:tcPr>
            <w:tcW w:w="180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023_S_0963</w:t>
            </w:r>
          </w:p>
        </w:tc>
        <w:tc>
          <w:tcPr>
            <w:tcW w:w="171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068_S_0127</w:t>
            </w:r>
          </w:p>
        </w:tc>
        <w:tc>
          <w:tcPr>
            <w:tcW w:w="180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127_S_0260</w:t>
            </w:r>
          </w:p>
        </w:tc>
      </w:tr>
      <w:tr w:rsidR="00130D09" w:rsidRPr="00130D09" w:rsidTr="00A844E3">
        <w:trPr>
          <w:trHeight w:val="300"/>
        </w:trPr>
        <w:tc>
          <w:tcPr>
            <w:tcW w:w="1725" w:type="dxa"/>
            <w:tcBorders>
              <w:top w:val="nil"/>
              <w:left w:val="single" w:sz="8" w:space="0" w:color="auto"/>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006_S_0484</w:t>
            </w:r>
          </w:p>
        </w:tc>
        <w:tc>
          <w:tcPr>
            <w:tcW w:w="180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023_S_1190</w:t>
            </w:r>
          </w:p>
        </w:tc>
        <w:tc>
          <w:tcPr>
            <w:tcW w:w="171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068_S_0473</w:t>
            </w:r>
          </w:p>
        </w:tc>
        <w:tc>
          <w:tcPr>
            <w:tcW w:w="180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127_S_0622</w:t>
            </w:r>
          </w:p>
        </w:tc>
      </w:tr>
      <w:tr w:rsidR="00130D09" w:rsidRPr="00130D09" w:rsidTr="00A844E3">
        <w:trPr>
          <w:trHeight w:val="300"/>
        </w:trPr>
        <w:tc>
          <w:tcPr>
            <w:tcW w:w="1725" w:type="dxa"/>
            <w:tcBorders>
              <w:top w:val="nil"/>
              <w:left w:val="single" w:sz="8" w:space="0" w:color="auto"/>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006_S_0498</w:t>
            </w:r>
          </w:p>
        </w:tc>
        <w:tc>
          <w:tcPr>
            <w:tcW w:w="180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023_S_1306</w:t>
            </w:r>
          </w:p>
        </w:tc>
        <w:tc>
          <w:tcPr>
            <w:tcW w:w="171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068_S_1191</w:t>
            </w:r>
          </w:p>
        </w:tc>
        <w:tc>
          <w:tcPr>
            <w:tcW w:w="180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128_S_0229</w:t>
            </w:r>
          </w:p>
        </w:tc>
      </w:tr>
      <w:tr w:rsidR="00130D09" w:rsidRPr="00130D09" w:rsidTr="00A844E3">
        <w:trPr>
          <w:trHeight w:val="300"/>
        </w:trPr>
        <w:tc>
          <w:tcPr>
            <w:tcW w:w="1725" w:type="dxa"/>
            <w:tcBorders>
              <w:top w:val="nil"/>
              <w:left w:val="single" w:sz="8" w:space="0" w:color="auto"/>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006_S_0681</w:t>
            </w:r>
          </w:p>
        </w:tc>
        <w:tc>
          <w:tcPr>
            <w:tcW w:w="180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024_S_0985</w:t>
            </w:r>
          </w:p>
        </w:tc>
        <w:tc>
          <w:tcPr>
            <w:tcW w:w="171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072_S_0315</w:t>
            </w:r>
          </w:p>
        </w:tc>
        <w:tc>
          <w:tcPr>
            <w:tcW w:w="180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128_S_0245</w:t>
            </w:r>
          </w:p>
        </w:tc>
      </w:tr>
      <w:tr w:rsidR="00130D09" w:rsidRPr="00130D09" w:rsidTr="00A844E3">
        <w:trPr>
          <w:trHeight w:val="300"/>
        </w:trPr>
        <w:tc>
          <w:tcPr>
            <w:tcW w:w="1725" w:type="dxa"/>
            <w:tcBorders>
              <w:top w:val="nil"/>
              <w:left w:val="single" w:sz="8" w:space="0" w:color="auto"/>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006_S_0731</w:t>
            </w:r>
          </w:p>
        </w:tc>
        <w:tc>
          <w:tcPr>
            <w:tcW w:w="180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027_S_0074</w:t>
            </w:r>
          </w:p>
        </w:tc>
        <w:tc>
          <w:tcPr>
            <w:tcW w:w="171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073_S_0089</w:t>
            </w:r>
          </w:p>
        </w:tc>
        <w:tc>
          <w:tcPr>
            <w:tcW w:w="180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128_S_0272</w:t>
            </w:r>
          </w:p>
        </w:tc>
      </w:tr>
      <w:tr w:rsidR="00130D09" w:rsidRPr="00130D09" w:rsidTr="00A844E3">
        <w:trPr>
          <w:trHeight w:val="300"/>
        </w:trPr>
        <w:tc>
          <w:tcPr>
            <w:tcW w:w="1725" w:type="dxa"/>
            <w:tcBorders>
              <w:top w:val="nil"/>
              <w:left w:val="single" w:sz="8" w:space="0" w:color="auto"/>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007_S_0068</w:t>
            </w:r>
          </w:p>
        </w:tc>
        <w:tc>
          <w:tcPr>
            <w:tcW w:w="180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027_S_0118</w:t>
            </w:r>
          </w:p>
        </w:tc>
        <w:tc>
          <w:tcPr>
            <w:tcW w:w="171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073_S_0311</w:t>
            </w:r>
          </w:p>
        </w:tc>
        <w:tc>
          <w:tcPr>
            <w:tcW w:w="180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128_S_0500</w:t>
            </w:r>
          </w:p>
        </w:tc>
      </w:tr>
      <w:tr w:rsidR="00130D09" w:rsidRPr="00130D09" w:rsidTr="00A844E3">
        <w:trPr>
          <w:trHeight w:val="300"/>
        </w:trPr>
        <w:tc>
          <w:tcPr>
            <w:tcW w:w="1725" w:type="dxa"/>
            <w:tcBorders>
              <w:top w:val="nil"/>
              <w:left w:val="single" w:sz="8" w:space="0" w:color="auto"/>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007_S_0070</w:t>
            </w:r>
          </w:p>
        </w:tc>
        <w:tc>
          <w:tcPr>
            <w:tcW w:w="180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027_S_0120</w:t>
            </w:r>
          </w:p>
        </w:tc>
        <w:tc>
          <w:tcPr>
            <w:tcW w:w="171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073_S_0312</w:t>
            </w:r>
          </w:p>
        </w:tc>
        <w:tc>
          <w:tcPr>
            <w:tcW w:w="180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128_S_0522</w:t>
            </w:r>
          </w:p>
        </w:tc>
      </w:tr>
      <w:tr w:rsidR="00130D09" w:rsidRPr="00130D09" w:rsidTr="00A844E3">
        <w:trPr>
          <w:trHeight w:val="300"/>
        </w:trPr>
        <w:tc>
          <w:tcPr>
            <w:tcW w:w="1725" w:type="dxa"/>
            <w:tcBorders>
              <w:top w:val="nil"/>
              <w:left w:val="single" w:sz="8" w:space="0" w:color="auto"/>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007_S_1206</w:t>
            </w:r>
          </w:p>
        </w:tc>
        <w:tc>
          <w:tcPr>
            <w:tcW w:w="180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027_S_0403</w:t>
            </w:r>
          </w:p>
        </w:tc>
        <w:tc>
          <w:tcPr>
            <w:tcW w:w="171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073_S_0386</w:t>
            </w:r>
          </w:p>
        </w:tc>
        <w:tc>
          <w:tcPr>
            <w:tcW w:w="180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128_S_0545</w:t>
            </w:r>
          </w:p>
        </w:tc>
      </w:tr>
      <w:tr w:rsidR="00130D09" w:rsidRPr="00130D09" w:rsidTr="00A844E3">
        <w:trPr>
          <w:trHeight w:val="300"/>
        </w:trPr>
        <w:tc>
          <w:tcPr>
            <w:tcW w:w="1725" w:type="dxa"/>
            <w:tcBorders>
              <w:top w:val="nil"/>
              <w:left w:val="single" w:sz="8" w:space="0" w:color="auto"/>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009_S_0751</w:t>
            </w:r>
          </w:p>
        </w:tc>
        <w:tc>
          <w:tcPr>
            <w:tcW w:w="180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029_S_0824</w:t>
            </w:r>
          </w:p>
        </w:tc>
        <w:tc>
          <w:tcPr>
            <w:tcW w:w="171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082_S_0304</w:t>
            </w:r>
          </w:p>
        </w:tc>
        <w:tc>
          <w:tcPr>
            <w:tcW w:w="180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128_S_0863</w:t>
            </w:r>
          </w:p>
        </w:tc>
      </w:tr>
      <w:tr w:rsidR="00130D09" w:rsidRPr="00130D09" w:rsidTr="00A844E3">
        <w:trPr>
          <w:trHeight w:val="300"/>
        </w:trPr>
        <w:tc>
          <w:tcPr>
            <w:tcW w:w="1725" w:type="dxa"/>
            <w:tcBorders>
              <w:top w:val="nil"/>
              <w:left w:val="single" w:sz="8" w:space="0" w:color="auto"/>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009_S_0842</w:t>
            </w:r>
          </w:p>
        </w:tc>
        <w:tc>
          <w:tcPr>
            <w:tcW w:w="180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029_S_0845</w:t>
            </w:r>
          </w:p>
        </w:tc>
        <w:tc>
          <w:tcPr>
            <w:tcW w:w="171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082_S_0363</w:t>
            </w:r>
          </w:p>
        </w:tc>
        <w:tc>
          <w:tcPr>
            <w:tcW w:w="180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129_S_0778</w:t>
            </w:r>
          </w:p>
        </w:tc>
      </w:tr>
      <w:tr w:rsidR="00130D09" w:rsidRPr="00130D09" w:rsidTr="00A844E3">
        <w:trPr>
          <w:trHeight w:val="300"/>
        </w:trPr>
        <w:tc>
          <w:tcPr>
            <w:tcW w:w="1725" w:type="dxa"/>
            <w:tcBorders>
              <w:top w:val="nil"/>
              <w:left w:val="single" w:sz="8" w:space="0" w:color="auto"/>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009_S_0862</w:t>
            </w:r>
          </w:p>
        </w:tc>
        <w:tc>
          <w:tcPr>
            <w:tcW w:w="180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029_S_0866</w:t>
            </w:r>
          </w:p>
        </w:tc>
        <w:tc>
          <w:tcPr>
            <w:tcW w:w="171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082_S_0640</w:t>
            </w:r>
          </w:p>
        </w:tc>
        <w:tc>
          <w:tcPr>
            <w:tcW w:w="180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130_S_0886</w:t>
            </w:r>
          </w:p>
        </w:tc>
      </w:tr>
      <w:tr w:rsidR="00130D09" w:rsidRPr="00130D09" w:rsidTr="00A844E3">
        <w:trPr>
          <w:trHeight w:val="300"/>
        </w:trPr>
        <w:tc>
          <w:tcPr>
            <w:tcW w:w="1725" w:type="dxa"/>
            <w:tcBorders>
              <w:top w:val="nil"/>
              <w:left w:val="single" w:sz="8" w:space="0" w:color="auto"/>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010_S_0067</w:t>
            </w:r>
          </w:p>
        </w:tc>
        <w:tc>
          <w:tcPr>
            <w:tcW w:w="180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031_S_0618</w:t>
            </w:r>
          </w:p>
        </w:tc>
        <w:tc>
          <w:tcPr>
            <w:tcW w:w="171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082_S_0761</w:t>
            </w:r>
          </w:p>
        </w:tc>
        <w:tc>
          <w:tcPr>
            <w:tcW w:w="180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130_S_0969</w:t>
            </w:r>
          </w:p>
        </w:tc>
      </w:tr>
      <w:tr w:rsidR="00130D09" w:rsidRPr="00130D09" w:rsidTr="00A844E3">
        <w:trPr>
          <w:trHeight w:val="300"/>
        </w:trPr>
        <w:tc>
          <w:tcPr>
            <w:tcW w:w="1725" w:type="dxa"/>
            <w:tcBorders>
              <w:top w:val="nil"/>
              <w:left w:val="single" w:sz="8" w:space="0" w:color="auto"/>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010_S_0419</w:t>
            </w:r>
          </w:p>
        </w:tc>
        <w:tc>
          <w:tcPr>
            <w:tcW w:w="180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032_S_0095</w:t>
            </w:r>
          </w:p>
        </w:tc>
        <w:tc>
          <w:tcPr>
            <w:tcW w:w="171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082_S_1256</w:t>
            </w:r>
          </w:p>
        </w:tc>
        <w:tc>
          <w:tcPr>
            <w:tcW w:w="180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131_S_0123</w:t>
            </w:r>
          </w:p>
        </w:tc>
      </w:tr>
      <w:tr w:rsidR="00130D09" w:rsidRPr="00130D09" w:rsidTr="00A844E3">
        <w:trPr>
          <w:trHeight w:val="300"/>
        </w:trPr>
        <w:tc>
          <w:tcPr>
            <w:tcW w:w="1725" w:type="dxa"/>
            <w:tcBorders>
              <w:top w:val="nil"/>
              <w:left w:val="single" w:sz="8" w:space="0" w:color="auto"/>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010_S_0420</w:t>
            </w:r>
          </w:p>
        </w:tc>
        <w:tc>
          <w:tcPr>
            <w:tcW w:w="180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032_S_0479</w:t>
            </w:r>
          </w:p>
        </w:tc>
        <w:tc>
          <w:tcPr>
            <w:tcW w:w="171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094_S_0489</w:t>
            </w:r>
          </w:p>
        </w:tc>
        <w:tc>
          <w:tcPr>
            <w:tcW w:w="180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131_S_0319</w:t>
            </w:r>
          </w:p>
        </w:tc>
      </w:tr>
      <w:tr w:rsidR="00130D09" w:rsidRPr="00130D09" w:rsidTr="00A844E3">
        <w:trPr>
          <w:trHeight w:val="300"/>
        </w:trPr>
        <w:tc>
          <w:tcPr>
            <w:tcW w:w="1725" w:type="dxa"/>
            <w:tcBorders>
              <w:top w:val="nil"/>
              <w:left w:val="single" w:sz="8" w:space="0" w:color="auto"/>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010_S_0472</w:t>
            </w:r>
          </w:p>
        </w:tc>
        <w:tc>
          <w:tcPr>
            <w:tcW w:w="180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032_S_0677</w:t>
            </w:r>
          </w:p>
        </w:tc>
        <w:tc>
          <w:tcPr>
            <w:tcW w:w="171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094_S_0692</w:t>
            </w:r>
          </w:p>
        </w:tc>
        <w:tc>
          <w:tcPr>
            <w:tcW w:w="180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131_S_0436</w:t>
            </w:r>
          </w:p>
        </w:tc>
      </w:tr>
      <w:tr w:rsidR="00130D09" w:rsidRPr="00130D09" w:rsidTr="00A844E3">
        <w:trPr>
          <w:trHeight w:val="300"/>
        </w:trPr>
        <w:tc>
          <w:tcPr>
            <w:tcW w:w="1725" w:type="dxa"/>
            <w:tcBorders>
              <w:top w:val="nil"/>
              <w:left w:val="single" w:sz="8" w:space="0" w:color="auto"/>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011_S_0002</w:t>
            </w:r>
          </w:p>
        </w:tc>
        <w:tc>
          <w:tcPr>
            <w:tcW w:w="180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032_S_1169</w:t>
            </w:r>
          </w:p>
        </w:tc>
        <w:tc>
          <w:tcPr>
            <w:tcW w:w="171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094_S_0711</w:t>
            </w:r>
          </w:p>
        </w:tc>
        <w:tc>
          <w:tcPr>
            <w:tcW w:w="180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131_S_0441</w:t>
            </w:r>
          </w:p>
        </w:tc>
      </w:tr>
      <w:tr w:rsidR="00130D09" w:rsidRPr="00130D09" w:rsidTr="00A844E3">
        <w:trPr>
          <w:trHeight w:val="300"/>
        </w:trPr>
        <w:tc>
          <w:tcPr>
            <w:tcW w:w="1725" w:type="dxa"/>
            <w:tcBorders>
              <w:top w:val="nil"/>
              <w:left w:val="single" w:sz="8" w:space="0" w:color="auto"/>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011_S_0005</w:t>
            </w:r>
          </w:p>
        </w:tc>
        <w:tc>
          <w:tcPr>
            <w:tcW w:w="180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033_S_0516</w:t>
            </w:r>
          </w:p>
        </w:tc>
        <w:tc>
          <w:tcPr>
            <w:tcW w:w="171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094_S_1267</w:t>
            </w:r>
          </w:p>
        </w:tc>
        <w:tc>
          <w:tcPr>
            <w:tcW w:w="180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131_S_1301</w:t>
            </w:r>
          </w:p>
        </w:tc>
      </w:tr>
      <w:tr w:rsidR="00130D09" w:rsidRPr="00130D09" w:rsidTr="00A844E3">
        <w:trPr>
          <w:trHeight w:val="300"/>
        </w:trPr>
        <w:tc>
          <w:tcPr>
            <w:tcW w:w="1725" w:type="dxa"/>
            <w:tcBorders>
              <w:top w:val="nil"/>
              <w:left w:val="single" w:sz="8" w:space="0" w:color="auto"/>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011_S_0008</w:t>
            </w:r>
          </w:p>
        </w:tc>
        <w:tc>
          <w:tcPr>
            <w:tcW w:w="180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033_S_0734</w:t>
            </w:r>
          </w:p>
        </w:tc>
        <w:tc>
          <w:tcPr>
            <w:tcW w:w="171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098_S_0171</w:t>
            </w:r>
          </w:p>
        </w:tc>
        <w:tc>
          <w:tcPr>
            <w:tcW w:w="180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133_S_0433</w:t>
            </w:r>
          </w:p>
        </w:tc>
      </w:tr>
      <w:tr w:rsidR="00130D09" w:rsidRPr="00130D09" w:rsidTr="00A844E3">
        <w:trPr>
          <w:trHeight w:val="300"/>
        </w:trPr>
        <w:tc>
          <w:tcPr>
            <w:tcW w:w="1725" w:type="dxa"/>
            <w:tcBorders>
              <w:top w:val="nil"/>
              <w:left w:val="single" w:sz="8" w:space="0" w:color="auto"/>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012_S_0637</w:t>
            </w:r>
          </w:p>
        </w:tc>
        <w:tc>
          <w:tcPr>
            <w:tcW w:w="180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033_S_0741</w:t>
            </w:r>
          </w:p>
        </w:tc>
        <w:tc>
          <w:tcPr>
            <w:tcW w:w="171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098_S_0172</w:t>
            </w:r>
          </w:p>
        </w:tc>
        <w:tc>
          <w:tcPr>
            <w:tcW w:w="180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133_S_0488</w:t>
            </w:r>
          </w:p>
        </w:tc>
      </w:tr>
      <w:tr w:rsidR="00130D09" w:rsidRPr="00130D09" w:rsidTr="00A844E3">
        <w:trPr>
          <w:trHeight w:val="300"/>
        </w:trPr>
        <w:tc>
          <w:tcPr>
            <w:tcW w:w="1725" w:type="dxa"/>
            <w:tcBorders>
              <w:top w:val="nil"/>
              <w:left w:val="single" w:sz="8" w:space="0" w:color="auto"/>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012_S_1133</w:t>
            </w:r>
          </w:p>
        </w:tc>
        <w:tc>
          <w:tcPr>
            <w:tcW w:w="180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033_S_0920</w:t>
            </w:r>
          </w:p>
        </w:tc>
        <w:tc>
          <w:tcPr>
            <w:tcW w:w="171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098_S_0896</w:t>
            </w:r>
          </w:p>
        </w:tc>
        <w:tc>
          <w:tcPr>
            <w:tcW w:w="180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133_S_0493</w:t>
            </w:r>
          </w:p>
        </w:tc>
      </w:tr>
      <w:tr w:rsidR="00130D09" w:rsidRPr="00130D09" w:rsidTr="00A844E3">
        <w:trPr>
          <w:trHeight w:val="300"/>
        </w:trPr>
        <w:tc>
          <w:tcPr>
            <w:tcW w:w="1725" w:type="dxa"/>
            <w:tcBorders>
              <w:top w:val="nil"/>
              <w:left w:val="single" w:sz="8" w:space="0" w:color="auto"/>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012_S_1212</w:t>
            </w:r>
          </w:p>
        </w:tc>
        <w:tc>
          <w:tcPr>
            <w:tcW w:w="180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033_S_0923</w:t>
            </w:r>
          </w:p>
        </w:tc>
        <w:tc>
          <w:tcPr>
            <w:tcW w:w="171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099_S_0040</w:t>
            </w:r>
          </w:p>
        </w:tc>
        <w:tc>
          <w:tcPr>
            <w:tcW w:w="180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133_S_0525</w:t>
            </w:r>
          </w:p>
        </w:tc>
      </w:tr>
      <w:tr w:rsidR="00130D09" w:rsidRPr="00130D09" w:rsidTr="00A844E3">
        <w:trPr>
          <w:trHeight w:val="300"/>
        </w:trPr>
        <w:tc>
          <w:tcPr>
            <w:tcW w:w="1725" w:type="dxa"/>
            <w:tcBorders>
              <w:top w:val="nil"/>
              <w:left w:val="single" w:sz="8" w:space="0" w:color="auto"/>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013_S_0502</w:t>
            </w:r>
          </w:p>
        </w:tc>
        <w:tc>
          <w:tcPr>
            <w:tcW w:w="180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033_S_1016</w:t>
            </w:r>
          </w:p>
        </w:tc>
        <w:tc>
          <w:tcPr>
            <w:tcW w:w="171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099_S_0090</w:t>
            </w:r>
          </w:p>
        </w:tc>
        <w:tc>
          <w:tcPr>
            <w:tcW w:w="180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136_S_0086</w:t>
            </w:r>
          </w:p>
        </w:tc>
      </w:tr>
      <w:tr w:rsidR="00130D09" w:rsidRPr="00130D09" w:rsidTr="00A844E3">
        <w:trPr>
          <w:trHeight w:val="300"/>
        </w:trPr>
        <w:tc>
          <w:tcPr>
            <w:tcW w:w="1725" w:type="dxa"/>
            <w:tcBorders>
              <w:top w:val="nil"/>
              <w:left w:val="single" w:sz="8" w:space="0" w:color="auto"/>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013_S_0575</w:t>
            </w:r>
          </w:p>
        </w:tc>
        <w:tc>
          <w:tcPr>
            <w:tcW w:w="180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033_S_1086</w:t>
            </w:r>
          </w:p>
        </w:tc>
        <w:tc>
          <w:tcPr>
            <w:tcW w:w="171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099_S_0352</w:t>
            </w:r>
          </w:p>
        </w:tc>
        <w:tc>
          <w:tcPr>
            <w:tcW w:w="180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136_S_0184</w:t>
            </w:r>
          </w:p>
        </w:tc>
      </w:tr>
      <w:tr w:rsidR="00130D09" w:rsidRPr="00130D09" w:rsidTr="00A844E3">
        <w:trPr>
          <w:trHeight w:val="300"/>
        </w:trPr>
        <w:tc>
          <w:tcPr>
            <w:tcW w:w="1725" w:type="dxa"/>
            <w:tcBorders>
              <w:top w:val="nil"/>
              <w:left w:val="single" w:sz="8" w:space="0" w:color="auto"/>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013_S_1035</w:t>
            </w:r>
          </w:p>
        </w:tc>
        <w:tc>
          <w:tcPr>
            <w:tcW w:w="180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033_S_1098</w:t>
            </w:r>
          </w:p>
        </w:tc>
        <w:tc>
          <w:tcPr>
            <w:tcW w:w="171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099_S_0533</w:t>
            </w:r>
          </w:p>
        </w:tc>
        <w:tc>
          <w:tcPr>
            <w:tcW w:w="180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136_S_0186</w:t>
            </w:r>
          </w:p>
        </w:tc>
      </w:tr>
      <w:tr w:rsidR="00130D09" w:rsidRPr="00130D09" w:rsidTr="00A844E3">
        <w:trPr>
          <w:trHeight w:val="300"/>
        </w:trPr>
        <w:tc>
          <w:tcPr>
            <w:tcW w:w="1725" w:type="dxa"/>
            <w:tcBorders>
              <w:top w:val="nil"/>
              <w:left w:val="single" w:sz="8" w:space="0" w:color="auto"/>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013_S_1276</w:t>
            </w:r>
          </w:p>
        </w:tc>
        <w:tc>
          <w:tcPr>
            <w:tcW w:w="180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035_S_0156</w:t>
            </w:r>
          </w:p>
        </w:tc>
        <w:tc>
          <w:tcPr>
            <w:tcW w:w="171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099_S_0534</w:t>
            </w:r>
          </w:p>
        </w:tc>
        <w:tc>
          <w:tcPr>
            <w:tcW w:w="180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136_S_0196</w:t>
            </w:r>
          </w:p>
        </w:tc>
      </w:tr>
      <w:tr w:rsidR="00130D09" w:rsidRPr="00130D09" w:rsidTr="00A844E3">
        <w:trPr>
          <w:trHeight w:val="300"/>
        </w:trPr>
        <w:tc>
          <w:tcPr>
            <w:tcW w:w="1725" w:type="dxa"/>
            <w:tcBorders>
              <w:top w:val="nil"/>
              <w:left w:val="single" w:sz="8" w:space="0" w:color="auto"/>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014_S_0519</w:t>
            </w:r>
          </w:p>
        </w:tc>
        <w:tc>
          <w:tcPr>
            <w:tcW w:w="180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035_S_0555</w:t>
            </w:r>
          </w:p>
        </w:tc>
        <w:tc>
          <w:tcPr>
            <w:tcW w:w="171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100_S_0015</w:t>
            </w:r>
          </w:p>
        </w:tc>
        <w:tc>
          <w:tcPr>
            <w:tcW w:w="180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137_S_0283</w:t>
            </w:r>
          </w:p>
        </w:tc>
      </w:tr>
      <w:tr w:rsidR="00130D09" w:rsidRPr="00130D09" w:rsidTr="00A844E3">
        <w:trPr>
          <w:trHeight w:val="300"/>
        </w:trPr>
        <w:tc>
          <w:tcPr>
            <w:tcW w:w="1725" w:type="dxa"/>
            <w:tcBorders>
              <w:top w:val="nil"/>
              <w:left w:val="single" w:sz="8" w:space="0" w:color="auto"/>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014_S_0520</w:t>
            </w:r>
          </w:p>
        </w:tc>
        <w:tc>
          <w:tcPr>
            <w:tcW w:w="180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036_S_0576</w:t>
            </w:r>
          </w:p>
        </w:tc>
        <w:tc>
          <w:tcPr>
            <w:tcW w:w="171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100_S_0035</w:t>
            </w:r>
          </w:p>
        </w:tc>
        <w:tc>
          <w:tcPr>
            <w:tcW w:w="180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137_S_0301</w:t>
            </w:r>
          </w:p>
        </w:tc>
      </w:tr>
      <w:tr w:rsidR="00130D09" w:rsidRPr="00130D09" w:rsidTr="00A844E3">
        <w:trPr>
          <w:trHeight w:val="300"/>
        </w:trPr>
        <w:tc>
          <w:tcPr>
            <w:tcW w:w="1725" w:type="dxa"/>
            <w:tcBorders>
              <w:top w:val="nil"/>
              <w:left w:val="single" w:sz="8" w:space="0" w:color="auto"/>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014_S_0558</w:t>
            </w:r>
          </w:p>
        </w:tc>
        <w:tc>
          <w:tcPr>
            <w:tcW w:w="180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036_S_0672</w:t>
            </w:r>
          </w:p>
        </w:tc>
        <w:tc>
          <w:tcPr>
            <w:tcW w:w="171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100_S_0047</w:t>
            </w:r>
          </w:p>
        </w:tc>
        <w:tc>
          <w:tcPr>
            <w:tcW w:w="180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137_S_0459</w:t>
            </w:r>
          </w:p>
        </w:tc>
      </w:tr>
      <w:tr w:rsidR="00130D09" w:rsidRPr="00130D09" w:rsidTr="00A844E3">
        <w:trPr>
          <w:trHeight w:val="300"/>
        </w:trPr>
        <w:tc>
          <w:tcPr>
            <w:tcW w:w="1725" w:type="dxa"/>
            <w:tcBorders>
              <w:top w:val="nil"/>
              <w:left w:val="single" w:sz="8" w:space="0" w:color="auto"/>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lastRenderedPageBreak/>
              <w:t>016_S_0359</w:t>
            </w:r>
          </w:p>
        </w:tc>
        <w:tc>
          <w:tcPr>
            <w:tcW w:w="180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036_S_0813</w:t>
            </w:r>
          </w:p>
        </w:tc>
        <w:tc>
          <w:tcPr>
            <w:tcW w:w="171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100_S_0069</w:t>
            </w:r>
          </w:p>
        </w:tc>
        <w:tc>
          <w:tcPr>
            <w:tcW w:w="180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137_S_0686</w:t>
            </w:r>
          </w:p>
        </w:tc>
      </w:tr>
      <w:tr w:rsidR="00130D09" w:rsidRPr="00130D09" w:rsidTr="00A844E3">
        <w:trPr>
          <w:trHeight w:val="300"/>
        </w:trPr>
        <w:tc>
          <w:tcPr>
            <w:tcW w:w="1725" w:type="dxa"/>
            <w:tcBorders>
              <w:top w:val="nil"/>
              <w:left w:val="single" w:sz="8" w:space="0" w:color="auto"/>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016_S_0538</w:t>
            </w:r>
          </w:p>
        </w:tc>
        <w:tc>
          <w:tcPr>
            <w:tcW w:w="180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036_S_1023</w:t>
            </w:r>
          </w:p>
        </w:tc>
        <w:tc>
          <w:tcPr>
            <w:tcW w:w="171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100_S_1286</w:t>
            </w:r>
          </w:p>
        </w:tc>
        <w:tc>
          <w:tcPr>
            <w:tcW w:w="180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137_S_0972</w:t>
            </w:r>
          </w:p>
        </w:tc>
      </w:tr>
      <w:tr w:rsidR="00130D09" w:rsidRPr="00130D09" w:rsidTr="00A844E3">
        <w:trPr>
          <w:trHeight w:val="300"/>
        </w:trPr>
        <w:tc>
          <w:tcPr>
            <w:tcW w:w="1725" w:type="dxa"/>
            <w:tcBorders>
              <w:top w:val="nil"/>
              <w:left w:val="single" w:sz="8" w:space="0" w:color="auto"/>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018_S_0043</w:t>
            </w:r>
          </w:p>
        </w:tc>
        <w:tc>
          <w:tcPr>
            <w:tcW w:w="180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037_S_0303</w:t>
            </w:r>
          </w:p>
        </w:tc>
        <w:tc>
          <w:tcPr>
            <w:tcW w:w="171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114_S_0416</w:t>
            </w:r>
          </w:p>
        </w:tc>
        <w:tc>
          <w:tcPr>
            <w:tcW w:w="180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141_S_0717</w:t>
            </w:r>
          </w:p>
        </w:tc>
      </w:tr>
      <w:tr w:rsidR="00130D09" w:rsidRPr="00130D09" w:rsidTr="00A844E3">
        <w:trPr>
          <w:trHeight w:val="300"/>
        </w:trPr>
        <w:tc>
          <w:tcPr>
            <w:tcW w:w="1725" w:type="dxa"/>
            <w:tcBorders>
              <w:top w:val="nil"/>
              <w:left w:val="single" w:sz="8" w:space="0" w:color="auto"/>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018_S_0055</w:t>
            </w:r>
          </w:p>
        </w:tc>
        <w:tc>
          <w:tcPr>
            <w:tcW w:w="180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037_S_0327</w:t>
            </w:r>
          </w:p>
        </w:tc>
        <w:tc>
          <w:tcPr>
            <w:tcW w:w="171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114_S_0601</w:t>
            </w:r>
          </w:p>
        </w:tc>
        <w:tc>
          <w:tcPr>
            <w:tcW w:w="180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141_S_0726</w:t>
            </w:r>
          </w:p>
        </w:tc>
      </w:tr>
      <w:tr w:rsidR="00130D09" w:rsidRPr="00130D09" w:rsidTr="00A844E3">
        <w:trPr>
          <w:trHeight w:val="300"/>
        </w:trPr>
        <w:tc>
          <w:tcPr>
            <w:tcW w:w="1725" w:type="dxa"/>
            <w:tcBorders>
              <w:top w:val="nil"/>
              <w:left w:val="single" w:sz="8" w:space="0" w:color="auto"/>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018_S_0369</w:t>
            </w:r>
          </w:p>
        </w:tc>
        <w:tc>
          <w:tcPr>
            <w:tcW w:w="180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037_S_0454</w:t>
            </w:r>
          </w:p>
        </w:tc>
        <w:tc>
          <w:tcPr>
            <w:tcW w:w="171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116_S_0360</w:t>
            </w:r>
          </w:p>
        </w:tc>
        <w:tc>
          <w:tcPr>
            <w:tcW w:w="180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141_S_0767</w:t>
            </w:r>
          </w:p>
        </w:tc>
      </w:tr>
      <w:tr w:rsidR="00130D09" w:rsidRPr="00130D09" w:rsidTr="00A844E3">
        <w:trPr>
          <w:trHeight w:val="300"/>
        </w:trPr>
        <w:tc>
          <w:tcPr>
            <w:tcW w:w="1725" w:type="dxa"/>
            <w:tcBorders>
              <w:top w:val="nil"/>
              <w:left w:val="single" w:sz="8" w:space="0" w:color="auto"/>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018_S_0425</w:t>
            </w:r>
          </w:p>
        </w:tc>
        <w:tc>
          <w:tcPr>
            <w:tcW w:w="180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041_S_0125</w:t>
            </w:r>
          </w:p>
        </w:tc>
        <w:tc>
          <w:tcPr>
            <w:tcW w:w="171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116_S_0382</w:t>
            </w:r>
          </w:p>
        </w:tc>
        <w:tc>
          <w:tcPr>
            <w:tcW w:w="180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141_S_0810</w:t>
            </w:r>
          </w:p>
        </w:tc>
      </w:tr>
      <w:tr w:rsidR="00130D09" w:rsidRPr="00130D09" w:rsidTr="00A844E3">
        <w:trPr>
          <w:trHeight w:val="300"/>
        </w:trPr>
        <w:tc>
          <w:tcPr>
            <w:tcW w:w="1725" w:type="dxa"/>
            <w:tcBorders>
              <w:top w:val="nil"/>
              <w:left w:val="single" w:sz="8" w:space="0" w:color="auto"/>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020_S_0097</w:t>
            </w:r>
          </w:p>
        </w:tc>
        <w:tc>
          <w:tcPr>
            <w:tcW w:w="180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041_S_0262</w:t>
            </w:r>
          </w:p>
        </w:tc>
        <w:tc>
          <w:tcPr>
            <w:tcW w:w="171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116_S_0648</w:t>
            </w:r>
          </w:p>
        </w:tc>
        <w:tc>
          <w:tcPr>
            <w:tcW w:w="1800" w:type="dxa"/>
            <w:tcBorders>
              <w:top w:val="nil"/>
              <w:left w:val="nil"/>
              <w:bottom w:val="nil"/>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141_S_1094</w:t>
            </w:r>
          </w:p>
        </w:tc>
      </w:tr>
      <w:tr w:rsidR="00130D09" w:rsidRPr="00130D09" w:rsidTr="00A844E3">
        <w:trPr>
          <w:trHeight w:val="315"/>
        </w:trPr>
        <w:tc>
          <w:tcPr>
            <w:tcW w:w="1725" w:type="dxa"/>
            <w:tcBorders>
              <w:top w:val="nil"/>
              <w:left w:val="single" w:sz="8" w:space="0" w:color="auto"/>
              <w:bottom w:val="single" w:sz="8" w:space="0" w:color="auto"/>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020_S_1288</w:t>
            </w:r>
          </w:p>
        </w:tc>
        <w:tc>
          <w:tcPr>
            <w:tcW w:w="1800" w:type="dxa"/>
            <w:tcBorders>
              <w:top w:val="nil"/>
              <w:left w:val="nil"/>
              <w:bottom w:val="single" w:sz="8" w:space="0" w:color="auto"/>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041_S_1002</w:t>
            </w:r>
          </w:p>
        </w:tc>
        <w:tc>
          <w:tcPr>
            <w:tcW w:w="1710" w:type="dxa"/>
            <w:tcBorders>
              <w:top w:val="nil"/>
              <w:left w:val="nil"/>
              <w:bottom w:val="single" w:sz="8" w:space="0" w:color="auto"/>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116_S_0657</w:t>
            </w:r>
          </w:p>
        </w:tc>
        <w:tc>
          <w:tcPr>
            <w:tcW w:w="1800" w:type="dxa"/>
            <w:tcBorders>
              <w:top w:val="nil"/>
              <w:left w:val="nil"/>
              <w:bottom w:val="single" w:sz="8" w:space="0" w:color="auto"/>
              <w:right w:val="single" w:sz="8" w:space="0" w:color="auto"/>
            </w:tcBorders>
            <w:shd w:val="clear" w:color="auto" w:fill="auto"/>
            <w:noWrap/>
            <w:vAlign w:val="bottom"/>
            <w:hideMark/>
          </w:tcPr>
          <w:p w:rsidR="00130D09" w:rsidRPr="00130D09" w:rsidRDefault="00130D09" w:rsidP="00130D09">
            <w:pPr>
              <w:spacing w:after="0" w:line="240" w:lineRule="auto"/>
              <w:rPr>
                <w:rFonts w:ascii="Calibri" w:eastAsia="Times New Roman" w:hAnsi="Calibri" w:cs="Calibri"/>
                <w:color w:val="000000"/>
              </w:rPr>
            </w:pPr>
            <w:r w:rsidRPr="00130D09">
              <w:rPr>
                <w:rFonts w:ascii="Calibri" w:eastAsia="Times New Roman" w:hAnsi="Calibri" w:cs="Calibri"/>
                <w:color w:val="000000"/>
              </w:rPr>
              <w:t>941_S_1195</w:t>
            </w:r>
          </w:p>
        </w:tc>
      </w:tr>
    </w:tbl>
    <w:p w:rsidR="00017BF8" w:rsidRDefault="00017BF8"/>
    <w:p w:rsidR="00607726" w:rsidRDefault="00600F19">
      <w:r>
        <w:t>Table S4</w:t>
      </w:r>
      <w:r w:rsidR="00607726">
        <w:t xml:space="preserve"> – The IDs of the 171 participants are listed.</w:t>
      </w:r>
    </w:p>
    <w:tbl>
      <w:tblPr>
        <w:tblW w:w="7040" w:type="dxa"/>
        <w:tblInd w:w="93" w:type="dxa"/>
        <w:tblLook w:val="04A0" w:firstRow="1" w:lastRow="0" w:firstColumn="1" w:lastColumn="0" w:noHBand="0" w:noVBand="1"/>
      </w:tblPr>
      <w:tblGrid>
        <w:gridCol w:w="1760"/>
        <w:gridCol w:w="1720"/>
        <w:gridCol w:w="1720"/>
        <w:gridCol w:w="1840"/>
      </w:tblGrid>
      <w:tr w:rsidR="00A844E3" w:rsidRPr="00A844E3" w:rsidTr="00A844E3">
        <w:trPr>
          <w:trHeight w:val="315"/>
        </w:trPr>
        <w:tc>
          <w:tcPr>
            <w:tcW w:w="1760" w:type="dxa"/>
            <w:tcBorders>
              <w:top w:val="single" w:sz="8" w:space="0" w:color="auto"/>
              <w:left w:val="single" w:sz="8" w:space="0" w:color="auto"/>
              <w:bottom w:val="single" w:sz="8" w:space="0" w:color="auto"/>
              <w:right w:val="nil"/>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 </w:t>
            </w:r>
          </w:p>
        </w:tc>
        <w:tc>
          <w:tcPr>
            <w:tcW w:w="1720" w:type="dxa"/>
            <w:tcBorders>
              <w:top w:val="single" w:sz="8" w:space="0" w:color="auto"/>
              <w:left w:val="nil"/>
              <w:bottom w:val="single" w:sz="8" w:space="0" w:color="auto"/>
              <w:right w:val="nil"/>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AD Participants</w:t>
            </w:r>
          </w:p>
        </w:tc>
        <w:tc>
          <w:tcPr>
            <w:tcW w:w="1720" w:type="dxa"/>
            <w:tcBorders>
              <w:top w:val="single" w:sz="8" w:space="0" w:color="auto"/>
              <w:left w:val="nil"/>
              <w:bottom w:val="single" w:sz="8" w:space="0" w:color="auto"/>
              <w:right w:val="nil"/>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 </w:t>
            </w:r>
          </w:p>
        </w:tc>
        <w:tc>
          <w:tcPr>
            <w:tcW w:w="1840" w:type="dxa"/>
            <w:tcBorders>
              <w:top w:val="single" w:sz="8" w:space="0" w:color="auto"/>
              <w:left w:val="nil"/>
              <w:bottom w:val="single" w:sz="8" w:space="0" w:color="auto"/>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 </w:t>
            </w:r>
          </w:p>
        </w:tc>
      </w:tr>
      <w:tr w:rsidR="00A844E3" w:rsidRPr="00A844E3" w:rsidTr="00A844E3">
        <w:trPr>
          <w:trHeight w:val="315"/>
        </w:trPr>
        <w:tc>
          <w:tcPr>
            <w:tcW w:w="1760" w:type="dxa"/>
            <w:tcBorders>
              <w:top w:val="nil"/>
              <w:left w:val="single" w:sz="8" w:space="0" w:color="auto"/>
              <w:bottom w:val="single" w:sz="8" w:space="0" w:color="auto"/>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IDs</w:t>
            </w:r>
          </w:p>
        </w:tc>
        <w:tc>
          <w:tcPr>
            <w:tcW w:w="1720" w:type="dxa"/>
            <w:tcBorders>
              <w:top w:val="nil"/>
              <w:left w:val="nil"/>
              <w:bottom w:val="single" w:sz="8" w:space="0" w:color="auto"/>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IDs</w:t>
            </w:r>
          </w:p>
        </w:tc>
        <w:tc>
          <w:tcPr>
            <w:tcW w:w="1720" w:type="dxa"/>
            <w:tcBorders>
              <w:top w:val="nil"/>
              <w:left w:val="nil"/>
              <w:bottom w:val="single" w:sz="8" w:space="0" w:color="auto"/>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IDs</w:t>
            </w:r>
          </w:p>
        </w:tc>
        <w:tc>
          <w:tcPr>
            <w:tcW w:w="1840" w:type="dxa"/>
            <w:tcBorders>
              <w:top w:val="nil"/>
              <w:left w:val="nil"/>
              <w:bottom w:val="single" w:sz="8" w:space="0" w:color="auto"/>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IDs</w:t>
            </w:r>
          </w:p>
        </w:tc>
      </w:tr>
      <w:tr w:rsidR="00A844E3" w:rsidRPr="00A844E3" w:rsidTr="00A844E3">
        <w:trPr>
          <w:trHeight w:val="300"/>
        </w:trPr>
        <w:tc>
          <w:tcPr>
            <w:tcW w:w="1760" w:type="dxa"/>
            <w:tcBorders>
              <w:top w:val="nil"/>
              <w:left w:val="single" w:sz="8" w:space="0" w:color="auto"/>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002_S_0619</w:t>
            </w:r>
          </w:p>
        </w:tc>
        <w:tc>
          <w:tcPr>
            <w:tcW w:w="172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021_S_0753</w:t>
            </w:r>
          </w:p>
        </w:tc>
        <w:tc>
          <w:tcPr>
            <w:tcW w:w="172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051_S_1296</w:t>
            </w:r>
          </w:p>
        </w:tc>
        <w:tc>
          <w:tcPr>
            <w:tcW w:w="184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126_S_0606</w:t>
            </w:r>
          </w:p>
        </w:tc>
      </w:tr>
      <w:tr w:rsidR="00A844E3" w:rsidRPr="00A844E3" w:rsidTr="00A844E3">
        <w:trPr>
          <w:trHeight w:val="300"/>
        </w:trPr>
        <w:tc>
          <w:tcPr>
            <w:tcW w:w="1760" w:type="dxa"/>
            <w:tcBorders>
              <w:top w:val="nil"/>
              <w:left w:val="single" w:sz="8" w:space="0" w:color="auto"/>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002_S_0816</w:t>
            </w:r>
          </w:p>
        </w:tc>
        <w:tc>
          <w:tcPr>
            <w:tcW w:w="172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021_S_1109</w:t>
            </w:r>
          </w:p>
        </w:tc>
        <w:tc>
          <w:tcPr>
            <w:tcW w:w="172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053_S_1044</w:t>
            </w:r>
          </w:p>
        </w:tc>
        <w:tc>
          <w:tcPr>
            <w:tcW w:w="184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126_S_0784</w:t>
            </w:r>
          </w:p>
        </w:tc>
      </w:tr>
      <w:tr w:rsidR="00A844E3" w:rsidRPr="00A844E3" w:rsidTr="00A844E3">
        <w:trPr>
          <w:trHeight w:val="300"/>
        </w:trPr>
        <w:tc>
          <w:tcPr>
            <w:tcW w:w="1760" w:type="dxa"/>
            <w:tcBorders>
              <w:top w:val="nil"/>
              <w:left w:val="single" w:sz="8" w:space="0" w:color="auto"/>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002_S_0938</w:t>
            </w:r>
          </w:p>
        </w:tc>
        <w:tc>
          <w:tcPr>
            <w:tcW w:w="172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022_S_0129</w:t>
            </w:r>
          </w:p>
        </w:tc>
        <w:tc>
          <w:tcPr>
            <w:tcW w:w="172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057_S_0474</w:t>
            </w:r>
          </w:p>
        </w:tc>
        <w:tc>
          <w:tcPr>
            <w:tcW w:w="184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126_S_0891</w:t>
            </w:r>
          </w:p>
        </w:tc>
      </w:tr>
      <w:tr w:rsidR="00A844E3" w:rsidRPr="00A844E3" w:rsidTr="00A844E3">
        <w:trPr>
          <w:trHeight w:val="300"/>
        </w:trPr>
        <w:tc>
          <w:tcPr>
            <w:tcW w:w="1760" w:type="dxa"/>
            <w:tcBorders>
              <w:top w:val="nil"/>
              <w:left w:val="single" w:sz="8" w:space="0" w:color="auto"/>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002_S_1018</w:t>
            </w:r>
          </w:p>
        </w:tc>
        <w:tc>
          <w:tcPr>
            <w:tcW w:w="172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022_S_0543</w:t>
            </w:r>
          </w:p>
        </w:tc>
        <w:tc>
          <w:tcPr>
            <w:tcW w:w="172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057_S_1371</w:t>
            </w:r>
          </w:p>
        </w:tc>
        <w:tc>
          <w:tcPr>
            <w:tcW w:w="184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126_S_1221</w:t>
            </w:r>
          </w:p>
        </w:tc>
      </w:tr>
      <w:tr w:rsidR="00A844E3" w:rsidRPr="00A844E3" w:rsidTr="00A844E3">
        <w:trPr>
          <w:trHeight w:val="300"/>
        </w:trPr>
        <w:tc>
          <w:tcPr>
            <w:tcW w:w="1760" w:type="dxa"/>
            <w:tcBorders>
              <w:top w:val="nil"/>
              <w:left w:val="single" w:sz="8" w:space="0" w:color="auto"/>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003_S_1059</w:t>
            </w:r>
          </w:p>
        </w:tc>
        <w:tc>
          <w:tcPr>
            <w:tcW w:w="172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023_S_0083</w:t>
            </w:r>
          </w:p>
        </w:tc>
        <w:tc>
          <w:tcPr>
            <w:tcW w:w="172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057_S_1373</w:t>
            </w:r>
          </w:p>
        </w:tc>
        <w:tc>
          <w:tcPr>
            <w:tcW w:w="184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127_S_0431</w:t>
            </w:r>
          </w:p>
        </w:tc>
      </w:tr>
      <w:tr w:rsidR="00A844E3" w:rsidRPr="00A844E3" w:rsidTr="00A844E3">
        <w:trPr>
          <w:trHeight w:val="300"/>
        </w:trPr>
        <w:tc>
          <w:tcPr>
            <w:tcW w:w="1760" w:type="dxa"/>
            <w:tcBorders>
              <w:top w:val="nil"/>
              <w:left w:val="single" w:sz="8" w:space="0" w:color="auto"/>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003_S_1257</w:t>
            </w:r>
          </w:p>
        </w:tc>
        <w:tc>
          <w:tcPr>
            <w:tcW w:w="172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023_S_0084</w:t>
            </w:r>
          </w:p>
        </w:tc>
        <w:tc>
          <w:tcPr>
            <w:tcW w:w="172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057_S_1379</w:t>
            </w:r>
          </w:p>
        </w:tc>
        <w:tc>
          <w:tcPr>
            <w:tcW w:w="184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127_S_0754</w:t>
            </w:r>
          </w:p>
        </w:tc>
      </w:tr>
      <w:tr w:rsidR="00A844E3" w:rsidRPr="00A844E3" w:rsidTr="00A844E3">
        <w:trPr>
          <w:trHeight w:val="300"/>
        </w:trPr>
        <w:tc>
          <w:tcPr>
            <w:tcW w:w="1760" w:type="dxa"/>
            <w:tcBorders>
              <w:top w:val="nil"/>
              <w:left w:val="single" w:sz="8" w:space="0" w:color="auto"/>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005_S_0221</w:t>
            </w:r>
          </w:p>
        </w:tc>
        <w:tc>
          <w:tcPr>
            <w:tcW w:w="172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023_S_0093</w:t>
            </w:r>
          </w:p>
        </w:tc>
        <w:tc>
          <w:tcPr>
            <w:tcW w:w="172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062_S_0535</w:t>
            </w:r>
          </w:p>
        </w:tc>
        <w:tc>
          <w:tcPr>
            <w:tcW w:w="184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127_S_0844</w:t>
            </w:r>
          </w:p>
        </w:tc>
      </w:tr>
      <w:tr w:rsidR="00A844E3" w:rsidRPr="00A844E3" w:rsidTr="00A844E3">
        <w:trPr>
          <w:trHeight w:val="300"/>
        </w:trPr>
        <w:tc>
          <w:tcPr>
            <w:tcW w:w="1760" w:type="dxa"/>
            <w:tcBorders>
              <w:top w:val="nil"/>
              <w:left w:val="single" w:sz="8" w:space="0" w:color="auto"/>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005_S_0814</w:t>
            </w:r>
          </w:p>
        </w:tc>
        <w:tc>
          <w:tcPr>
            <w:tcW w:w="172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023_S_0139</w:t>
            </w:r>
          </w:p>
        </w:tc>
        <w:tc>
          <w:tcPr>
            <w:tcW w:w="172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062_S_0690</w:t>
            </w:r>
          </w:p>
        </w:tc>
        <w:tc>
          <w:tcPr>
            <w:tcW w:w="184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127_S_1382</w:t>
            </w:r>
          </w:p>
        </w:tc>
      </w:tr>
      <w:tr w:rsidR="00A844E3" w:rsidRPr="00A844E3" w:rsidTr="00A844E3">
        <w:trPr>
          <w:trHeight w:val="300"/>
        </w:trPr>
        <w:tc>
          <w:tcPr>
            <w:tcW w:w="1760" w:type="dxa"/>
            <w:tcBorders>
              <w:top w:val="nil"/>
              <w:left w:val="single" w:sz="8" w:space="0" w:color="auto"/>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005_S_0929</w:t>
            </w:r>
          </w:p>
        </w:tc>
        <w:tc>
          <w:tcPr>
            <w:tcW w:w="172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023_S_0916</w:t>
            </w:r>
          </w:p>
        </w:tc>
        <w:tc>
          <w:tcPr>
            <w:tcW w:w="172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062_S_0730</w:t>
            </w:r>
          </w:p>
        </w:tc>
        <w:tc>
          <w:tcPr>
            <w:tcW w:w="184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128_S_0167</w:t>
            </w:r>
          </w:p>
        </w:tc>
      </w:tr>
      <w:tr w:rsidR="00A844E3" w:rsidRPr="00A844E3" w:rsidTr="00A844E3">
        <w:trPr>
          <w:trHeight w:val="300"/>
        </w:trPr>
        <w:tc>
          <w:tcPr>
            <w:tcW w:w="1760" w:type="dxa"/>
            <w:tcBorders>
              <w:top w:val="nil"/>
              <w:left w:val="single" w:sz="8" w:space="0" w:color="auto"/>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005_S_1341</w:t>
            </w:r>
          </w:p>
        </w:tc>
        <w:tc>
          <w:tcPr>
            <w:tcW w:w="172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023_S_1262</w:t>
            </w:r>
          </w:p>
        </w:tc>
        <w:tc>
          <w:tcPr>
            <w:tcW w:w="172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062_S_0793</w:t>
            </w:r>
          </w:p>
        </w:tc>
        <w:tc>
          <w:tcPr>
            <w:tcW w:w="184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128_S_0216</w:t>
            </w:r>
          </w:p>
        </w:tc>
      </w:tr>
      <w:tr w:rsidR="00A844E3" w:rsidRPr="00A844E3" w:rsidTr="00A844E3">
        <w:trPr>
          <w:trHeight w:val="300"/>
        </w:trPr>
        <w:tc>
          <w:tcPr>
            <w:tcW w:w="1760" w:type="dxa"/>
            <w:tcBorders>
              <w:top w:val="nil"/>
              <w:left w:val="single" w:sz="8" w:space="0" w:color="auto"/>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006_S_0547</w:t>
            </w:r>
          </w:p>
        </w:tc>
        <w:tc>
          <w:tcPr>
            <w:tcW w:w="172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023_S_1289</w:t>
            </w:r>
          </w:p>
        </w:tc>
        <w:tc>
          <w:tcPr>
            <w:tcW w:w="172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067_S_0029</w:t>
            </w:r>
          </w:p>
        </w:tc>
        <w:tc>
          <w:tcPr>
            <w:tcW w:w="184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128_S_0266</w:t>
            </w:r>
          </w:p>
        </w:tc>
      </w:tr>
      <w:tr w:rsidR="00A844E3" w:rsidRPr="00A844E3" w:rsidTr="00A844E3">
        <w:trPr>
          <w:trHeight w:val="300"/>
        </w:trPr>
        <w:tc>
          <w:tcPr>
            <w:tcW w:w="1760" w:type="dxa"/>
            <w:tcBorders>
              <w:top w:val="nil"/>
              <w:left w:val="single" w:sz="8" w:space="0" w:color="auto"/>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006_S_0653</w:t>
            </w:r>
          </w:p>
        </w:tc>
        <w:tc>
          <w:tcPr>
            <w:tcW w:w="172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024_S_1171</w:t>
            </w:r>
          </w:p>
        </w:tc>
        <w:tc>
          <w:tcPr>
            <w:tcW w:w="172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067_S_0076</w:t>
            </w:r>
          </w:p>
        </w:tc>
        <w:tc>
          <w:tcPr>
            <w:tcW w:w="184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128_S_0310</w:t>
            </w:r>
          </w:p>
        </w:tc>
      </w:tr>
      <w:tr w:rsidR="00A844E3" w:rsidRPr="00A844E3" w:rsidTr="00A844E3">
        <w:trPr>
          <w:trHeight w:val="300"/>
        </w:trPr>
        <w:tc>
          <w:tcPr>
            <w:tcW w:w="1760" w:type="dxa"/>
            <w:tcBorders>
              <w:top w:val="nil"/>
              <w:left w:val="single" w:sz="8" w:space="0" w:color="auto"/>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007_S_0316</w:t>
            </w:r>
          </w:p>
        </w:tc>
        <w:tc>
          <w:tcPr>
            <w:tcW w:w="172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024_S_1307</w:t>
            </w:r>
          </w:p>
        </w:tc>
        <w:tc>
          <w:tcPr>
            <w:tcW w:w="172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067_S_0110</w:t>
            </w:r>
          </w:p>
        </w:tc>
        <w:tc>
          <w:tcPr>
            <w:tcW w:w="184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128_S_0517</w:t>
            </w:r>
          </w:p>
        </w:tc>
      </w:tr>
      <w:tr w:rsidR="00A844E3" w:rsidRPr="00A844E3" w:rsidTr="00A844E3">
        <w:trPr>
          <w:trHeight w:val="300"/>
        </w:trPr>
        <w:tc>
          <w:tcPr>
            <w:tcW w:w="1760" w:type="dxa"/>
            <w:tcBorders>
              <w:top w:val="nil"/>
              <w:left w:val="single" w:sz="8" w:space="0" w:color="auto"/>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007_S_1248</w:t>
            </w:r>
          </w:p>
        </w:tc>
        <w:tc>
          <w:tcPr>
            <w:tcW w:w="172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027_S_0404</w:t>
            </w:r>
          </w:p>
        </w:tc>
        <w:tc>
          <w:tcPr>
            <w:tcW w:w="172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067_S_0812</w:t>
            </w:r>
          </w:p>
        </w:tc>
        <w:tc>
          <w:tcPr>
            <w:tcW w:w="184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128_S_0528</w:t>
            </w:r>
          </w:p>
        </w:tc>
      </w:tr>
      <w:tr w:rsidR="00A844E3" w:rsidRPr="00A844E3" w:rsidTr="00A844E3">
        <w:trPr>
          <w:trHeight w:val="300"/>
        </w:trPr>
        <w:tc>
          <w:tcPr>
            <w:tcW w:w="1760" w:type="dxa"/>
            <w:tcBorders>
              <w:top w:val="nil"/>
              <w:left w:val="single" w:sz="8" w:space="0" w:color="auto"/>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007_S_1304</w:t>
            </w:r>
          </w:p>
        </w:tc>
        <w:tc>
          <w:tcPr>
            <w:tcW w:w="172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027_S_0850</w:t>
            </w:r>
          </w:p>
        </w:tc>
        <w:tc>
          <w:tcPr>
            <w:tcW w:w="172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067_S_1185</w:t>
            </w:r>
          </w:p>
        </w:tc>
        <w:tc>
          <w:tcPr>
            <w:tcW w:w="184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128_S_0740</w:t>
            </w:r>
          </w:p>
        </w:tc>
      </w:tr>
      <w:tr w:rsidR="00A844E3" w:rsidRPr="00A844E3" w:rsidTr="00A844E3">
        <w:trPr>
          <w:trHeight w:val="300"/>
        </w:trPr>
        <w:tc>
          <w:tcPr>
            <w:tcW w:w="1760" w:type="dxa"/>
            <w:tcBorders>
              <w:top w:val="nil"/>
              <w:left w:val="single" w:sz="8" w:space="0" w:color="auto"/>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007_S_1339</w:t>
            </w:r>
          </w:p>
        </w:tc>
        <w:tc>
          <w:tcPr>
            <w:tcW w:w="172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027_S_1081</w:t>
            </w:r>
          </w:p>
        </w:tc>
        <w:tc>
          <w:tcPr>
            <w:tcW w:w="172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067_S_1253</w:t>
            </w:r>
          </w:p>
        </w:tc>
        <w:tc>
          <w:tcPr>
            <w:tcW w:w="184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128_S_1409</w:t>
            </w:r>
          </w:p>
        </w:tc>
      </w:tr>
      <w:tr w:rsidR="00A844E3" w:rsidRPr="00A844E3" w:rsidTr="00A844E3">
        <w:trPr>
          <w:trHeight w:val="300"/>
        </w:trPr>
        <w:tc>
          <w:tcPr>
            <w:tcW w:w="1760" w:type="dxa"/>
            <w:tcBorders>
              <w:top w:val="nil"/>
              <w:left w:val="single" w:sz="8" w:space="0" w:color="auto"/>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009_S_1334</w:t>
            </w:r>
          </w:p>
        </w:tc>
        <w:tc>
          <w:tcPr>
            <w:tcW w:w="172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027_S_1082</w:t>
            </w:r>
          </w:p>
        </w:tc>
        <w:tc>
          <w:tcPr>
            <w:tcW w:w="172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068_S_0109</w:t>
            </w:r>
          </w:p>
        </w:tc>
        <w:tc>
          <w:tcPr>
            <w:tcW w:w="184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128_S_1430</w:t>
            </w:r>
          </w:p>
        </w:tc>
      </w:tr>
      <w:tr w:rsidR="00A844E3" w:rsidRPr="00A844E3" w:rsidTr="00A844E3">
        <w:trPr>
          <w:trHeight w:val="300"/>
        </w:trPr>
        <w:tc>
          <w:tcPr>
            <w:tcW w:w="1760" w:type="dxa"/>
            <w:tcBorders>
              <w:top w:val="nil"/>
              <w:left w:val="single" w:sz="8" w:space="0" w:color="auto"/>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010_S_0786</w:t>
            </w:r>
          </w:p>
        </w:tc>
        <w:tc>
          <w:tcPr>
            <w:tcW w:w="172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027_S_1254</w:t>
            </w:r>
          </w:p>
        </w:tc>
        <w:tc>
          <w:tcPr>
            <w:tcW w:w="172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073_S_0565</w:t>
            </w:r>
          </w:p>
        </w:tc>
        <w:tc>
          <w:tcPr>
            <w:tcW w:w="184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130_S_1290</w:t>
            </w:r>
          </w:p>
        </w:tc>
      </w:tr>
      <w:tr w:rsidR="00A844E3" w:rsidRPr="00A844E3" w:rsidTr="00A844E3">
        <w:trPr>
          <w:trHeight w:val="300"/>
        </w:trPr>
        <w:tc>
          <w:tcPr>
            <w:tcW w:w="1760" w:type="dxa"/>
            <w:tcBorders>
              <w:top w:val="nil"/>
              <w:left w:val="single" w:sz="8" w:space="0" w:color="auto"/>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010_S_0829</w:t>
            </w:r>
          </w:p>
        </w:tc>
        <w:tc>
          <w:tcPr>
            <w:tcW w:w="172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029_S_0836</w:t>
            </w:r>
          </w:p>
        </w:tc>
        <w:tc>
          <w:tcPr>
            <w:tcW w:w="172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082_S_1079</w:t>
            </w:r>
          </w:p>
        </w:tc>
        <w:tc>
          <w:tcPr>
            <w:tcW w:w="184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130_S_1337</w:t>
            </w:r>
          </w:p>
        </w:tc>
      </w:tr>
      <w:tr w:rsidR="00A844E3" w:rsidRPr="00A844E3" w:rsidTr="00A844E3">
        <w:trPr>
          <w:trHeight w:val="300"/>
        </w:trPr>
        <w:tc>
          <w:tcPr>
            <w:tcW w:w="1760" w:type="dxa"/>
            <w:tcBorders>
              <w:top w:val="nil"/>
              <w:left w:val="single" w:sz="8" w:space="0" w:color="auto"/>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011_S_0003</w:t>
            </w:r>
          </w:p>
        </w:tc>
        <w:tc>
          <w:tcPr>
            <w:tcW w:w="172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029_S_0999</w:t>
            </w:r>
          </w:p>
        </w:tc>
        <w:tc>
          <w:tcPr>
            <w:tcW w:w="172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082_S_1377</w:t>
            </w:r>
          </w:p>
        </w:tc>
        <w:tc>
          <w:tcPr>
            <w:tcW w:w="184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131_S_0457</w:t>
            </w:r>
          </w:p>
        </w:tc>
      </w:tr>
      <w:tr w:rsidR="00A844E3" w:rsidRPr="00A844E3" w:rsidTr="00A844E3">
        <w:trPr>
          <w:trHeight w:val="300"/>
        </w:trPr>
        <w:tc>
          <w:tcPr>
            <w:tcW w:w="1760" w:type="dxa"/>
            <w:tcBorders>
              <w:top w:val="nil"/>
              <w:left w:val="single" w:sz="8" w:space="0" w:color="auto"/>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011_S_0010</w:t>
            </w:r>
          </w:p>
        </w:tc>
        <w:tc>
          <w:tcPr>
            <w:tcW w:w="172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029_S_1056</w:t>
            </w:r>
          </w:p>
        </w:tc>
        <w:tc>
          <w:tcPr>
            <w:tcW w:w="172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094_S_1027</w:t>
            </w:r>
          </w:p>
        </w:tc>
        <w:tc>
          <w:tcPr>
            <w:tcW w:w="184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131_S_0497</w:t>
            </w:r>
          </w:p>
        </w:tc>
      </w:tr>
      <w:tr w:rsidR="00A844E3" w:rsidRPr="00A844E3" w:rsidTr="00A844E3">
        <w:trPr>
          <w:trHeight w:val="300"/>
        </w:trPr>
        <w:tc>
          <w:tcPr>
            <w:tcW w:w="1760" w:type="dxa"/>
            <w:tcBorders>
              <w:top w:val="nil"/>
              <w:left w:val="single" w:sz="8" w:space="0" w:color="auto"/>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011_S_0053</w:t>
            </w:r>
          </w:p>
        </w:tc>
        <w:tc>
          <w:tcPr>
            <w:tcW w:w="172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029_S_1184</w:t>
            </w:r>
          </w:p>
        </w:tc>
        <w:tc>
          <w:tcPr>
            <w:tcW w:w="172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094_S_1090</w:t>
            </w:r>
          </w:p>
        </w:tc>
        <w:tc>
          <w:tcPr>
            <w:tcW w:w="184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131_S_0691</w:t>
            </w:r>
          </w:p>
        </w:tc>
      </w:tr>
      <w:tr w:rsidR="00A844E3" w:rsidRPr="00A844E3" w:rsidTr="00A844E3">
        <w:trPr>
          <w:trHeight w:val="300"/>
        </w:trPr>
        <w:tc>
          <w:tcPr>
            <w:tcW w:w="1760" w:type="dxa"/>
            <w:tcBorders>
              <w:top w:val="nil"/>
              <w:left w:val="single" w:sz="8" w:space="0" w:color="auto"/>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011_S_0183</w:t>
            </w:r>
          </w:p>
        </w:tc>
        <w:tc>
          <w:tcPr>
            <w:tcW w:w="172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031_S_0321</w:t>
            </w:r>
          </w:p>
        </w:tc>
        <w:tc>
          <w:tcPr>
            <w:tcW w:w="172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094_S_1102</w:t>
            </w:r>
          </w:p>
        </w:tc>
        <w:tc>
          <w:tcPr>
            <w:tcW w:w="184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133_S_1055</w:t>
            </w:r>
          </w:p>
        </w:tc>
      </w:tr>
      <w:tr w:rsidR="00A844E3" w:rsidRPr="00A844E3" w:rsidTr="00A844E3">
        <w:trPr>
          <w:trHeight w:val="300"/>
        </w:trPr>
        <w:tc>
          <w:tcPr>
            <w:tcW w:w="1760" w:type="dxa"/>
            <w:tcBorders>
              <w:top w:val="nil"/>
              <w:left w:val="single" w:sz="8" w:space="0" w:color="auto"/>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012_S_0689</w:t>
            </w:r>
          </w:p>
        </w:tc>
        <w:tc>
          <w:tcPr>
            <w:tcW w:w="172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031_S_1209</w:t>
            </w:r>
          </w:p>
        </w:tc>
        <w:tc>
          <w:tcPr>
            <w:tcW w:w="172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094_S_1164</w:t>
            </w:r>
          </w:p>
        </w:tc>
        <w:tc>
          <w:tcPr>
            <w:tcW w:w="184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133_S_1170</w:t>
            </w:r>
          </w:p>
        </w:tc>
      </w:tr>
      <w:tr w:rsidR="00A844E3" w:rsidRPr="00A844E3" w:rsidTr="00A844E3">
        <w:trPr>
          <w:trHeight w:val="300"/>
        </w:trPr>
        <w:tc>
          <w:tcPr>
            <w:tcW w:w="1760" w:type="dxa"/>
            <w:tcBorders>
              <w:top w:val="nil"/>
              <w:left w:val="single" w:sz="8" w:space="0" w:color="auto"/>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012_S_0712</w:t>
            </w:r>
          </w:p>
        </w:tc>
        <w:tc>
          <w:tcPr>
            <w:tcW w:w="172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032_S_0147</w:t>
            </w:r>
          </w:p>
        </w:tc>
        <w:tc>
          <w:tcPr>
            <w:tcW w:w="172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094_S_1397</w:t>
            </w:r>
          </w:p>
        </w:tc>
        <w:tc>
          <w:tcPr>
            <w:tcW w:w="184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136_S_0194</w:t>
            </w:r>
          </w:p>
        </w:tc>
      </w:tr>
      <w:tr w:rsidR="00A844E3" w:rsidRPr="00A844E3" w:rsidTr="00A844E3">
        <w:trPr>
          <w:trHeight w:val="300"/>
        </w:trPr>
        <w:tc>
          <w:tcPr>
            <w:tcW w:w="1760" w:type="dxa"/>
            <w:tcBorders>
              <w:top w:val="nil"/>
              <w:left w:val="single" w:sz="8" w:space="0" w:color="auto"/>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012_S_0720</w:t>
            </w:r>
          </w:p>
        </w:tc>
        <w:tc>
          <w:tcPr>
            <w:tcW w:w="172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032_S_0400</w:t>
            </w:r>
          </w:p>
        </w:tc>
        <w:tc>
          <w:tcPr>
            <w:tcW w:w="172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094_S_1402</w:t>
            </w:r>
          </w:p>
        </w:tc>
        <w:tc>
          <w:tcPr>
            <w:tcW w:w="184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136_S_0299</w:t>
            </w:r>
          </w:p>
        </w:tc>
      </w:tr>
      <w:tr w:rsidR="00A844E3" w:rsidRPr="00A844E3" w:rsidTr="00A844E3">
        <w:trPr>
          <w:trHeight w:val="300"/>
        </w:trPr>
        <w:tc>
          <w:tcPr>
            <w:tcW w:w="1760" w:type="dxa"/>
            <w:tcBorders>
              <w:top w:val="nil"/>
              <w:left w:val="single" w:sz="8" w:space="0" w:color="auto"/>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012_S_0803</w:t>
            </w:r>
          </w:p>
        </w:tc>
        <w:tc>
          <w:tcPr>
            <w:tcW w:w="172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032_S_1037</w:t>
            </w:r>
          </w:p>
        </w:tc>
        <w:tc>
          <w:tcPr>
            <w:tcW w:w="172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098_S_0149</w:t>
            </w:r>
          </w:p>
        </w:tc>
        <w:tc>
          <w:tcPr>
            <w:tcW w:w="184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136_S_0300</w:t>
            </w:r>
          </w:p>
        </w:tc>
      </w:tr>
      <w:tr w:rsidR="00A844E3" w:rsidRPr="00A844E3" w:rsidTr="00A844E3">
        <w:trPr>
          <w:trHeight w:val="300"/>
        </w:trPr>
        <w:tc>
          <w:tcPr>
            <w:tcW w:w="1760" w:type="dxa"/>
            <w:tcBorders>
              <w:top w:val="nil"/>
              <w:left w:val="single" w:sz="8" w:space="0" w:color="auto"/>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013_S_0592</w:t>
            </w:r>
          </w:p>
        </w:tc>
        <w:tc>
          <w:tcPr>
            <w:tcW w:w="172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032_S_1101</w:t>
            </w:r>
          </w:p>
        </w:tc>
        <w:tc>
          <w:tcPr>
            <w:tcW w:w="172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098_S_0884</w:t>
            </w:r>
          </w:p>
        </w:tc>
        <w:tc>
          <w:tcPr>
            <w:tcW w:w="184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136_S_0426</w:t>
            </w:r>
          </w:p>
        </w:tc>
      </w:tr>
      <w:tr w:rsidR="00A844E3" w:rsidRPr="00A844E3" w:rsidTr="00A844E3">
        <w:trPr>
          <w:trHeight w:val="300"/>
        </w:trPr>
        <w:tc>
          <w:tcPr>
            <w:tcW w:w="1760" w:type="dxa"/>
            <w:tcBorders>
              <w:top w:val="nil"/>
              <w:left w:val="single" w:sz="8" w:space="0" w:color="auto"/>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013_S_0699</w:t>
            </w:r>
          </w:p>
        </w:tc>
        <w:tc>
          <w:tcPr>
            <w:tcW w:w="172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033_S_0724</w:t>
            </w:r>
          </w:p>
        </w:tc>
        <w:tc>
          <w:tcPr>
            <w:tcW w:w="172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099_S_0372</w:t>
            </w:r>
          </w:p>
        </w:tc>
        <w:tc>
          <w:tcPr>
            <w:tcW w:w="184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137_S_0366</w:t>
            </w:r>
          </w:p>
        </w:tc>
      </w:tr>
      <w:tr w:rsidR="00A844E3" w:rsidRPr="00A844E3" w:rsidTr="00A844E3">
        <w:trPr>
          <w:trHeight w:val="300"/>
        </w:trPr>
        <w:tc>
          <w:tcPr>
            <w:tcW w:w="1760" w:type="dxa"/>
            <w:tcBorders>
              <w:top w:val="nil"/>
              <w:left w:val="single" w:sz="8" w:space="0" w:color="auto"/>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lastRenderedPageBreak/>
              <w:t>013_S_0996</w:t>
            </w:r>
          </w:p>
        </w:tc>
        <w:tc>
          <w:tcPr>
            <w:tcW w:w="172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033_S_0733</w:t>
            </w:r>
          </w:p>
        </w:tc>
        <w:tc>
          <w:tcPr>
            <w:tcW w:w="172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099_S_0470</w:t>
            </w:r>
          </w:p>
        </w:tc>
        <w:tc>
          <w:tcPr>
            <w:tcW w:w="184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137_S_0438</w:t>
            </w:r>
          </w:p>
        </w:tc>
      </w:tr>
      <w:tr w:rsidR="00A844E3" w:rsidRPr="00A844E3" w:rsidTr="00A844E3">
        <w:trPr>
          <w:trHeight w:val="300"/>
        </w:trPr>
        <w:tc>
          <w:tcPr>
            <w:tcW w:w="1760" w:type="dxa"/>
            <w:tcBorders>
              <w:top w:val="nil"/>
              <w:left w:val="single" w:sz="8" w:space="0" w:color="auto"/>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013_S_1161</w:t>
            </w:r>
          </w:p>
        </w:tc>
        <w:tc>
          <w:tcPr>
            <w:tcW w:w="172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033_S_0739</w:t>
            </w:r>
          </w:p>
        </w:tc>
        <w:tc>
          <w:tcPr>
            <w:tcW w:w="172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099_S_0492</w:t>
            </w:r>
          </w:p>
        </w:tc>
        <w:tc>
          <w:tcPr>
            <w:tcW w:w="184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137_S_0796</w:t>
            </w:r>
          </w:p>
        </w:tc>
      </w:tr>
      <w:tr w:rsidR="00A844E3" w:rsidRPr="00A844E3" w:rsidTr="00A844E3">
        <w:trPr>
          <w:trHeight w:val="300"/>
        </w:trPr>
        <w:tc>
          <w:tcPr>
            <w:tcW w:w="1760" w:type="dxa"/>
            <w:tcBorders>
              <w:top w:val="nil"/>
              <w:left w:val="single" w:sz="8" w:space="0" w:color="auto"/>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013_S_1205</w:t>
            </w:r>
          </w:p>
        </w:tc>
        <w:tc>
          <w:tcPr>
            <w:tcW w:w="172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033_S_0889</w:t>
            </w:r>
          </w:p>
        </w:tc>
        <w:tc>
          <w:tcPr>
            <w:tcW w:w="172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099_S_1144</w:t>
            </w:r>
          </w:p>
        </w:tc>
        <w:tc>
          <w:tcPr>
            <w:tcW w:w="184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137_S_0841</w:t>
            </w:r>
          </w:p>
        </w:tc>
      </w:tr>
      <w:tr w:rsidR="00A844E3" w:rsidRPr="00A844E3" w:rsidTr="00A844E3">
        <w:trPr>
          <w:trHeight w:val="300"/>
        </w:trPr>
        <w:tc>
          <w:tcPr>
            <w:tcW w:w="1760" w:type="dxa"/>
            <w:tcBorders>
              <w:top w:val="nil"/>
              <w:left w:val="single" w:sz="8" w:space="0" w:color="auto"/>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014_S_0328</w:t>
            </w:r>
          </w:p>
        </w:tc>
        <w:tc>
          <w:tcPr>
            <w:tcW w:w="172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033_S_1281</w:t>
            </w:r>
          </w:p>
        </w:tc>
        <w:tc>
          <w:tcPr>
            <w:tcW w:w="172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100_S_0743</w:t>
            </w:r>
          </w:p>
        </w:tc>
        <w:tc>
          <w:tcPr>
            <w:tcW w:w="184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137_S_1041</w:t>
            </w:r>
          </w:p>
        </w:tc>
      </w:tr>
      <w:tr w:rsidR="00A844E3" w:rsidRPr="00A844E3" w:rsidTr="00A844E3">
        <w:trPr>
          <w:trHeight w:val="300"/>
        </w:trPr>
        <w:tc>
          <w:tcPr>
            <w:tcW w:w="1760" w:type="dxa"/>
            <w:tcBorders>
              <w:top w:val="nil"/>
              <w:left w:val="single" w:sz="8" w:space="0" w:color="auto"/>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014_S_0356</w:t>
            </w:r>
          </w:p>
        </w:tc>
        <w:tc>
          <w:tcPr>
            <w:tcW w:w="172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033_S_1283</w:t>
            </w:r>
          </w:p>
        </w:tc>
        <w:tc>
          <w:tcPr>
            <w:tcW w:w="172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100_S_0747</w:t>
            </w:r>
          </w:p>
        </w:tc>
        <w:tc>
          <w:tcPr>
            <w:tcW w:w="184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141_S_0790</w:t>
            </w:r>
          </w:p>
        </w:tc>
      </w:tr>
      <w:tr w:rsidR="00A844E3" w:rsidRPr="00A844E3" w:rsidTr="00A844E3">
        <w:trPr>
          <w:trHeight w:val="300"/>
        </w:trPr>
        <w:tc>
          <w:tcPr>
            <w:tcW w:w="1760" w:type="dxa"/>
            <w:tcBorders>
              <w:top w:val="nil"/>
              <w:left w:val="single" w:sz="8" w:space="0" w:color="auto"/>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014_S_1095</w:t>
            </w:r>
          </w:p>
        </w:tc>
        <w:tc>
          <w:tcPr>
            <w:tcW w:w="172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033_S_1285</w:t>
            </w:r>
          </w:p>
        </w:tc>
        <w:tc>
          <w:tcPr>
            <w:tcW w:w="172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100_S_1062</w:t>
            </w:r>
          </w:p>
        </w:tc>
        <w:tc>
          <w:tcPr>
            <w:tcW w:w="184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141_S_0852</w:t>
            </w:r>
          </w:p>
        </w:tc>
      </w:tr>
      <w:tr w:rsidR="00A844E3" w:rsidRPr="00A844E3" w:rsidTr="00A844E3">
        <w:trPr>
          <w:trHeight w:val="300"/>
        </w:trPr>
        <w:tc>
          <w:tcPr>
            <w:tcW w:w="1760" w:type="dxa"/>
            <w:tcBorders>
              <w:top w:val="nil"/>
              <w:left w:val="single" w:sz="8" w:space="0" w:color="auto"/>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016_S_0991</w:t>
            </w:r>
          </w:p>
        </w:tc>
        <w:tc>
          <w:tcPr>
            <w:tcW w:w="172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033_S_1308</w:t>
            </w:r>
          </w:p>
        </w:tc>
        <w:tc>
          <w:tcPr>
            <w:tcW w:w="172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100_S_1113</w:t>
            </w:r>
          </w:p>
        </w:tc>
        <w:tc>
          <w:tcPr>
            <w:tcW w:w="184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141_S_0853</w:t>
            </w:r>
          </w:p>
        </w:tc>
      </w:tr>
      <w:tr w:rsidR="00A844E3" w:rsidRPr="00A844E3" w:rsidTr="00A844E3">
        <w:trPr>
          <w:trHeight w:val="300"/>
        </w:trPr>
        <w:tc>
          <w:tcPr>
            <w:tcW w:w="1760" w:type="dxa"/>
            <w:tcBorders>
              <w:top w:val="nil"/>
              <w:left w:val="single" w:sz="8" w:space="0" w:color="auto"/>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016_S_1263</w:t>
            </w:r>
          </w:p>
        </w:tc>
        <w:tc>
          <w:tcPr>
            <w:tcW w:w="172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035_S_0341</w:t>
            </w:r>
          </w:p>
        </w:tc>
        <w:tc>
          <w:tcPr>
            <w:tcW w:w="172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114_S_0979</w:t>
            </w:r>
          </w:p>
        </w:tc>
        <w:tc>
          <w:tcPr>
            <w:tcW w:w="184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141_S_1024</w:t>
            </w:r>
          </w:p>
        </w:tc>
      </w:tr>
      <w:tr w:rsidR="00A844E3" w:rsidRPr="00A844E3" w:rsidTr="00A844E3">
        <w:trPr>
          <w:trHeight w:val="300"/>
        </w:trPr>
        <w:tc>
          <w:tcPr>
            <w:tcW w:w="1760" w:type="dxa"/>
            <w:tcBorders>
              <w:top w:val="nil"/>
              <w:left w:val="single" w:sz="8" w:space="0" w:color="auto"/>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018_S_0286</w:t>
            </w:r>
          </w:p>
        </w:tc>
        <w:tc>
          <w:tcPr>
            <w:tcW w:w="172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036_S_0577</w:t>
            </w:r>
          </w:p>
        </w:tc>
        <w:tc>
          <w:tcPr>
            <w:tcW w:w="172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116_S_0392</w:t>
            </w:r>
          </w:p>
        </w:tc>
        <w:tc>
          <w:tcPr>
            <w:tcW w:w="184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141_S_1137</w:t>
            </w:r>
          </w:p>
        </w:tc>
      </w:tr>
      <w:tr w:rsidR="00A844E3" w:rsidRPr="00A844E3" w:rsidTr="00A844E3">
        <w:trPr>
          <w:trHeight w:val="300"/>
        </w:trPr>
        <w:tc>
          <w:tcPr>
            <w:tcW w:w="1760" w:type="dxa"/>
            <w:tcBorders>
              <w:top w:val="nil"/>
              <w:left w:val="single" w:sz="8" w:space="0" w:color="auto"/>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018_S_0335</w:t>
            </w:r>
          </w:p>
        </w:tc>
        <w:tc>
          <w:tcPr>
            <w:tcW w:w="172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036_S_0759</w:t>
            </w:r>
          </w:p>
        </w:tc>
        <w:tc>
          <w:tcPr>
            <w:tcW w:w="172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116_S_0487</w:t>
            </w:r>
          </w:p>
        </w:tc>
        <w:tc>
          <w:tcPr>
            <w:tcW w:w="184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141_S_1152</w:t>
            </w:r>
          </w:p>
        </w:tc>
      </w:tr>
      <w:tr w:rsidR="00A844E3" w:rsidRPr="00A844E3" w:rsidTr="00A844E3">
        <w:trPr>
          <w:trHeight w:val="300"/>
        </w:trPr>
        <w:tc>
          <w:tcPr>
            <w:tcW w:w="1760" w:type="dxa"/>
            <w:tcBorders>
              <w:top w:val="nil"/>
              <w:left w:val="single" w:sz="8" w:space="0" w:color="auto"/>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018_S_0633</w:t>
            </w:r>
          </w:p>
        </w:tc>
        <w:tc>
          <w:tcPr>
            <w:tcW w:w="172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036_S_0760</w:t>
            </w:r>
          </w:p>
        </w:tc>
        <w:tc>
          <w:tcPr>
            <w:tcW w:w="172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116_S_1083</w:t>
            </w:r>
          </w:p>
        </w:tc>
        <w:tc>
          <w:tcPr>
            <w:tcW w:w="184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 </w:t>
            </w:r>
          </w:p>
        </w:tc>
      </w:tr>
      <w:tr w:rsidR="00A844E3" w:rsidRPr="00A844E3" w:rsidTr="00A844E3">
        <w:trPr>
          <w:trHeight w:val="300"/>
        </w:trPr>
        <w:tc>
          <w:tcPr>
            <w:tcW w:w="1760" w:type="dxa"/>
            <w:tcBorders>
              <w:top w:val="nil"/>
              <w:left w:val="single" w:sz="8" w:space="0" w:color="auto"/>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018_S_0682</w:t>
            </w:r>
          </w:p>
        </w:tc>
        <w:tc>
          <w:tcPr>
            <w:tcW w:w="172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037_S_0627</w:t>
            </w:r>
          </w:p>
        </w:tc>
        <w:tc>
          <w:tcPr>
            <w:tcW w:w="172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123_S_0088</w:t>
            </w:r>
          </w:p>
        </w:tc>
        <w:tc>
          <w:tcPr>
            <w:tcW w:w="184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 </w:t>
            </w:r>
          </w:p>
        </w:tc>
      </w:tr>
      <w:tr w:rsidR="00A844E3" w:rsidRPr="00A844E3" w:rsidTr="00A844E3">
        <w:trPr>
          <w:trHeight w:val="300"/>
        </w:trPr>
        <w:tc>
          <w:tcPr>
            <w:tcW w:w="1760" w:type="dxa"/>
            <w:tcBorders>
              <w:top w:val="nil"/>
              <w:left w:val="single" w:sz="8" w:space="0" w:color="auto"/>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020_S_0213</w:t>
            </w:r>
          </w:p>
        </w:tc>
        <w:tc>
          <w:tcPr>
            <w:tcW w:w="172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041_S_1368</w:t>
            </w:r>
          </w:p>
        </w:tc>
        <w:tc>
          <w:tcPr>
            <w:tcW w:w="172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123_S_0091</w:t>
            </w:r>
          </w:p>
        </w:tc>
        <w:tc>
          <w:tcPr>
            <w:tcW w:w="184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 </w:t>
            </w:r>
          </w:p>
        </w:tc>
      </w:tr>
      <w:tr w:rsidR="00A844E3" w:rsidRPr="00A844E3" w:rsidTr="00A844E3">
        <w:trPr>
          <w:trHeight w:val="300"/>
        </w:trPr>
        <w:tc>
          <w:tcPr>
            <w:tcW w:w="1760" w:type="dxa"/>
            <w:tcBorders>
              <w:top w:val="nil"/>
              <w:left w:val="single" w:sz="8" w:space="0" w:color="auto"/>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021_S_0343</w:t>
            </w:r>
          </w:p>
        </w:tc>
        <w:tc>
          <w:tcPr>
            <w:tcW w:w="172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041_S_1391</w:t>
            </w:r>
          </w:p>
        </w:tc>
        <w:tc>
          <w:tcPr>
            <w:tcW w:w="172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123_S_0094</w:t>
            </w:r>
          </w:p>
        </w:tc>
        <w:tc>
          <w:tcPr>
            <w:tcW w:w="1840" w:type="dxa"/>
            <w:tcBorders>
              <w:top w:val="nil"/>
              <w:left w:val="nil"/>
              <w:bottom w:val="nil"/>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 </w:t>
            </w:r>
          </w:p>
        </w:tc>
      </w:tr>
      <w:tr w:rsidR="00A844E3" w:rsidRPr="00A844E3" w:rsidTr="00A844E3">
        <w:trPr>
          <w:trHeight w:val="315"/>
        </w:trPr>
        <w:tc>
          <w:tcPr>
            <w:tcW w:w="1760" w:type="dxa"/>
            <w:tcBorders>
              <w:top w:val="nil"/>
              <w:left w:val="single" w:sz="8" w:space="0" w:color="auto"/>
              <w:bottom w:val="single" w:sz="8" w:space="0" w:color="auto"/>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021_S_0642</w:t>
            </w:r>
          </w:p>
        </w:tc>
        <w:tc>
          <w:tcPr>
            <w:tcW w:w="1720" w:type="dxa"/>
            <w:tcBorders>
              <w:top w:val="nil"/>
              <w:left w:val="nil"/>
              <w:bottom w:val="single" w:sz="8" w:space="0" w:color="auto"/>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041_S_1435</w:t>
            </w:r>
          </w:p>
        </w:tc>
        <w:tc>
          <w:tcPr>
            <w:tcW w:w="1720" w:type="dxa"/>
            <w:tcBorders>
              <w:top w:val="nil"/>
              <w:left w:val="nil"/>
              <w:bottom w:val="single" w:sz="8" w:space="0" w:color="auto"/>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123_S_0162</w:t>
            </w:r>
          </w:p>
        </w:tc>
        <w:tc>
          <w:tcPr>
            <w:tcW w:w="1840" w:type="dxa"/>
            <w:tcBorders>
              <w:top w:val="nil"/>
              <w:left w:val="nil"/>
              <w:bottom w:val="single" w:sz="8" w:space="0" w:color="auto"/>
              <w:right w:val="single" w:sz="8" w:space="0" w:color="auto"/>
            </w:tcBorders>
            <w:shd w:val="clear" w:color="auto" w:fill="auto"/>
            <w:noWrap/>
            <w:vAlign w:val="bottom"/>
            <w:hideMark/>
          </w:tcPr>
          <w:p w:rsidR="00A844E3" w:rsidRPr="00A844E3" w:rsidRDefault="00A844E3" w:rsidP="00A844E3">
            <w:pPr>
              <w:spacing w:after="0" w:line="240" w:lineRule="auto"/>
              <w:rPr>
                <w:rFonts w:ascii="Calibri" w:eastAsia="Times New Roman" w:hAnsi="Calibri" w:cs="Calibri"/>
                <w:color w:val="000000"/>
              </w:rPr>
            </w:pPr>
            <w:r w:rsidRPr="00A844E3">
              <w:rPr>
                <w:rFonts w:ascii="Calibri" w:eastAsia="Times New Roman" w:hAnsi="Calibri" w:cs="Calibri"/>
                <w:color w:val="000000"/>
              </w:rPr>
              <w:t> </w:t>
            </w:r>
          </w:p>
        </w:tc>
      </w:tr>
    </w:tbl>
    <w:p w:rsidR="00B05F0E" w:rsidRDefault="00B05F0E"/>
    <w:p w:rsidR="00607726" w:rsidRDefault="00600F19">
      <w:r>
        <w:t>Table S5</w:t>
      </w:r>
      <w:r w:rsidR="00607726">
        <w:t xml:space="preserve"> - The IDs of the 153 MCI converters participants are listed.</w:t>
      </w:r>
    </w:p>
    <w:tbl>
      <w:tblPr>
        <w:tblW w:w="7035" w:type="dxa"/>
        <w:tblInd w:w="93" w:type="dxa"/>
        <w:tblLook w:val="04A0" w:firstRow="1" w:lastRow="0" w:firstColumn="1" w:lastColumn="0" w:noHBand="0" w:noVBand="1"/>
      </w:tblPr>
      <w:tblGrid>
        <w:gridCol w:w="1725"/>
        <w:gridCol w:w="1710"/>
        <w:gridCol w:w="1800"/>
        <w:gridCol w:w="1800"/>
      </w:tblGrid>
      <w:tr w:rsidR="004F2229" w:rsidRPr="004F2229" w:rsidTr="004F2229">
        <w:trPr>
          <w:trHeight w:val="315"/>
        </w:trPr>
        <w:tc>
          <w:tcPr>
            <w:tcW w:w="1725" w:type="dxa"/>
            <w:tcBorders>
              <w:top w:val="single" w:sz="8" w:space="0" w:color="auto"/>
              <w:left w:val="single" w:sz="8" w:space="0" w:color="auto"/>
              <w:bottom w:val="nil"/>
              <w:right w:val="nil"/>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 </w:t>
            </w:r>
          </w:p>
        </w:tc>
        <w:tc>
          <w:tcPr>
            <w:tcW w:w="3510" w:type="dxa"/>
            <w:gridSpan w:val="2"/>
            <w:tcBorders>
              <w:top w:val="single" w:sz="8" w:space="0" w:color="auto"/>
              <w:left w:val="nil"/>
              <w:bottom w:val="nil"/>
              <w:right w:val="nil"/>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MCI converters</w:t>
            </w:r>
          </w:p>
        </w:tc>
        <w:tc>
          <w:tcPr>
            <w:tcW w:w="1800" w:type="dxa"/>
            <w:tcBorders>
              <w:top w:val="single" w:sz="8" w:space="0" w:color="auto"/>
              <w:left w:val="nil"/>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 </w:t>
            </w:r>
          </w:p>
        </w:tc>
      </w:tr>
      <w:tr w:rsidR="004F2229" w:rsidRPr="004F2229" w:rsidTr="004F2229">
        <w:trPr>
          <w:trHeight w:val="315"/>
        </w:trPr>
        <w:tc>
          <w:tcPr>
            <w:tcW w:w="17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ID</w:t>
            </w:r>
          </w:p>
        </w:tc>
        <w:tc>
          <w:tcPr>
            <w:tcW w:w="1710" w:type="dxa"/>
            <w:tcBorders>
              <w:top w:val="single" w:sz="8" w:space="0" w:color="auto"/>
              <w:left w:val="nil"/>
              <w:bottom w:val="single" w:sz="8" w:space="0" w:color="auto"/>
              <w:right w:val="nil"/>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ID</w:t>
            </w:r>
          </w:p>
        </w:tc>
        <w:tc>
          <w:tcPr>
            <w:tcW w:w="18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ID</w:t>
            </w:r>
          </w:p>
        </w:tc>
        <w:tc>
          <w:tcPr>
            <w:tcW w:w="1800" w:type="dxa"/>
            <w:tcBorders>
              <w:top w:val="single" w:sz="8" w:space="0" w:color="auto"/>
              <w:left w:val="nil"/>
              <w:bottom w:val="single" w:sz="8" w:space="0" w:color="auto"/>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ID</w:t>
            </w:r>
          </w:p>
        </w:tc>
      </w:tr>
      <w:tr w:rsidR="004F2229" w:rsidRPr="004F2229" w:rsidTr="004F2229">
        <w:trPr>
          <w:trHeight w:val="300"/>
        </w:trPr>
        <w:tc>
          <w:tcPr>
            <w:tcW w:w="1725" w:type="dxa"/>
            <w:tcBorders>
              <w:top w:val="nil"/>
              <w:left w:val="single" w:sz="8" w:space="0" w:color="auto"/>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002_S_0729</w:t>
            </w:r>
          </w:p>
        </w:tc>
        <w:tc>
          <w:tcPr>
            <w:tcW w:w="1710" w:type="dxa"/>
            <w:tcBorders>
              <w:top w:val="nil"/>
              <w:left w:val="nil"/>
              <w:bottom w:val="nil"/>
              <w:right w:val="nil"/>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023_S_0217</w:t>
            </w:r>
          </w:p>
        </w:tc>
        <w:tc>
          <w:tcPr>
            <w:tcW w:w="1800" w:type="dxa"/>
            <w:tcBorders>
              <w:top w:val="nil"/>
              <w:left w:val="single" w:sz="8" w:space="0" w:color="auto"/>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037_S_0566</w:t>
            </w:r>
          </w:p>
        </w:tc>
        <w:tc>
          <w:tcPr>
            <w:tcW w:w="1800" w:type="dxa"/>
            <w:tcBorders>
              <w:top w:val="nil"/>
              <w:left w:val="nil"/>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116_S_0834</w:t>
            </w:r>
          </w:p>
        </w:tc>
      </w:tr>
      <w:tr w:rsidR="004F2229" w:rsidRPr="004F2229" w:rsidTr="004F2229">
        <w:trPr>
          <w:trHeight w:val="300"/>
        </w:trPr>
        <w:tc>
          <w:tcPr>
            <w:tcW w:w="1725" w:type="dxa"/>
            <w:tcBorders>
              <w:top w:val="nil"/>
              <w:left w:val="single" w:sz="8" w:space="0" w:color="auto"/>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002_S_0954</w:t>
            </w:r>
          </w:p>
        </w:tc>
        <w:tc>
          <w:tcPr>
            <w:tcW w:w="1710" w:type="dxa"/>
            <w:tcBorders>
              <w:top w:val="nil"/>
              <w:left w:val="nil"/>
              <w:bottom w:val="nil"/>
              <w:right w:val="nil"/>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023_S_0331</w:t>
            </w:r>
          </w:p>
        </w:tc>
        <w:tc>
          <w:tcPr>
            <w:tcW w:w="1800" w:type="dxa"/>
            <w:tcBorders>
              <w:top w:val="nil"/>
              <w:left w:val="single" w:sz="8" w:space="0" w:color="auto"/>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037_S_1225</w:t>
            </w:r>
          </w:p>
        </w:tc>
        <w:tc>
          <w:tcPr>
            <w:tcW w:w="1800" w:type="dxa"/>
            <w:tcBorders>
              <w:top w:val="nil"/>
              <w:left w:val="nil"/>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116_S_1243</w:t>
            </w:r>
          </w:p>
        </w:tc>
      </w:tr>
      <w:tr w:rsidR="004F2229" w:rsidRPr="004F2229" w:rsidTr="004F2229">
        <w:trPr>
          <w:trHeight w:val="300"/>
        </w:trPr>
        <w:tc>
          <w:tcPr>
            <w:tcW w:w="1725" w:type="dxa"/>
            <w:tcBorders>
              <w:top w:val="nil"/>
              <w:left w:val="single" w:sz="8" w:space="0" w:color="auto"/>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002_S_1070</w:t>
            </w:r>
          </w:p>
        </w:tc>
        <w:tc>
          <w:tcPr>
            <w:tcW w:w="1710" w:type="dxa"/>
            <w:tcBorders>
              <w:top w:val="nil"/>
              <w:left w:val="nil"/>
              <w:bottom w:val="nil"/>
              <w:right w:val="nil"/>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023_S_0388</w:t>
            </w:r>
          </w:p>
        </w:tc>
        <w:tc>
          <w:tcPr>
            <w:tcW w:w="1800" w:type="dxa"/>
            <w:tcBorders>
              <w:top w:val="nil"/>
              <w:left w:val="single" w:sz="8" w:space="0" w:color="auto"/>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041_S_0314</w:t>
            </w:r>
          </w:p>
        </w:tc>
        <w:tc>
          <w:tcPr>
            <w:tcW w:w="1800" w:type="dxa"/>
            <w:tcBorders>
              <w:top w:val="nil"/>
              <w:left w:val="nil"/>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116_S_1271</w:t>
            </w:r>
          </w:p>
        </w:tc>
      </w:tr>
      <w:tr w:rsidR="004F2229" w:rsidRPr="004F2229" w:rsidTr="004F2229">
        <w:trPr>
          <w:trHeight w:val="300"/>
        </w:trPr>
        <w:tc>
          <w:tcPr>
            <w:tcW w:w="1725" w:type="dxa"/>
            <w:tcBorders>
              <w:top w:val="nil"/>
              <w:left w:val="single" w:sz="8" w:space="0" w:color="auto"/>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005_S_0222</w:t>
            </w:r>
          </w:p>
        </w:tc>
        <w:tc>
          <w:tcPr>
            <w:tcW w:w="1710" w:type="dxa"/>
            <w:tcBorders>
              <w:top w:val="nil"/>
              <w:left w:val="nil"/>
              <w:bottom w:val="nil"/>
              <w:right w:val="nil"/>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023_S_0604</w:t>
            </w:r>
          </w:p>
        </w:tc>
        <w:tc>
          <w:tcPr>
            <w:tcW w:w="1800" w:type="dxa"/>
            <w:tcBorders>
              <w:top w:val="nil"/>
              <w:left w:val="single" w:sz="8" w:space="0" w:color="auto"/>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041_S_0549</w:t>
            </w:r>
          </w:p>
        </w:tc>
        <w:tc>
          <w:tcPr>
            <w:tcW w:w="1800" w:type="dxa"/>
            <w:tcBorders>
              <w:top w:val="nil"/>
              <w:left w:val="nil"/>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116_S_1315</w:t>
            </w:r>
          </w:p>
        </w:tc>
      </w:tr>
      <w:tr w:rsidR="004F2229" w:rsidRPr="004F2229" w:rsidTr="004F2229">
        <w:trPr>
          <w:trHeight w:val="300"/>
        </w:trPr>
        <w:tc>
          <w:tcPr>
            <w:tcW w:w="1725" w:type="dxa"/>
            <w:tcBorders>
              <w:top w:val="nil"/>
              <w:left w:val="single" w:sz="8" w:space="0" w:color="auto"/>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005_S_0572</w:t>
            </w:r>
          </w:p>
        </w:tc>
        <w:tc>
          <w:tcPr>
            <w:tcW w:w="1710" w:type="dxa"/>
            <w:tcBorders>
              <w:top w:val="nil"/>
              <w:left w:val="nil"/>
              <w:bottom w:val="nil"/>
              <w:right w:val="nil"/>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023_S_0625</w:t>
            </w:r>
          </w:p>
        </w:tc>
        <w:tc>
          <w:tcPr>
            <w:tcW w:w="1800" w:type="dxa"/>
            <w:tcBorders>
              <w:top w:val="nil"/>
              <w:left w:val="single" w:sz="8" w:space="0" w:color="auto"/>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041_S_1412</w:t>
            </w:r>
          </w:p>
        </w:tc>
        <w:tc>
          <w:tcPr>
            <w:tcW w:w="1800" w:type="dxa"/>
            <w:tcBorders>
              <w:top w:val="nil"/>
              <w:left w:val="nil"/>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123_S_0050</w:t>
            </w:r>
          </w:p>
        </w:tc>
      </w:tr>
      <w:tr w:rsidR="004F2229" w:rsidRPr="004F2229" w:rsidTr="004F2229">
        <w:trPr>
          <w:trHeight w:val="300"/>
        </w:trPr>
        <w:tc>
          <w:tcPr>
            <w:tcW w:w="1725" w:type="dxa"/>
            <w:tcBorders>
              <w:top w:val="nil"/>
              <w:left w:val="single" w:sz="8" w:space="0" w:color="auto"/>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005_S_1224</w:t>
            </w:r>
          </w:p>
        </w:tc>
        <w:tc>
          <w:tcPr>
            <w:tcW w:w="1710" w:type="dxa"/>
            <w:tcBorders>
              <w:top w:val="nil"/>
              <w:left w:val="nil"/>
              <w:bottom w:val="nil"/>
              <w:right w:val="nil"/>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023_S_0855</w:t>
            </w:r>
          </w:p>
        </w:tc>
        <w:tc>
          <w:tcPr>
            <w:tcW w:w="1800" w:type="dxa"/>
            <w:tcBorders>
              <w:top w:val="nil"/>
              <w:left w:val="single" w:sz="8" w:space="0" w:color="auto"/>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041_S_1423</w:t>
            </w:r>
          </w:p>
        </w:tc>
        <w:tc>
          <w:tcPr>
            <w:tcW w:w="1800" w:type="dxa"/>
            <w:tcBorders>
              <w:top w:val="nil"/>
              <w:left w:val="nil"/>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126_S_0708</w:t>
            </w:r>
          </w:p>
        </w:tc>
      </w:tr>
      <w:tr w:rsidR="004F2229" w:rsidRPr="004F2229" w:rsidTr="004F2229">
        <w:trPr>
          <w:trHeight w:val="300"/>
        </w:trPr>
        <w:tc>
          <w:tcPr>
            <w:tcW w:w="1725" w:type="dxa"/>
            <w:tcBorders>
              <w:top w:val="nil"/>
              <w:left w:val="single" w:sz="8" w:space="0" w:color="auto"/>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006_S_0675</w:t>
            </w:r>
          </w:p>
        </w:tc>
        <w:tc>
          <w:tcPr>
            <w:tcW w:w="1710" w:type="dxa"/>
            <w:tcBorders>
              <w:top w:val="nil"/>
              <w:left w:val="nil"/>
              <w:bottom w:val="nil"/>
              <w:right w:val="nil"/>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023_S_0887</w:t>
            </w:r>
          </w:p>
        </w:tc>
        <w:tc>
          <w:tcPr>
            <w:tcW w:w="1800" w:type="dxa"/>
            <w:tcBorders>
              <w:top w:val="nil"/>
              <w:left w:val="single" w:sz="8" w:space="0" w:color="auto"/>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041_S_1425</w:t>
            </w:r>
          </w:p>
        </w:tc>
        <w:tc>
          <w:tcPr>
            <w:tcW w:w="1800" w:type="dxa"/>
            <w:tcBorders>
              <w:top w:val="nil"/>
              <w:left w:val="nil"/>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126_S_0865</w:t>
            </w:r>
          </w:p>
        </w:tc>
      </w:tr>
      <w:tr w:rsidR="004F2229" w:rsidRPr="004F2229" w:rsidTr="004F2229">
        <w:trPr>
          <w:trHeight w:val="300"/>
        </w:trPr>
        <w:tc>
          <w:tcPr>
            <w:tcW w:w="1725" w:type="dxa"/>
            <w:tcBorders>
              <w:top w:val="nil"/>
              <w:left w:val="single" w:sz="8" w:space="0" w:color="auto"/>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006_S_1130</w:t>
            </w:r>
          </w:p>
        </w:tc>
        <w:tc>
          <w:tcPr>
            <w:tcW w:w="1710" w:type="dxa"/>
            <w:tcBorders>
              <w:top w:val="nil"/>
              <w:left w:val="nil"/>
              <w:bottom w:val="nil"/>
              <w:right w:val="nil"/>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023_S_1247</w:t>
            </w:r>
          </w:p>
        </w:tc>
        <w:tc>
          <w:tcPr>
            <w:tcW w:w="1800" w:type="dxa"/>
            <w:tcBorders>
              <w:top w:val="nil"/>
              <w:left w:val="single" w:sz="8" w:space="0" w:color="auto"/>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051_S_1331</w:t>
            </w:r>
          </w:p>
        </w:tc>
        <w:tc>
          <w:tcPr>
            <w:tcW w:w="1800" w:type="dxa"/>
            <w:tcBorders>
              <w:top w:val="nil"/>
              <w:left w:val="nil"/>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126_S_1077</w:t>
            </w:r>
          </w:p>
        </w:tc>
      </w:tr>
      <w:tr w:rsidR="004F2229" w:rsidRPr="004F2229" w:rsidTr="004F2229">
        <w:trPr>
          <w:trHeight w:val="300"/>
        </w:trPr>
        <w:tc>
          <w:tcPr>
            <w:tcW w:w="1725" w:type="dxa"/>
            <w:tcBorders>
              <w:top w:val="nil"/>
              <w:left w:val="single" w:sz="8" w:space="0" w:color="auto"/>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007_S_0041</w:t>
            </w:r>
          </w:p>
        </w:tc>
        <w:tc>
          <w:tcPr>
            <w:tcW w:w="1710" w:type="dxa"/>
            <w:tcBorders>
              <w:top w:val="nil"/>
              <w:left w:val="nil"/>
              <w:bottom w:val="nil"/>
              <w:right w:val="nil"/>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024_S_1393</w:t>
            </w:r>
          </w:p>
        </w:tc>
        <w:tc>
          <w:tcPr>
            <w:tcW w:w="1800" w:type="dxa"/>
            <w:tcBorders>
              <w:top w:val="nil"/>
              <w:left w:val="single" w:sz="8" w:space="0" w:color="auto"/>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052_S_0952</w:t>
            </w:r>
          </w:p>
        </w:tc>
        <w:tc>
          <w:tcPr>
            <w:tcW w:w="1800" w:type="dxa"/>
            <w:tcBorders>
              <w:top w:val="nil"/>
              <w:left w:val="nil"/>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127_S_1427</w:t>
            </w:r>
          </w:p>
        </w:tc>
      </w:tr>
      <w:tr w:rsidR="004F2229" w:rsidRPr="004F2229" w:rsidTr="004F2229">
        <w:trPr>
          <w:trHeight w:val="300"/>
        </w:trPr>
        <w:tc>
          <w:tcPr>
            <w:tcW w:w="1725" w:type="dxa"/>
            <w:tcBorders>
              <w:top w:val="nil"/>
              <w:left w:val="single" w:sz="8" w:space="0" w:color="auto"/>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007_S_0101</w:t>
            </w:r>
          </w:p>
        </w:tc>
        <w:tc>
          <w:tcPr>
            <w:tcW w:w="1710" w:type="dxa"/>
            <w:tcBorders>
              <w:top w:val="nil"/>
              <w:left w:val="nil"/>
              <w:bottom w:val="nil"/>
              <w:right w:val="nil"/>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027_S_0179</w:t>
            </w:r>
          </w:p>
        </w:tc>
        <w:tc>
          <w:tcPr>
            <w:tcW w:w="1800" w:type="dxa"/>
            <w:tcBorders>
              <w:top w:val="nil"/>
              <w:left w:val="single" w:sz="8" w:space="0" w:color="auto"/>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052_S_1054</w:t>
            </w:r>
          </w:p>
        </w:tc>
        <w:tc>
          <w:tcPr>
            <w:tcW w:w="1800" w:type="dxa"/>
            <w:tcBorders>
              <w:top w:val="nil"/>
              <w:left w:val="nil"/>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128_S_0227</w:t>
            </w:r>
          </w:p>
        </w:tc>
      </w:tr>
      <w:tr w:rsidR="004F2229" w:rsidRPr="004F2229" w:rsidTr="004F2229">
        <w:trPr>
          <w:trHeight w:val="300"/>
        </w:trPr>
        <w:tc>
          <w:tcPr>
            <w:tcW w:w="1725" w:type="dxa"/>
            <w:tcBorders>
              <w:top w:val="nil"/>
              <w:left w:val="single" w:sz="8" w:space="0" w:color="auto"/>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007_S_0128</w:t>
            </w:r>
          </w:p>
        </w:tc>
        <w:tc>
          <w:tcPr>
            <w:tcW w:w="1710" w:type="dxa"/>
            <w:tcBorders>
              <w:top w:val="nil"/>
              <w:left w:val="nil"/>
              <w:bottom w:val="nil"/>
              <w:right w:val="nil"/>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027_S_0256</w:t>
            </w:r>
          </w:p>
        </w:tc>
        <w:tc>
          <w:tcPr>
            <w:tcW w:w="1800" w:type="dxa"/>
            <w:tcBorders>
              <w:top w:val="nil"/>
              <w:left w:val="single" w:sz="8" w:space="0" w:color="auto"/>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053_S_0389</w:t>
            </w:r>
          </w:p>
        </w:tc>
        <w:tc>
          <w:tcPr>
            <w:tcW w:w="1800" w:type="dxa"/>
            <w:tcBorders>
              <w:top w:val="nil"/>
              <w:left w:val="nil"/>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128_S_0258</w:t>
            </w:r>
          </w:p>
        </w:tc>
      </w:tr>
      <w:tr w:rsidR="004F2229" w:rsidRPr="004F2229" w:rsidTr="004F2229">
        <w:trPr>
          <w:trHeight w:val="300"/>
        </w:trPr>
        <w:tc>
          <w:tcPr>
            <w:tcW w:w="1725" w:type="dxa"/>
            <w:tcBorders>
              <w:top w:val="nil"/>
              <w:left w:val="single" w:sz="8" w:space="0" w:color="auto"/>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007_S_0249</w:t>
            </w:r>
          </w:p>
        </w:tc>
        <w:tc>
          <w:tcPr>
            <w:tcW w:w="1710" w:type="dxa"/>
            <w:tcBorders>
              <w:top w:val="nil"/>
              <w:left w:val="nil"/>
              <w:bottom w:val="nil"/>
              <w:right w:val="nil"/>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027_S_0408</w:t>
            </w:r>
          </w:p>
        </w:tc>
        <w:tc>
          <w:tcPr>
            <w:tcW w:w="1800" w:type="dxa"/>
            <w:tcBorders>
              <w:top w:val="nil"/>
              <w:left w:val="single" w:sz="8" w:space="0" w:color="auto"/>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053_S_0507</w:t>
            </w:r>
          </w:p>
        </w:tc>
        <w:tc>
          <w:tcPr>
            <w:tcW w:w="1800" w:type="dxa"/>
            <w:tcBorders>
              <w:top w:val="nil"/>
              <w:left w:val="nil"/>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128_S_0611</w:t>
            </w:r>
          </w:p>
        </w:tc>
      </w:tr>
      <w:tr w:rsidR="004F2229" w:rsidRPr="004F2229" w:rsidTr="004F2229">
        <w:trPr>
          <w:trHeight w:val="300"/>
        </w:trPr>
        <w:tc>
          <w:tcPr>
            <w:tcW w:w="1725" w:type="dxa"/>
            <w:tcBorders>
              <w:top w:val="nil"/>
              <w:left w:val="single" w:sz="8" w:space="0" w:color="auto"/>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007_S_0344</w:t>
            </w:r>
          </w:p>
        </w:tc>
        <w:tc>
          <w:tcPr>
            <w:tcW w:w="1710" w:type="dxa"/>
            <w:tcBorders>
              <w:top w:val="nil"/>
              <w:left w:val="nil"/>
              <w:bottom w:val="nil"/>
              <w:right w:val="nil"/>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027_S_0461</w:t>
            </w:r>
          </w:p>
        </w:tc>
        <w:tc>
          <w:tcPr>
            <w:tcW w:w="1800" w:type="dxa"/>
            <w:tcBorders>
              <w:top w:val="nil"/>
              <w:left w:val="single" w:sz="8" w:space="0" w:color="auto"/>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057_S_0839</w:t>
            </w:r>
          </w:p>
        </w:tc>
        <w:tc>
          <w:tcPr>
            <w:tcW w:w="1800" w:type="dxa"/>
            <w:tcBorders>
              <w:top w:val="nil"/>
              <w:left w:val="nil"/>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128_S_0947</w:t>
            </w:r>
          </w:p>
        </w:tc>
      </w:tr>
      <w:tr w:rsidR="004F2229" w:rsidRPr="004F2229" w:rsidTr="004F2229">
        <w:trPr>
          <w:trHeight w:val="300"/>
        </w:trPr>
        <w:tc>
          <w:tcPr>
            <w:tcW w:w="1725" w:type="dxa"/>
            <w:tcBorders>
              <w:top w:val="nil"/>
              <w:left w:val="single" w:sz="8" w:space="0" w:color="auto"/>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010_S_0904</w:t>
            </w:r>
          </w:p>
        </w:tc>
        <w:tc>
          <w:tcPr>
            <w:tcW w:w="1710" w:type="dxa"/>
            <w:tcBorders>
              <w:top w:val="nil"/>
              <w:left w:val="nil"/>
              <w:bottom w:val="nil"/>
              <w:right w:val="nil"/>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027_S_0835</w:t>
            </w:r>
          </w:p>
        </w:tc>
        <w:tc>
          <w:tcPr>
            <w:tcW w:w="1800" w:type="dxa"/>
            <w:tcBorders>
              <w:top w:val="nil"/>
              <w:left w:val="single" w:sz="8" w:space="0" w:color="auto"/>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057_S_0941</w:t>
            </w:r>
          </w:p>
        </w:tc>
        <w:tc>
          <w:tcPr>
            <w:tcW w:w="1800" w:type="dxa"/>
            <w:tcBorders>
              <w:top w:val="nil"/>
              <w:left w:val="nil"/>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128_S_1148</w:t>
            </w:r>
          </w:p>
        </w:tc>
      </w:tr>
      <w:tr w:rsidR="004F2229" w:rsidRPr="004F2229" w:rsidTr="004F2229">
        <w:trPr>
          <w:trHeight w:val="300"/>
        </w:trPr>
        <w:tc>
          <w:tcPr>
            <w:tcW w:w="1725" w:type="dxa"/>
            <w:tcBorders>
              <w:top w:val="nil"/>
              <w:left w:val="single" w:sz="8" w:space="0" w:color="auto"/>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011_S_0326</w:t>
            </w:r>
          </w:p>
        </w:tc>
        <w:tc>
          <w:tcPr>
            <w:tcW w:w="1710" w:type="dxa"/>
            <w:tcBorders>
              <w:top w:val="nil"/>
              <w:left w:val="nil"/>
              <w:bottom w:val="nil"/>
              <w:right w:val="nil"/>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027_S_1213</w:t>
            </w:r>
          </w:p>
        </w:tc>
        <w:tc>
          <w:tcPr>
            <w:tcW w:w="1800" w:type="dxa"/>
            <w:tcBorders>
              <w:top w:val="nil"/>
              <w:left w:val="single" w:sz="8" w:space="0" w:color="auto"/>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057_S_1007</w:t>
            </w:r>
          </w:p>
        </w:tc>
        <w:tc>
          <w:tcPr>
            <w:tcW w:w="1800" w:type="dxa"/>
            <w:tcBorders>
              <w:top w:val="nil"/>
              <w:left w:val="nil"/>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130_S_0289</w:t>
            </w:r>
          </w:p>
        </w:tc>
      </w:tr>
      <w:tr w:rsidR="004F2229" w:rsidRPr="004F2229" w:rsidTr="004F2229">
        <w:trPr>
          <w:trHeight w:val="300"/>
        </w:trPr>
        <w:tc>
          <w:tcPr>
            <w:tcW w:w="1725" w:type="dxa"/>
            <w:tcBorders>
              <w:top w:val="nil"/>
              <w:left w:val="single" w:sz="8" w:space="0" w:color="auto"/>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011_S_0856</w:t>
            </w:r>
          </w:p>
        </w:tc>
        <w:tc>
          <w:tcPr>
            <w:tcW w:w="1710" w:type="dxa"/>
            <w:tcBorders>
              <w:top w:val="nil"/>
              <w:left w:val="nil"/>
              <w:bottom w:val="nil"/>
              <w:right w:val="nil"/>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027_S_1387</w:t>
            </w:r>
          </w:p>
        </w:tc>
        <w:tc>
          <w:tcPr>
            <w:tcW w:w="1800" w:type="dxa"/>
            <w:tcBorders>
              <w:top w:val="nil"/>
              <w:left w:val="single" w:sz="8" w:space="0" w:color="auto"/>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057_S_1217</w:t>
            </w:r>
          </w:p>
        </w:tc>
        <w:tc>
          <w:tcPr>
            <w:tcW w:w="1800" w:type="dxa"/>
            <w:tcBorders>
              <w:top w:val="nil"/>
              <w:left w:val="nil"/>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130_S_0423</w:t>
            </w:r>
          </w:p>
        </w:tc>
      </w:tr>
      <w:tr w:rsidR="004F2229" w:rsidRPr="004F2229" w:rsidTr="004F2229">
        <w:trPr>
          <w:trHeight w:val="300"/>
        </w:trPr>
        <w:tc>
          <w:tcPr>
            <w:tcW w:w="1725" w:type="dxa"/>
            <w:tcBorders>
              <w:top w:val="nil"/>
              <w:left w:val="single" w:sz="8" w:space="0" w:color="auto"/>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011_S_0861</w:t>
            </w:r>
          </w:p>
        </w:tc>
        <w:tc>
          <w:tcPr>
            <w:tcW w:w="1710" w:type="dxa"/>
            <w:tcBorders>
              <w:top w:val="nil"/>
              <w:left w:val="nil"/>
              <w:bottom w:val="nil"/>
              <w:right w:val="nil"/>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029_S_1073</w:t>
            </w:r>
          </w:p>
        </w:tc>
        <w:tc>
          <w:tcPr>
            <w:tcW w:w="1800" w:type="dxa"/>
            <w:tcBorders>
              <w:top w:val="nil"/>
              <w:left w:val="single" w:sz="8" w:space="0" w:color="auto"/>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057_S_1265</w:t>
            </w:r>
          </w:p>
        </w:tc>
        <w:tc>
          <w:tcPr>
            <w:tcW w:w="1800" w:type="dxa"/>
            <w:tcBorders>
              <w:top w:val="nil"/>
              <w:left w:val="nil"/>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131_S_1389</w:t>
            </w:r>
          </w:p>
        </w:tc>
      </w:tr>
      <w:tr w:rsidR="004F2229" w:rsidRPr="004F2229" w:rsidTr="004F2229">
        <w:trPr>
          <w:trHeight w:val="300"/>
        </w:trPr>
        <w:tc>
          <w:tcPr>
            <w:tcW w:w="1725" w:type="dxa"/>
            <w:tcBorders>
              <w:top w:val="nil"/>
              <w:left w:val="single" w:sz="8" w:space="0" w:color="auto"/>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011_S_1282</w:t>
            </w:r>
          </w:p>
        </w:tc>
        <w:tc>
          <w:tcPr>
            <w:tcW w:w="1710" w:type="dxa"/>
            <w:tcBorders>
              <w:top w:val="nil"/>
              <w:left w:val="nil"/>
              <w:bottom w:val="nil"/>
              <w:right w:val="nil"/>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031_S_0294</w:t>
            </w:r>
          </w:p>
        </w:tc>
        <w:tc>
          <w:tcPr>
            <w:tcW w:w="1800" w:type="dxa"/>
            <w:tcBorders>
              <w:top w:val="nil"/>
              <w:left w:val="single" w:sz="8" w:space="0" w:color="auto"/>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062_S_1299</w:t>
            </w:r>
          </w:p>
        </w:tc>
        <w:tc>
          <w:tcPr>
            <w:tcW w:w="1800" w:type="dxa"/>
            <w:tcBorders>
              <w:top w:val="nil"/>
              <w:left w:val="nil"/>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132_S_0987</w:t>
            </w:r>
          </w:p>
        </w:tc>
      </w:tr>
      <w:tr w:rsidR="004F2229" w:rsidRPr="004F2229" w:rsidTr="004F2229">
        <w:trPr>
          <w:trHeight w:val="300"/>
        </w:trPr>
        <w:tc>
          <w:tcPr>
            <w:tcW w:w="1725" w:type="dxa"/>
            <w:tcBorders>
              <w:top w:val="nil"/>
              <w:left w:val="single" w:sz="8" w:space="0" w:color="auto"/>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012_S_1033</w:t>
            </w:r>
          </w:p>
        </w:tc>
        <w:tc>
          <w:tcPr>
            <w:tcW w:w="1710" w:type="dxa"/>
            <w:tcBorders>
              <w:top w:val="nil"/>
              <w:left w:val="nil"/>
              <w:bottom w:val="nil"/>
              <w:right w:val="nil"/>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031_S_0568</w:t>
            </w:r>
          </w:p>
        </w:tc>
        <w:tc>
          <w:tcPr>
            <w:tcW w:w="1800" w:type="dxa"/>
            <w:tcBorders>
              <w:top w:val="nil"/>
              <w:left w:val="single" w:sz="8" w:space="0" w:color="auto"/>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067_S_0045</w:t>
            </w:r>
          </w:p>
        </w:tc>
        <w:tc>
          <w:tcPr>
            <w:tcW w:w="1800" w:type="dxa"/>
            <w:tcBorders>
              <w:top w:val="nil"/>
              <w:left w:val="nil"/>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133_S_0638</w:t>
            </w:r>
          </w:p>
        </w:tc>
      </w:tr>
      <w:tr w:rsidR="004F2229" w:rsidRPr="004F2229" w:rsidTr="004F2229">
        <w:trPr>
          <w:trHeight w:val="300"/>
        </w:trPr>
        <w:tc>
          <w:tcPr>
            <w:tcW w:w="1725" w:type="dxa"/>
            <w:tcBorders>
              <w:top w:val="nil"/>
              <w:left w:val="single" w:sz="8" w:space="0" w:color="auto"/>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012_S_1292</w:t>
            </w:r>
          </w:p>
        </w:tc>
        <w:tc>
          <w:tcPr>
            <w:tcW w:w="1710" w:type="dxa"/>
            <w:tcBorders>
              <w:top w:val="nil"/>
              <w:left w:val="nil"/>
              <w:bottom w:val="nil"/>
              <w:right w:val="nil"/>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031_S_1066</w:t>
            </w:r>
          </w:p>
        </w:tc>
        <w:tc>
          <w:tcPr>
            <w:tcW w:w="1800" w:type="dxa"/>
            <w:tcBorders>
              <w:top w:val="nil"/>
              <w:left w:val="single" w:sz="8" w:space="0" w:color="auto"/>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067_S_0098</w:t>
            </w:r>
          </w:p>
        </w:tc>
        <w:tc>
          <w:tcPr>
            <w:tcW w:w="1800" w:type="dxa"/>
            <w:tcBorders>
              <w:top w:val="nil"/>
              <w:left w:val="nil"/>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133_S_0727</w:t>
            </w:r>
          </w:p>
        </w:tc>
      </w:tr>
      <w:tr w:rsidR="004F2229" w:rsidRPr="004F2229" w:rsidTr="004F2229">
        <w:trPr>
          <w:trHeight w:val="300"/>
        </w:trPr>
        <w:tc>
          <w:tcPr>
            <w:tcW w:w="1725" w:type="dxa"/>
            <w:tcBorders>
              <w:top w:val="nil"/>
              <w:left w:val="single" w:sz="8" w:space="0" w:color="auto"/>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013_S_0240</w:t>
            </w:r>
          </w:p>
        </w:tc>
        <w:tc>
          <w:tcPr>
            <w:tcW w:w="1710" w:type="dxa"/>
            <w:tcBorders>
              <w:top w:val="nil"/>
              <w:left w:val="nil"/>
              <w:bottom w:val="nil"/>
              <w:right w:val="nil"/>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032_S_0187</w:t>
            </w:r>
          </w:p>
        </w:tc>
        <w:tc>
          <w:tcPr>
            <w:tcW w:w="1800" w:type="dxa"/>
            <w:tcBorders>
              <w:top w:val="nil"/>
              <w:left w:val="single" w:sz="8" w:space="0" w:color="auto"/>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067_S_0243</w:t>
            </w:r>
          </w:p>
        </w:tc>
        <w:tc>
          <w:tcPr>
            <w:tcW w:w="1800" w:type="dxa"/>
            <w:tcBorders>
              <w:top w:val="nil"/>
              <w:left w:val="nil"/>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133_S_0913</w:t>
            </w:r>
          </w:p>
        </w:tc>
      </w:tr>
      <w:tr w:rsidR="004F2229" w:rsidRPr="004F2229" w:rsidTr="004F2229">
        <w:trPr>
          <w:trHeight w:val="300"/>
        </w:trPr>
        <w:tc>
          <w:tcPr>
            <w:tcW w:w="1725" w:type="dxa"/>
            <w:tcBorders>
              <w:top w:val="nil"/>
              <w:left w:val="single" w:sz="8" w:space="0" w:color="auto"/>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013_S_0325</w:t>
            </w:r>
          </w:p>
        </w:tc>
        <w:tc>
          <w:tcPr>
            <w:tcW w:w="1710" w:type="dxa"/>
            <w:tcBorders>
              <w:top w:val="nil"/>
              <w:left w:val="nil"/>
              <w:bottom w:val="nil"/>
              <w:right w:val="nil"/>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032_S_0214</w:t>
            </w:r>
          </w:p>
        </w:tc>
        <w:tc>
          <w:tcPr>
            <w:tcW w:w="1800" w:type="dxa"/>
            <w:tcBorders>
              <w:top w:val="nil"/>
              <w:left w:val="single" w:sz="8" w:space="0" w:color="auto"/>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067_S_0336</w:t>
            </w:r>
          </w:p>
        </w:tc>
        <w:tc>
          <w:tcPr>
            <w:tcW w:w="1800" w:type="dxa"/>
            <w:tcBorders>
              <w:top w:val="nil"/>
              <w:left w:val="nil"/>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136_S_0195</w:t>
            </w:r>
          </w:p>
        </w:tc>
      </w:tr>
      <w:tr w:rsidR="004F2229" w:rsidRPr="004F2229" w:rsidTr="004F2229">
        <w:trPr>
          <w:trHeight w:val="300"/>
        </w:trPr>
        <w:tc>
          <w:tcPr>
            <w:tcW w:w="1725" w:type="dxa"/>
            <w:tcBorders>
              <w:top w:val="nil"/>
              <w:left w:val="single" w:sz="8" w:space="0" w:color="auto"/>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lastRenderedPageBreak/>
              <w:t>013_S_0860</w:t>
            </w:r>
          </w:p>
        </w:tc>
        <w:tc>
          <w:tcPr>
            <w:tcW w:w="1710" w:type="dxa"/>
            <w:tcBorders>
              <w:top w:val="nil"/>
              <w:left w:val="nil"/>
              <w:bottom w:val="nil"/>
              <w:right w:val="nil"/>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032_S_0978</w:t>
            </w:r>
          </w:p>
        </w:tc>
        <w:tc>
          <w:tcPr>
            <w:tcW w:w="1800" w:type="dxa"/>
            <w:tcBorders>
              <w:top w:val="nil"/>
              <w:left w:val="single" w:sz="8" w:space="0" w:color="auto"/>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068_S_0442</w:t>
            </w:r>
          </w:p>
        </w:tc>
        <w:tc>
          <w:tcPr>
            <w:tcW w:w="1800" w:type="dxa"/>
            <w:tcBorders>
              <w:top w:val="nil"/>
              <w:left w:val="nil"/>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136_S_0429</w:t>
            </w:r>
          </w:p>
        </w:tc>
      </w:tr>
      <w:tr w:rsidR="004F2229" w:rsidRPr="004F2229" w:rsidTr="004F2229">
        <w:trPr>
          <w:trHeight w:val="300"/>
        </w:trPr>
        <w:tc>
          <w:tcPr>
            <w:tcW w:w="1725" w:type="dxa"/>
            <w:tcBorders>
              <w:top w:val="nil"/>
              <w:left w:val="single" w:sz="8" w:space="0" w:color="auto"/>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014_S_0563</w:t>
            </w:r>
          </w:p>
        </w:tc>
        <w:tc>
          <w:tcPr>
            <w:tcW w:w="1710" w:type="dxa"/>
            <w:tcBorders>
              <w:top w:val="nil"/>
              <w:left w:val="nil"/>
              <w:bottom w:val="nil"/>
              <w:right w:val="nil"/>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033_S_0511</w:t>
            </w:r>
          </w:p>
        </w:tc>
        <w:tc>
          <w:tcPr>
            <w:tcW w:w="1800" w:type="dxa"/>
            <w:tcBorders>
              <w:top w:val="nil"/>
              <w:left w:val="single" w:sz="8" w:space="0" w:color="auto"/>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068_S_0476</w:t>
            </w:r>
          </w:p>
        </w:tc>
        <w:tc>
          <w:tcPr>
            <w:tcW w:w="1800" w:type="dxa"/>
            <w:tcBorders>
              <w:top w:val="nil"/>
              <w:left w:val="nil"/>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136_S_0695</w:t>
            </w:r>
          </w:p>
        </w:tc>
      </w:tr>
      <w:tr w:rsidR="004F2229" w:rsidRPr="004F2229" w:rsidTr="004F2229">
        <w:trPr>
          <w:trHeight w:val="300"/>
        </w:trPr>
        <w:tc>
          <w:tcPr>
            <w:tcW w:w="1725" w:type="dxa"/>
            <w:tcBorders>
              <w:top w:val="nil"/>
              <w:left w:val="single" w:sz="8" w:space="0" w:color="auto"/>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014_S_0658</w:t>
            </w:r>
          </w:p>
        </w:tc>
        <w:tc>
          <w:tcPr>
            <w:tcW w:w="1710" w:type="dxa"/>
            <w:tcBorders>
              <w:top w:val="nil"/>
              <w:left w:val="nil"/>
              <w:bottom w:val="nil"/>
              <w:right w:val="nil"/>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033_S_0513</w:t>
            </w:r>
          </w:p>
        </w:tc>
        <w:tc>
          <w:tcPr>
            <w:tcW w:w="1800" w:type="dxa"/>
            <w:tcBorders>
              <w:top w:val="nil"/>
              <w:left w:val="single" w:sz="8" w:space="0" w:color="auto"/>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073_S_0518</w:t>
            </w:r>
          </w:p>
        </w:tc>
        <w:tc>
          <w:tcPr>
            <w:tcW w:w="1800" w:type="dxa"/>
            <w:tcBorders>
              <w:top w:val="nil"/>
              <w:left w:val="nil"/>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136_S_0873</w:t>
            </w:r>
          </w:p>
        </w:tc>
      </w:tr>
      <w:tr w:rsidR="004F2229" w:rsidRPr="004F2229" w:rsidTr="004F2229">
        <w:trPr>
          <w:trHeight w:val="300"/>
        </w:trPr>
        <w:tc>
          <w:tcPr>
            <w:tcW w:w="1725" w:type="dxa"/>
            <w:tcBorders>
              <w:top w:val="nil"/>
              <w:left w:val="single" w:sz="8" w:space="0" w:color="auto"/>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016_S_0702</w:t>
            </w:r>
          </w:p>
        </w:tc>
        <w:tc>
          <w:tcPr>
            <w:tcW w:w="1710" w:type="dxa"/>
            <w:tcBorders>
              <w:top w:val="nil"/>
              <w:left w:val="nil"/>
              <w:bottom w:val="nil"/>
              <w:right w:val="nil"/>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033_S_0514</w:t>
            </w:r>
          </w:p>
        </w:tc>
        <w:tc>
          <w:tcPr>
            <w:tcW w:w="1800" w:type="dxa"/>
            <w:tcBorders>
              <w:top w:val="nil"/>
              <w:left w:val="single" w:sz="8" w:space="0" w:color="auto"/>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094_S_0434</w:t>
            </w:r>
          </w:p>
        </w:tc>
        <w:tc>
          <w:tcPr>
            <w:tcW w:w="1800" w:type="dxa"/>
            <w:tcBorders>
              <w:top w:val="nil"/>
              <w:left w:val="nil"/>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136_S_0874</w:t>
            </w:r>
          </w:p>
        </w:tc>
      </w:tr>
      <w:tr w:rsidR="004F2229" w:rsidRPr="004F2229" w:rsidTr="004F2229">
        <w:trPr>
          <w:trHeight w:val="300"/>
        </w:trPr>
        <w:tc>
          <w:tcPr>
            <w:tcW w:w="1725" w:type="dxa"/>
            <w:tcBorders>
              <w:top w:val="nil"/>
              <w:left w:val="single" w:sz="8" w:space="0" w:color="auto"/>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016_S_1326</w:t>
            </w:r>
          </w:p>
        </w:tc>
        <w:tc>
          <w:tcPr>
            <w:tcW w:w="1710" w:type="dxa"/>
            <w:tcBorders>
              <w:top w:val="nil"/>
              <w:left w:val="nil"/>
              <w:bottom w:val="nil"/>
              <w:right w:val="nil"/>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033_S_0567</w:t>
            </w:r>
          </w:p>
        </w:tc>
        <w:tc>
          <w:tcPr>
            <w:tcW w:w="1800" w:type="dxa"/>
            <w:tcBorders>
              <w:top w:val="nil"/>
              <w:left w:val="single" w:sz="8" w:space="0" w:color="auto"/>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094_S_1015</w:t>
            </w:r>
          </w:p>
        </w:tc>
        <w:tc>
          <w:tcPr>
            <w:tcW w:w="1800" w:type="dxa"/>
            <w:tcBorders>
              <w:top w:val="nil"/>
              <w:left w:val="nil"/>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137_S_0631</w:t>
            </w:r>
          </w:p>
        </w:tc>
      </w:tr>
      <w:tr w:rsidR="004F2229" w:rsidRPr="004F2229" w:rsidTr="004F2229">
        <w:trPr>
          <w:trHeight w:val="300"/>
        </w:trPr>
        <w:tc>
          <w:tcPr>
            <w:tcW w:w="1725" w:type="dxa"/>
            <w:tcBorders>
              <w:top w:val="nil"/>
              <w:left w:val="single" w:sz="8" w:space="0" w:color="auto"/>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018_S_0057</w:t>
            </w:r>
          </w:p>
        </w:tc>
        <w:tc>
          <w:tcPr>
            <w:tcW w:w="1710" w:type="dxa"/>
            <w:tcBorders>
              <w:top w:val="nil"/>
              <w:left w:val="nil"/>
              <w:bottom w:val="nil"/>
              <w:right w:val="nil"/>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033_S_0723</w:t>
            </w:r>
          </w:p>
        </w:tc>
        <w:tc>
          <w:tcPr>
            <w:tcW w:w="1800" w:type="dxa"/>
            <w:tcBorders>
              <w:top w:val="nil"/>
              <w:left w:val="single" w:sz="8" w:space="0" w:color="auto"/>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094_S_1398</w:t>
            </w:r>
          </w:p>
        </w:tc>
        <w:tc>
          <w:tcPr>
            <w:tcW w:w="1800" w:type="dxa"/>
            <w:tcBorders>
              <w:top w:val="nil"/>
              <w:left w:val="nil"/>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137_S_0973</w:t>
            </w:r>
          </w:p>
        </w:tc>
      </w:tr>
      <w:tr w:rsidR="004F2229" w:rsidRPr="004F2229" w:rsidTr="004F2229">
        <w:trPr>
          <w:trHeight w:val="300"/>
        </w:trPr>
        <w:tc>
          <w:tcPr>
            <w:tcW w:w="1725" w:type="dxa"/>
            <w:tcBorders>
              <w:top w:val="nil"/>
              <w:left w:val="single" w:sz="8" w:space="0" w:color="auto"/>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018_S_0080</w:t>
            </w:r>
          </w:p>
        </w:tc>
        <w:tc>
          <w:tcPr>
            <w:tcW w:w="1710" w:type="dxa"/>
            <w:tcBorders>
              <w:top w:val="nil"/>
              <w:left w:val="nil"/>
              <w:bottom w:val="nil"/>
              <w:right w:val="nil"/>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033_S_0725</w:t>
            </w:r>
          </w:p>
        </w:tc>
        <w:tc>
          <w:tcPr>
            <w:tcW w:w="1800" w:type="dxa"/>
            <w:tcBorders>
              <w:top w:val="nil"/>
              <w:left w:val="single" w:sz="8" w:space="0" w:color="auto"/>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098_S_0269</w:t>
            </w:r>
          </w:p>
        </w:tc>
        <w:tc>
          <w:tcPr>
            <w:tcW w:w="1800" w:type="dxa"/>
            <w:tcBorders>
              <w:top w:val="nil"/>
              <w:left w:val="nil"/>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141_S_0697</w:t>
            </w:r>
          </w:p>
        </w:tc>
      </w:tr>
      <w:tr w:rsidR="004F2229" w:rsidRPr="004F2229" w:rsidTr="004F2229">
        <w:trPr>
          <w:trHeight w:val="300"/>
        </w:trPr>
        <w:tc>
          <w:tcPr>
            <w:tcW w:w="1725" w:type="dxa"/>
            <w:tcBorders>
              <w:top w:val="nil"/>
              <w:left w:val="single" w:sz="8" w:space="0" w:color="auto"/>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018_S_0155</w:t>
            </w:r>
          </w:p>
        </w:tc>
        <w:tc>
          <w:tcPr>
            <w:tcW w:w="1710" w:type="dxa"/>
            <w:tcBorders>
              <w:top w:val="nil"/>
              <w:left w:val="nil"/>
              <w:bottom w:val="nil"/>
              <w:right w:val="nil"/>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033_S_0906</w:t>
            </w:r>
          </w:p>
        </w:tc>
        <w:tc>
          <w:tcPr>
            <w:tcW w:w="1800" w:type="dxa"/>
            <w:tcBorders>
              <w:top w:val="nil"/>
              <w:left w:val="single" w:sz="8" w:space="0" w:color="auto"/>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098_S_0667</w:t>
            </w:r>
          </w:p>
        </w:tc>
        <w:tc>
          <w:tcPr>
            <w:tcW w:w="1800" w:type="dxa"/>
            <w:tcBorders>
              <w:top w:val="nil"/>
              <w:left w:val="nil"/>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141_S_0915</w:t>
            </w:r>
          </w:p>
        </w:tc>
      </w:tr>
      <w:tr w:rsidR="004F2229" w:rsidRPr="004F2229" w:rsidTr="004F2229">
        <w:trPr>
          <w:trHeight w:val="300"/>
        </w:trPr>
        <w:tc>
          <w:tcPr>
            <w:tcW w:w="1725" w:type="dxa"/>
            <w:tcBorders>
              <w:top w:val="nil"/>
              <w:left w:val="single" w:sz="8" w:space="0" w:color="auto"/>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018_S_0450</w:t>
            </w:r>
          </w:p>
        </w:tc>
        <w:tc>
          <w:tcPr>
            <w:tcW w:w="1710" w:type="dxa"/>
            <w:tcBorders>
              <w:top w:val="nil"/>
              <w:left w:val="nil"/>
              <w:bottom w:val="nil"/>
              <w:right w:val="nil"/>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033_S_0922</w:t>
            </w:r>
          </w:p>
        </w:tc>
        <w:tc>
          <w:tcPr>
            <w:tcW w:w="1800" w:type="dxa"/>
            <w:tcBorders>
              <w:top w:val="nil"/>
              <w:left w:val="single" w:sz="8" w:space="0" w:color="auto"/>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099_S_0054</w:t>
            </w:r>
          </w:p>
        </w:tc>
        <w:tc>
          <w:tcPr>
            <w:tcW w:w="1800" w:type="dxa"/>
            <w:tcBorders>
              <w:top w:val="nil"/>
              <w:left w:val="nil"/>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141_S_0982</w:t>
            </w:r>
          </w:p>
        </w:tc>
      </w:tr>
      <w:tr w:rsidR="004F2229" w:rsidRPr="004F2229" w:rsidTr="004F2229">
        <w:trPr>
          <w:trHeight w:val="300"/>
        </w:trPr>
        <w:tc>
          <w:tcPr>
            <w:tcW w:w="1725" w:type="dxa"/>
            <w:tcBorders>
              <w:top w:val="nil"/>
              <w:left w:val="single" w:sz="8" w:space="0" w:color="auto"/>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021_S_0141</w:t>
            </w:r>
          </w:p>
        </w:tc>
        <w:tc>
          <w:tcPr>
            <w:tcW w:w="1710" w:type="dxa"/>
            <w:tcBorders>
              <w:top w:val="nil"/>
              <w:left w:val="nil"/>
              <w:bottom w:val="nil"/>
              <w:right w:val="nil"/>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033_S_1116</w:t>
            </w:r>
          </w:p>
        </w:tc>
        <w:tc>
          <w:tcPr>
            <w:tcW w:w="1800" w:type="dxa"/>
            <w:tcBorders>
              <w:top w:val="nil"/>
              <w:left w:val="single" w:sz="8" w:space="0" w:color="auto"/>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099_S_0111</w:t>
            </w:r>
          </w:p>
        </w:tc>
        <w:tc>
          <w:tcPr>
            <w:tcW w:w="1800" w:type="dxa"/>
            <w:tcBorders>
              <w:top w:val="nil"/>
              <w:left w:val="nil"/>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141_S_1004</w:t>
            </w:r>
          </w:p>
        </w:tc>
      </w:tr>
      <w:tr w:rsidR="004F2229" w:rsidRPr="004F2229" w:rsidTr="004F2229">
        <w:trPr>
          <w:trHeight w:val="300"/>
        </w:trPr>
        <w:tc>
          <w:tcPr>
            <w:tcW w:w="1725" w:type="dxa"/>
            <w:tcBorders>
              <w:top w:val="nil"/>
              <w:left w:val="single" w:sz="8" w:space="0" w:color="auto"/>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021_S_0231</w:t>
            </w:r>
          </w:p>
        </w:tc>
        <w:tc>
          <w:tcPr>
            <w:tcW w:w="1710" w:type="dxa"/>
            <w:tcBorders>
              <w:top w:val="nil"/>
              <w:left w:val="nil"/>
              <w:bottom w:val="nil"/>
              <w:right w:val="nil"/>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035_S_0204</w:t>
            </w:r>
          </w:p>
        </w:tc>
        <w:tc>
          <w:tcPr>
            <w:tcW w:w="1800" w:type="dxa"/>
            <w:tcBorders>
              <w:top w:val="nil"/>
              <w:left w:val="single" w:sz="8" w:space="0" w:color="auto"/>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100_S_0190</w:t>
            </w:r>
          </w:p>
        </w:tc>
        <w:tc>
          <w:tcPr>
            <w:tcW w:w="1800" w:type="dxa"/>
            <w:tcBorders>
              <w:top w:val="nil"/>
              <w:left w:val="nil"/>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141_S_1244</w:t>
            </w:r>
          </w:p>
        </w:tc>
      </w:tr>
      <w:tr w:rsidR="004F2229" w:rsidRPr="004F2229" w:rsidTr="004F2229">
        <w:trPr>
          <w:trHeight w:val="300"/>
        </w:trPr>
        <w:tc>
          <w:tcPr>
            <w:tcW w:w="1725" w:type="dxa"/>
            <w:tcBorders>
              <w:top w:val="nil"/>
              <w:left w:val="single" w:sz="8" w:space="0" w:color="auto"/>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022_S_0750</w:t>
            </w:r>
          </w:p>
        </w:tc>
        <w:tc>
          <w:tcPr>
            <w:tcW w:w="1710" w:type="dxa"/>
            <w:tcBorders>
              <w:top w:val="nil"/>
              <w:left w:val="nil"/>
              <w:bottom w:val="nil"/>
              <w:right w:val="nil"/>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035_S_0997</w:t>
            </w:r>
          </w:p>
        </w:tc>
        <w:tc>
          <w:tcPr>
            <w:tcW w:w="1800" w:type="dxa"/>
            <w:tcBorders>
              <w:top w:val="nil"/>
              <w:left w:val="single" w:sz="8" w:space="0" w:color="auto"/>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100_S_0892</w:t>
            </w:r>
          </w:p>
        </w:tc>
        <w:tc>
          <w:tcPr>
            <w:tcW w:w="1800" w:type="dxa"/>
            <w:tcBorders>
              <w:top w:val="nil"/>
              <w:left w:val="nil"/>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941_S_1295</w:t>
            </w:r>
          </w:p>
        </w:tc>
      </w:tr>
      <w:tr w:rsidR="004F2229" w:rsidRPr="004F2229" w:rsidTr="004F2229">
        <w:trPr>
          <w:trHeight w:val="300"/>
        </w:trPr>
        <w:tc>
          <w:tcPr>
            <w:tcW w:w="1725" w:type="dxa"/>
            <w:tcBorders>
              <w:top w:val="nil"/>
              <w:left w:val="single" w:sz="8" w:space="0" w:color="auto"/>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022_S_1394</w:t>
            </w:r>
          </w:p>
        </w:tc>
        <w:tc>
          <w:tcPr>
            <w:tcW w:w="1710" w:type="dxa"/>
            <w:tcBorders>
              <w:top w:val="nil"/>
              <w:left w:val="nil"/>
              <w:bottom w:val="nil"/>
              <w:right w:val="nil"/>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036_S_0869</w:t>
            </w:r>
          </w:p>
        </w:tc>
        <w:tc>
          <w:tcPr>
            <w:tcW w:w="1800" w:type="dxa"/>
            <w:tcBorders>
              <w:top w:val="nil"/>
              <w:left w:val="single" w:sz="8" w:space="0" w:color="auto"/>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100_S_0930</w:t>
            </w:r>
          </w:p>
        </w:tc>
        <w:tc>
          <w:tcPr>
            <w:tcW w:w="1800" w:type="dxa"/>
            <w:tcBorders>
              <w:top w:val="nil"/>
              <w:left w:val="nil"/>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941_S_1311</w:t>
            </w:r>
          </w:p>
        </w:tc>
      </w:tr>
      <w:tr w:rsidR="004F2229" w:rsidRPr="004F2229" w:rsidTr="004F2229">
        <w:trPr>
          <w:trHeight w:val="300"/>
        </w:trPr>
        <w:tc>
          <w:tcPr>
            <w:tcW w:w="1725" w:type="dxa"/>
            <w:tcBorders>
              <w:top w:val="nil"/>
              <w:left w:val="single" w:sz="8" w:space="0" w:color="auto"/>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023_S_0030</w:t>
            </w:r>
          </w:p>
        </w:tc>
        <w:tc>
          <w:tcPr>
            <w:tcW w:w="1710" w:type="dxa"/>
            <w:tcBorders>
              <w:top w:val="nil"/>
              <w:left w:val="nil"/>
              <w:bottom w:val="nil"/>
              <w:right w:val="nil"/>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036_S_0976</w:t>
            </w:r>
          </w:p>
        </w:tc>
        <w:tc>
          <w:tcPr>
            <w:tcW w:w="1800" w:type="dxa"/>
            <w:tcBorders>
              <w:top w:val="nil"/>
              <w:left w:val="single" w:sz="8" w:space="0" w:color="auto"/>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100_S_0995</w:t>
            </w:r>
          </w:p>
        </w:tc>
        <w:tc>
          <w:tcPr>
            <w:tcW w:w="1800" w:type="dxa"/>
            <w:tcBorders>
              <w:top w:val="nil"/>
              <w:left w:val="nil"/>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941_S_1363</w:t>
            </w:r>
          </w:p>
        </w:tc>
      </w:tr>
      <w:tr w:rsidR="004F2229" w:rsidRPr="004F2229" w:rsidTr="004F2229">
        <w:trPr>
          <w:trHeight w:val="300"/>
        </w:trPr>
        <w:tc>
          <w:tcPr>
            <w:tcW w:w="1725" w:type="dxa"/>
            <w:tcBorders>
              <w:top w:val="nil"/>
              <w:left w:val="single" w:sz="8" w:space="0" w:color="auto"/>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023_S_0042</w:t>
            </w:r>
          </w:p>
        </w:tc>
        <w:tc>
          <w:tcPr>
            <w:tcW w:w="1710" w:type="dxa"/>
            <w:tcBorders>
              <w:top w:val="nil"/>
              <w:left w:val="nil"/>
              <w:bottom w:val="nil"/>
              <w:right w:val="nil"/>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036_S_1135</w:t>
            </w:r>
          </w:p>
        </w:tc>
        <w:tc>
          <w:tcPr>
            <w:tcW w:w="1800" w:type="dxa"/>
            <w:tcBorders>
              <w:top w:val="nil"/>
              <w:left w:val="single" w:sz="8" w:space="0" w:color="auto"/>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100_S_1154</w:t>
            </w:r>
          </w:p>
        </w:tc>
        <w:tc>
          <w:tcPr>
            <w:tcW w:w="1800" w:type="dxa"/>
            <w:tcBorders>
              <w:top w:val="nil"/>
              <w:left w:val="nil"/>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 </w:t>
            </w:r>
          </w:p>
        </w:tc>
      </w:tr>
      <w:tr w:rsidR="004F2229" w:rsidRPr="004F2229" w:rsidTr="004F2229">
        <w:trPr>
          <w:trHeight w:val="300"/>
        </w:trPr>
        <w:tc>
          <w:tcPr>
            <w:tcW w:w="1725" w:type="dxa"/>
            <w:tcBorders>
              <w:top w:val="nil"/>
              <w:left w:val="single" w:sz="8" w:space="0" w:color="auto"/>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023_S_0078</w:t>
            </w:r>
          </w:p>
        </w:tc>
        <w:tc>
          <w:tcPr>
            <w:tcW w:w="1710" w:type="dxa"/>
            <w:tcBorders>
              <w:top w:val="nil"/>
              <w:left w:val="nil"/>
              <w:bottom w:val="nil"/>
              <w:right w:val="nil"/>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036_S_1240</w:t>
            </w:r>
          </w:p>
        </w:tc>
        <w:tc>
          <w:tcPr>
            <w:tcW w:w="1800" w:type="dxa"/>
            <w:tcBorders>
              <w:top w:val="nil"/>
              <w:left w:val="single" w:sz="8" w:space="0" w:color="auto"/>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116_S_0649</w:t>
            </w:r>
          </w:p>
        </w:tc>
        <w:tc>
          <w:tcPr>
            <w:tcW w:w="1800" w:type="dxa"/>
            <w:tcBorders>
              <w:top w:val="nil"/>
              <w:left w:val="nil"/>
              <w:bottom w:val="nil"/>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 </w:t>
            </w:r>
          </w:p>
        </w:tc>
      </w:tr>
      <w:tr w:rsidR="004F2229" w:rsidRPr="004F2229" w:rsidTr="004F2229">
        <w:trPr>
          <w:trHeight w:val="315"/>
        </w:trPr>
        <w:tc>
          <w:tcPr>
            <w:tcW w:w="1725" w:type="dxa"/>
            <w:tcBorders>
              <w:top w:val="nil"/>
              <w:left w:val="single" w:sz="8" w:space="0" w:color="auto"/>
              <w:bottom w:val="single" w:sz="8" w:space="0" w:color="auto"/>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023_S_0126</w:t>
            </w:r>
          </w:p>
        </w:tc>
        <w:tc>
          <w:tcPr>
            <w:tcW w:w="1710" w:type="dxa"/>
            <w:tcBorders>
              <w:top w:val="nil"/>
              <w:left w:val="nil"/>
              <w:bottom w:val="single" w:sz="8" w:space="0" w:color="auto"/>
              <w:right w:val="nil"/>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037_S_0182</w:t>
            </w:r>
          </w:p>
        </w:tc>
        <w:tc>
          <w:tcPr>
            <w:tcW w:w="1800" w:type="dxa"/>
            <w:tcBorders>
              <w:top w:val="nil"/>
              <w:left w:val="single" w:sz="8" w:space="0" w:color="auto"/>
              <w:bottom w:val="single" w:sz="8" w:space="0" w:color="auto"/>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116_S_0752</w:t>
            </w:r>
          </w:p>
        </w:tc>
        <w:tc>
          <w:tcPr>
            <w:tcW w:w="1800" w:type="dxa"/>
            <w:tcBorders>
              <w:top w:val="nil"/>
              <w:left w:val="nil"/>
              <w:bottom w:val="single" w:sz="8" w:space="0" w:color="auto"/>
              <w:right w:val="single" w:sz="8" w:space="0" w:color="auto"/>
            </w:tcBorders>
            <w:shd w:val="clear" w:color="auto" w:fill="auto"/>
            <w:noWrap/>
            <w:vAlign w:val="bottom"/>
            <w:hideMark/>
          </w:tcPr>
          <w:p w:rsidR="004F2229" w:rsidRPr="004F2229" w:rsidRDefault="004F2229" w:rsidP="004F2229">
            <w:pPr>
              <w:spacing w:after="0" w:line="240" w:lineRule="auto"/>
              <w:rPr>
                <w:rFonts w:ascii="Calibri" w:eastAsia="Times New Roman" w:hAnsi="Calibri" w:cs="Calibri"/>
                <w:color w:val="000000"/>
              </w:rPr>
            </w:pPr>
            <w:r w:rsidRPr="004F2229">
              <w:rPr>
                <w:rFonts w:ascii="Calibri" w:eastAsia="Times New Roman" w:hAnsi="Calibri" w:cs="Calibri"/>
                <w:color w:val="000000"/>
              </w:rPr>
              <w:t> </w:t>
            </w:r>
          </w:p>
        </w:tc>
      </w:tr>
    </w:tbl>
    <w:p w:rsidR="0006033D" w:rsidRDefault="0006033D"/>
    <w:p w:rsidR="00607726" w:rsidRDefault="00600F19" w:rsidP="00607726">
      <w:r>
        <w:t>Table S6</w:t>
      </w:r>
      <w:r w:rsidR="00607726">
        <w:t xml:space="preserve"> - The IDs of the 182 MCI non-converters participants are listed.</w:t>
      </w:r>
    </w:p>
    <w:tbl>
      <w:tblPr>
        <w:tblW w:w="5940" w:type="dxa"/>
        <w:tblInd w:w="93" w:type="dxa"/>
        <w:tblLook w:val="04A0" w:firstRow="1" w:lastRow="0" w:firstColumn="1" w:lastColumn="0" w:noHBand="0" w:noVBand="1"/>
      </w:tblPr>
      <w:tblGrid>
        <w:gridCol w:w="1460"/>
        <w:gridCol w:w="1494"/>
        <w:gridCol w:w="1493"/>
        <w:gridCol w:w="1493"/>
      </w:tblGrid>
      <w:tr w:rsidR="007C23AC" w:rsidRPr="007C23AC" w:rsidTr="007C23AC">
        <w:trPr>
          <w:trHeight w:val="315"/>
        </w:trPr>
        <w:tc>
          <w:tcPr>
            <w:tcW w:w="1460" w:type="dxa"/>
            <w:tcBorders>
              <w:top w:val="single" w:sz="8" w:space="0" w:color="auto"/>
              <w:left w:val="single" w:sz="8" w:space="0" w:color="auto"/>
              <w:bottom w:val="nil"/>
              <w:right w:val="nil"/>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 </w:t>
            </w:r>
          </w:p>
        </w:tc>
        <w:tc>
          <w:tcPr>
            <w:tcW w:w="4480" w:type="dxa"/>
            <w:gridSpan w:val="3"/>
            <w:tcBorders>
              <w:top w:val="single" w:sz="8" w:space="0" w:color="auto"/>
              <w:left w:val="nil"/>
              <w:bottom w:val="nil"/>
              <w:right w:val="single" w:sz="8" w:space="0" w:color="000000"/>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non-converter MCI Participants</w:t>
            </w:r>
          </w:p>
        </w:tc>
      </w:tr>
      <w:tr w:rsidR="007C23AC" w:rsidRPr="007C23AC" w:rsidTr="007C23AC">
        <w:trPr>
          <w:trHeight w:val="315"/>
        </w:trPr>
        <w:tc>
          <w:tcPr>
            <w:tcW w:w="14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ID</w:t>
            </w:r>
          </w:p>
        </w:tc>
        <w:tc>
          <w:tcPr>
            <w:tcW w:w="1494" w:type="dxa"/>
            <w:tcBorders>
              <w:top w:val="single" w:sz="8" w:space="0" w:color="auto"/>
              <w:left w:val="nil"/>
              <w:bottom w:val="single" w:sz="8" w:space="0" w:color="auto"/>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ID</w:t>
            </w:r>
          </w:p>
        </w:tc>
        <w:tc>
          <w:tcPr>
            <w:tcW w:w="1493" w:type="dxa"/>
            <w:tcBorders>
              <w:top w:val="single" w:sz="8" w:space="0" w:color="auto"/>
              <w:left w:val="nil"/>
              <w:bottom w:val="single" w:sz="8" w:space="0" w:color="auto"/>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ID</w:t>
            </w:r>
          </w:p>
        </w:tc>
        <w:tc>
          <w:tcPr>
            <w:tcW w:w="1493" w:type="dxa"/>
            <w:tcBorders>
              <w:top w:val="single" w:sz="8" w:space="0" w:color="auto"/>
              <w:left w:val="nil"/>
              <w:bottom w:val="single" w:sz="8" w:space="0" w:color="auto"/>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ID</w:t>
            </w:r>
          </w:p>
        </w:tc>
      </w:tr>
      <w:tr w:rsidR="007C23AC" w:rsidRPr="007C23AC" w:rsidTr="007C23AC">
        <w:trPr>
          <w:trHeight w:val="300"/>
        </w:trPr>
        <w:tc>
          <w:tcPr>
            <w:tcW w:w="1460" w:type="dxa"/>
            <w:tcBorders>
              <w:top w:val="nil"/>
              <w:left w:val="single" w:sz="8" w:space="0" w:color="auto"/>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002_S_0782</w:t>
            </w:r>
          </w:p>
        </w:tc>
        <w:tc>
          <w:tcPr>
            <w:tcW w:w="1494" w:type="dxa"/>
            <w:tcBorders>
              <w:top w:val="nil"/>
              <w:left w:val="nil"/>
              <w:bottom w:val="nil"/>
              <w:right w:val="nil"/>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027_S_0307</w:t>
            </w:r>
          </w:p>
        </w:tc>
        <w:tc>
          <w:tcPr>
            <w:tcW w:w="1493" w:type="dxa"/>
            <w:tcBorders>
              <w:top w:val="nil"/>
              <w:left w:val="single" w:sz="8" w:space="0" w:color="auto"/>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052_S_0989</w:t>
            </w:r>
          </w:p>
        </w:tc>
        <w:tc>
          <w:tcPr>
            <w:tcW w:w="1493" w:type="dxa"/>
            <w:tcBorders>
              <w:top w:val="nil"/>
              <w:left w:val="nil"/>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116_S_0361</w:t>
            </w:r>
          </w:p>
        </w:tc>
      </w:tr>
      <w:tr w:rsidR="007C23AC" w:rsidRPr="007C23AC" w:rsidTr="007C23AC">
        <w:trPr>
          <w:trHeight w:val="300"/>
        </w:trPr>
        <w:tc>
          <w:tcPr>
            <w:tcW w:w="1460" w:type="dxa"/>
            <w:tcBorders>
              <w:top w:val="nil"/>
              <w:left w:val="single" w:sz="8" w:space="0" w:color="auto"/>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002_S_1155</w:t>
            </w:r>
          </w:p>
        </w:tc>
        <w:tc>
          <w:tcPr>
            <w:tcW w:w="1494" w:type="dxa"/>
            <w:tcBorders>
              <w:top w:val="nil"/>
              <w:left w:val="nil"/>
              <w:bottom w:val="nil"/>
              <w:right w:val="nil"/>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027_S_0417</w:t>
            </w:r>
          </w:p>
        </w:tc>
        <w:tc>
          <w:tcPr>
            <w:tcW w:w="1493" w:type="dxa"/>
            <w:tcBorders>
              <w:top w:val="nil"/>
              <w:left w:val="single" w:sz="8" w:space="0" w:color="auto"/>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052_S_1346</w:t>
            </w:r>
          </w:p>
        </w:tc>
        <w:tc>
          <w:tcPr>
            <w:tcW w:w="1493" w:type="dxa"/>
            <w:tcBorders>
              <w:top w:val="nil"/>
              <w:left w:val="nil"/>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116_S_0890</w:t>
            </w:r>
          </w:p>
        </w:tc>
      </w:tr>
      <w:tr w:rsidR="007C23AC" w:rsidRPr="007C23AC" w:rsidTr="007C23AC">
        <w:trPr>
          <w:trHeight w:val="300"/>
        </w:trPr>
        <w:tc>
          <w:tcPr>
            <w:tcW w:w="1460" w:type="dxa"/>
            <w:tcBorders>
              <w:top w:val="nil"/>
              <w:left w:val="single" w:sz="8" w:space="0" w:color="auto"/>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002_S_1268</w:t>
            </w:r>
          </w:p>
        </w:tc>
        <w:tc>
          <w:tcPr>
            <w:tcW w:w="1494" w:type="dxa"/>
            <w:tcBorders>
              <w:top w:val="nil"/>
              <w:left w:val="nil"/>
              <w:bottom w:val="nil"/>
              <w:right w:val="nil"/>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027_S_0485</w:t>
            </w:r>
          </w:p>
        </w:tc>
        <w:tc>
          <w:tcPr>
            <w:tcW w:w="1493" w:type="dxa"/>
            <w:tcBorders>
              <w:top w:val="nil"/>
              <w:left w:val="single" w:sz="8" w:space="0" w:color="auto"/>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053_S_0621</w:t>
            </w:r>
          </w:p>
        </w:tc>
        <w:tc>
          <w:tcPr>
            <w:tcW w:w="1493" w:type="dxa"/>
            <w:tcBorders>
              <w:top w:val="nil"/>
              <w:left w:val="nil"/>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126_S_0709</w:t>
            </w:r>
          </w:p>
        </w:tc>
      </w:tr>
      <w:tr w:rsidR="007C23AC" w:rsidRPr="007C23AC" w:rsidTr="007C23AC">
        <w:trPr>
          <w:trHeight w:val="300"/>
        </w:trPr>
        <w:tc>
          <w:tcPr>
            <w:tcW w:w="1460" w:type="dxa"/>
            <w:tcBorders>
              <w:top w:val="nil"/>
              <w:left w:val="single" w:sz="8" w:space="0" w:color="auto"/>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003_S_0908</w:t>
            </w:r>
          </w:p>
        </w:tc>
        <w:tc>
          <w:tcPr>
            <w:tcW w:w="1494" w:type="dxa"/>
            <w:tcBorders>
              <w:top w:val="nil"/>
              <w:left w:val="nil"/>
              <w:bottom w:val="nil"/>
              <w:right w:val="nil"/>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027_S_0644</w:t>
            </w:r>
          </w:p>
        </w:tc>
        <w:tc>
          <w:tcPr>
            <w:tcW w:w="1493" w:type="dxa"/>
            <w:tcBorders>
              <w:top w:val="nil"/>
              <w:left w:val="single" w:sz="8" w:space="0" w:color="auto"/>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053_S_0919</w:t>
            </w:r>
          </w:p>
        </w:tc>
        <w:tc>
          <w:tcPr>
            <w:tcW w:w="1493" w:type="dxa"/>
            <w:tcBorders>
              <w:top w:val="nil"/>
              <w:left w:val="nil"/>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126_S_1187</w:t>
            </w:r>
          </w:p>
        </w:tc>
      </w:tr>
      <w:tr w:rsidR="007C23AC" w:rsidRPr="007C23AC" w:rsidTr="007C23AC">
        <w:trPr>
          <w:trHeight w:val="300"/>
        </w:trPr>
        <w:tc>
          <w:tcPr>
            <w:tcW w:w="1460" w:type="dxa"/>
            <w:tcBorders>
              <w:top w:val="nil"/>
              <w:left w:val="single" w:sz="8" w:space="0" w:color="auto"/>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003_S_1074</w:t>
            </w:r>
          </w:p>
        </w:tc>
        <w:tc>
          <w:tcPr>
            <w:tcW w:w="1494" w:type="dxa"/>
            <w:tcBorders>
              <w:top w:val="nil"/>
              <w:left w:val="nil"/>
              <w:bottom w:val="nil"/>
              <w:right w:val="nil"/>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027_S_1045</w:t>
            </w:r>
          </w:p>
        </w:tc>
        <w:tc>
          <w:tcPr>
            <w:tcW w:w="1493" w:type="dxa"/>
            <w:tcBorders>
              <w:top w:val="nil"/>
              <w:left w:val="single" w:sz="8" w:space="0" w:color="auto"/>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057_S_0464</w:t>
            </w:r>
          </w:p>
        </w:tc>
        <w:tc>
          <w:tcPr>
            <w:tcW w:w="1493" w:type="dxa"/>
            <w:tcBorders>
              <w:top w:val="nil"/>
              <w:left w:val="nil"/>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126_S_1340</w:t>
            </w:r>
          </w:p>
        </w:tc>
      </w:tr>
      <w:tr w:rsidR="007C23AC" w:rsidRPr="007C23AC" w:rsidTr="007C23AC">
        <w:trPr>
          <w:trHeight w:val="300"/>
        </w:trPr>
        <w:tc>
          <w:tcPr>
            <w:tcW w:w="1460" w:type="dxa"/>
            <w:tcBorders>
              <w:top w:val="nil"/>
              <w:left w:val="single" w:sz="8" w:space="0" w:color="auto"/>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005_S_0324</w:t>
            </w:r>
          </w:p>
        </w:tc>
        <w:tc>
          <w:tcPr>
            <w:tcW w:w="1494" w:type="dxa"/>
            <w:tcBorders>
              <w:top w:val="nil"/>
              <w:left w:val="nil"/>
              <w:bottom w:val="nil"/>
              <w:right w:val="nil"/>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027_S_1277</w:t>
            </w:r>
          </w:p>
        </w:tc>
        <w:tc>
          <w:tcPr>
            <w:tcW w:w="1493" w:type="dxa"/>
            <w:tcBorders>
              <w:top w:val="nil"/>
              <w:left w:val="single" w:sz="8" w:space="0" w:color="auto"/>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057_S_0957</w:t>
            </w:r>
          </w:p>
        </w:tc>
        <w:tc>
          <w:tcPr>
            <w:tcW w:w="1493" w:type="dxa"/>
            <w:tcBorders>
              <w:top w:val="nil"/>
              <w:left w:val="nil"/>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127_S_0397</w:t>
            </w:r>
          </w:p>
        </w:tc>
      </w:tr>
      <w:tr w:rsidR="007C23AC" w:rsidRPr="007C23AC" w:rsidTr="007C23AC">
        <w:trPr>
          <w:trHeight w:val="300"/>
        </w:trPr>
        <w:tc>
          <w:tcPr>
            <w:tcW w:w="1460" w:type="dxa"/>
            <w:tcBorders>
              <w:top w:val="nil"/>
              <w:left w:val="single" w:sz="8" w:space="0" w:color="auto"/>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005_S_0448</w:t>
            </w:r>
          </w:p>
        </w:tc>
        <w:tc>
          <w:tcPr>
            <w:tcW w:w="1494" w:type="dxa"/>
            <w:tcBorders>
              <w:top w:val="nil"/>
              <w:left w:val="nil"/>
              <w:bottom w:val="nil"/>
              <w:right w:val="nil"/>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029_S_0914</w:t>
            </w:r>
          </w:p>
        </w:tc>
        <w:tc>
          <w:tcPr>
            <w:tcW w:w="1493" w:type="dxa"/>
            <w:tcBorders>
              <w:top w:val="nil"/>
              <w:left w:val="single" w:sz="8" w:space="0" w:color="auto"/>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057_S_1269</w:t>
            </w:r>
          </w:p>
        </w:tc>
        <w:tc>
          <w:tcPr>
            <w:tcW w:w="1493" w:type="dxa"/>
            <w:tcBorders>
              <w:top w:val="nil"/>
              <w:left w:val="nil"/>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127_S_0925</w:t>
            </w:r>
          </w:p>
        </w:tc>
      </w:tr>
      <w:tr w:rsidR="007C23AC" w:rsidRPr="007C23AC" w:rsidTr="007C23AC">
        <w:trPr>
          <w:trHeight w:val="300"/>
        </w:trPr>
        <w:tc>
          <w:tcPr>
            <w:tcW w:w="1460" w:type="dxa"/>
            <w:tcBorders>
              <w:top w:val="nil"/>
              <w:left w:val="single" w:sz="8" w:space="0" w:color="auto"/>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005_S_0546</w:t>
            </w:r>
          </w:p>
        </w:tc>
        <w:tc>
          <w:tcPr>
            <w:tcW w:w="1494" w:type="dxa"/>
            <w:tcBorders>
              <w:top w:val="nil"/>
              <w:left w:val="nil"/>
              <w:bottom w:val="nil"/>
              <w:right w:val="nil"/>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029_S_1038</w:t>
            </w:r>
          </w:p>
        </w:tc>
        <w:tc>
          <w:tcPr>
            <w:tcW w:w="1493" w:type="dxa"/>
            <w:tcBorders>
              <w:top w:val="nil"/>
              <w:left w:val="single" w:sz="8" w:space="0" w:color="auto"/>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062_S_1182</w:t>
            </w:r>
          </w:p>
        </w:tc>
        <w:tc>
          <w:tcPr>
            <w:tcW w:w="1493" w:type="dxa"/>
            <w:tcBorders>
              <w:top w:val="nil"/>
              <w:left w:val="nil"/>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127_S_1032</w:t>
            </w:r>
          </w:p>
        </w:tc>
      </w:tr>
      <w:tr w:rsidR="007C23AC" w:rsidRPr="007C23AC" w:rsidTr="007C23AC">
        <w:trPr>
          <w:trHeight w:val="300"/>
        </w:trPr>
        <w:tc>
          <w:tcPr>
            <w:tcW w:w="1460" w:type="dxa"/>
            <w:tcBorders>
              <w:top w:val="nil"/>
              <w:left w:val="single" w:sz="8" w:space="0" w:color="auto"/>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007_S_0293</w:t>
            </w:r>
          </w:p>
        </w:tc>
        <w:tc>
          <w:tcPr>
            <w:tcW w:w="1494" w:type="dxa"/>
            <w:tcBorders>
              <w:top w:val="nil"/>
              <w:left w:val="nil"/>
              <w:bottom w:val="nil"/>
              <w:right w:val="nil"/>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029_S_1215</w:t>
            </w:r>
          </w:p>
        </w:tc>
        <w:tc>
          <w:tcPr>
            <w:tcW w:w="1493" w:type="dxa"/>
            <w:tcBorders>
              <w:top w:val="nil"/>
              <w:left w:val="single" w:sz="8" w:space="0" w:color="auto"/>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062_S_1294</w:t>
            </w:r>
          </w:p>
        </w:tc>
        <w:tc>
          <w:tcPr>
            <w:tcW w:w="1493" w:type="dxa"/>
            <w:tcBorders>
              <w:top w:val="nil"/>
              <w:left w:val="nil"/>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127_S_1210</w:t>
            </w:r>
          </w:p>
        </w:tc>
      </w:tr>
      <w:tr w:rsidR="007C23AC" w:rsidRPr="007C23AC" w:rsidTr="007C23AC">
        <w:trPr>
          <w:trHeight w:val="300"/>
        </w:trPr>
        <w:tc>
          <w:tcPr>
            <w:tcW w:w="1460" w:type="dxa"/>
            <w:tcBorders>
              <w:top w:val="nil"/>
              <w:left w:val="single" w:sz="8" w:space="0" w:color="auto"/>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007_S_0414</w:t>
            </w:r>
          </w:p>
        </w:tc>
        <w:tc>
          <w:tcPr>
            <w:tcW w:w="1494" w:type="dxa"/>
            <w:tcBorders>
              <w:top w:val="nil"/>
              <w:left w:val="nil"/>
              <w:bottom w:val="nil"/>
              <w:right w:val="nil"/>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029_S_1218</w:t>
            </w:r>
          </w:p>
        </w:tc>
        <w:tc>
          <w:tcPr>
            <w:tcW w:w="1493" w:type="dxa"/>
            <w:tcBorders>
              <w:top w:val="nil"/>
              <w:left w:val="single" w:sz="8" w:space="0" w:color="auto"/>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067_S_0038</w:t>
            </w:r>
          </w:p>
        </w:tc>
        <w:tc>
          <w:tcPr>
            <w:tcW w:w="1493" w:type="dxa"/>
            <w:tcBorders>
              <w:top w:val="nil"/>
              <w:left w:val="nil"/>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127_S_1419</w:t>
            </w:r>
          </w:p>
        </w:tc>
      </w:tr>
      <w:tr w:rsidR="007C23AC" w:rsidRPr="007C23AC" w:rsidTr="007C23AC">
        <w:trPr>
          <w:trHeight w:val="300"/>
        </w:trPr>
        <w:tc>
          <w:tcPr>
            <w:tcW w:w="1460" w:type="dxa"/>
            <w:tcBorders>
              <w:top w:val="nil"/>
              <w:left w:val="single" w:sz="8" w:space="0" w:color="auto"/>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007_S_0698</w:t>
            </w:r>
          </w:p>
        </w:tc>
        <w:tc>
          <w:tcPr>
            <w:tcW w:w="1494" w:type="dxa"/>
            <w:tcBorders>
              <w:top w:val="nil"/>
              <w:left w:val="nil"/>
              <w:bottom w:val="nil"/>
              <w:right w:val="nil"/>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029_S_1318</w:t>
            </w:r>
          </w:p>
        </w:tc>
        <w:tc>
          <w:tcPr>
            <w:tcW w:w="1493" w:type="dxa"/>
            <w:tcBorders>
              <w:top w:val="nil"/>
              <w:left w:val="single" w:sz="8" w:space="0" w:color="auto"/>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067_S_0176</w:t>
            </w:r>
          </w:p>
        </w:tc>
        <w:tc>
          <w:tcPr>
            <w:tcW w:w="1493" w:type="dxa"/>
            <w:tcBorders>
              <w:top w:val="nil"/>
              <w:left w:val="nil"/>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128_S_0135</w:t>
            </w:r>
          </w:p>
        </w:tc>
      </w:tr>
      <w:tr w:rsidR="007C23AC" w:rsidRPr="007C23AC" w:rsidTr="007C23AC">
        <w:trPr>
          <w:trHeight w:val="300"/>
        </w:trPr>
        <w:tc>
          <w:tcPr>
            <w:tcW w:w="1460" w:type="dxa"/>
            <w:tcBorders>
              <w:top w:val="nil"/>
              <w:left w:val="single" w:sz="8" w:space="0" w:color="auto"/>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009_S_1030</w:t>
            </w:r>
          </w:p>
        </w:tc>
        <w:tc>
          <w:tcPr>
            <w:tcW w:w="1494" w:type="dxa"/>
            <w:tcBorders>
              <w:top w:val="nil"/>
              <w:left w:val="nil"/>
              <w:bottom w:val="nil"/>
              <w:right w:val="nil"/>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029_S_1384</w:t>
            </w:r>
          </w:p>
        </w:tc>
        <w:tc>
          <w:tcPr>
            <w:tcW w:w="1493" w:type="dxa"/>
            <w:tcBorders>
              <w:top w:val="nil"/>
              <w:left w:val="single" w:sz="8" w:space="0" w:color="auto"/>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067_S_0284</w:t>
            </w:r>
          </w:p>
        </w:tc>
        <w:tc>
          <w:tcPr>
            <w:tcW w:w="1493" w:type="dxa"/>
            <w:tcBorders>
              <w:top w:val="nil"/>
              <w:left w:val="nil"/>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128_S_0138</w:t>
            </w:r>
          </w:p>
        </w:tc>
      </w:tr>
      <w:tr w:rsidR="007C23AC" w:rsidRPr="007C23AC" w:rsidTr="007C23AC">
        <w:trPr>
          <w:trHeight w:val="300"/>
        </w:trPr>
        <w:tc>
          <w:tcPr>
            <w:tcW w:w="1460" w:type="dxa"/>
            <w:tcBorders>
              <w:top w:val="nil"/>
              <w:left w:val="single" w:sz="8" w:space="0" w:color="auto"/>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011_S_1080</w:t>
            </w:r>
          </w:p>
        </w:tc>
        <w:tc>
          <w:tcPr>
            <w:tcW w:w="1494" w:type="dxa"/>
            <w:tcBorders>
              <w:top w:val="nil"/>
              <w:left w:val="nil"/>
              <w:bottom w:val="nil"/>
              <w:right w:val="nil"/>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031_S_0351</w:t>
            </w:r>
          </w:p>
        </w:tc>
        <w:tc>
          <w:tcPr>
            <w:tcW w:w="1493" w:type="dxa"/>
            <w:tcBorders>
              <w:top w:val="nil"/>
              <w:left w:val="single" w:sz="8" w:space="0" w:color="auto"/>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067_S_0290</w:t>
            </w:r>
          </w:p>
        </w:tc>
        <w:tc>
          <w:tcPr>
            <w:tcW w:w="1493" w:type="dxa"/>
            <w:tcBorders>
              <w:top w:val="nil"/>
              <w:left w:val="nil"/>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128_S_0225</w:t>
            </w:r>
          </w:p>
        </w:tc>
      </w:tr>
      <w:tr w:rsidR="007C23AC" w:rsidRPr="007C23AC" w:rsidTr="007C23AC">
        <w:trPr>
          <w:trHeight w:val="300"/>
        </w:trPr>
        <w:tc>
          <w:tcPr>
            <w:tcW w:w="1460" w:type="dxa"/>
            <w:tcBorders>
              <w:top w:val="nil"/>
              <w:left w:val="single" w:sz="8" w:space="0" w:color="auto"/>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012_S_0634</w:t>
            </w:r>
          </w:p>
        </w:tc>
        <w:tc>
          <w:tcPr>
            <w:tcW w:w="1494" w:type="dxa"/>
            <w:tcBorders>
              <w:top w:val="nil"/>
              <w:left w:val="nil"/>
              <w:bottom w:val="nil"/>
              <w:right w:val="nil"/>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031_S_0821</w:t>
            </w:r>
          </w:p>
        </w:tc>
        <w:tc>
          <w:tcPr>
            <w:tcW w:w="1493" w:type="dxa"/>
            <w:tcBorders>
              <w:top w:val="nil"/>
              <w:left w:val="single" w:sz="8" w:space="0" w:color="auto"/>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067_S_0607</w:t>
            </w:r>
          </w:p>
        </w:tc>
        <w:tc>
          <w:tcPr>
            <w:tcW w:w="1493" w:type="dxa"/>
            <w:tcBorders>
              <w:top w:val="nil"/>
              <w:left w:val="nil"/>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128_S_0715</w:t>
            </w:r>
          </w:p>
        </w:tc>
      </w:tr>
      <w:tr w:rsidR="007C23AC" w:rsidRPr="007C23AC" w:rsidTr="007C23AC">
        <w:trPr>
          <w:trHeight w:val="300"/>
        </w:trPr>
        <w:tc>
          <w:tcPr>
            <w:tcW w:w="1460" w:type="dxa"/>
            <w:tcBorders>
              <w:top w:val="nil"/>
              <w:left w:val="single" w:sz="8" w:space="0" w:color="auto"/>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012_S_0932</w:t>
            </w:r>
          </w:p>
        </w:tc>
        <w:tc>
          <w:tcPr>
            <w:tcW w:w="1494" w:type="dxa"/>
            <w:tcBorders>
              <w:top w:val="nil"/>
              <w:left w:val="nil"/>
              <w:bottom w:val="nil"/>
              <w:right w:val="nil"/>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031_S_0830</w:t>
            </w:r>
          </w:p>
        </w:tc>
        <w:tc>
          <w:tcPr>
            <w:tcW w:w="1493" w:type="dxa"/>
            <w:tcBorders>
              <w:top w:val="nil"/>
              <w:left w:val="single" w:sz="8" w:space="0" w:color="auto"/>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068_S_0401</w:t>
            </w:r>
          </w:p>
        </w:tc>
        <w:tc>
          <w:tcPr>
            <w:tcW w:w="1493" w:type="dxa"/>
            <w:tcBorders>
              <w:top w:val="nil"/>
              <w:left w:val="nil"/>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128_S_0770</w:t>
            </w:r>
          </w:p>
        </w:tc>
      </w:tr>
      <w:tr w:rsidR="007C23AC" w:rsidRPr="007C23AC" w:rsidTr="007C23AC">
        <w:trPr>
          <w:trHeight w:val="300"/>
        </w:trPr>
        <w:tc>
          <w:tcPr>
            <w:tcW w:w="1460" w:type="dxa"/>
            <w:tcBorders>
              <w:top w:val="nil"/>
              <w:left w:val="single" w:sz="8" w:space="0" w:color="auto"/>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012_S_1165</w:t>
            </w:r>
          </w:p>
        </w:tc>
        <w:tc>
          <w:tcPr>
            <w:tcW w:w="1494" w:type="dxa"/>
            <w:tcBorders>
              <w:top w:val="nil"/>
              <w:left w:val="nil"/>
              <w:bottom w:val="nil"/>
              <w:right w:val="nil"/>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031_S_0867</w:t>
            </w:r>
          </w:p>
        </w:tc>
        <w:tc>
          <w:tcPr>
            <w:tcW w:w="1493" w:type="dxa"/>
            <w:tcBorders>
              <w:top w:val="nil"/>
              <w:left w:val="single" w:sz="8" w:space="0" w:color="auto"/>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068_S_0802</w:t>
            </w:r>
          </w:p>
        </w:tc>
        <w:tc>
          <w:tcPr>
            <w:tcW w:w="1493" w:type="dxa"/>
            <w:tcBorders>
              <w:top w:val="nil"/>
              <w:left w:val="nil"/>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128_S_1406</w:t>
            </w:r>
          </w:p>
        </w:tc>
      </w:tr>
      <w:tr w:rsidR="007C23AC" w:rsidRPr="007C23AC" w:rsidTr="007C23AC">
        <w:trPr>
          <w:trHeight w:val="300"/>
        </w:trPr>
        <w:tc>
          <w:tcPr>
            <w:tcW w:w="1460" w:type="dxa"/>
            <w:tcBorders>
              <w:top w:val="nil"/>
              <w:left w:val="single" w:sz="8" w:space="0" w:color="auto"/>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012_S_1175</w:t>
            </w:r>
          </w:p>
        </w:tc>
        <w:tc>
          <w:tcPr>
            <w:tcW w:w="1494" w:type="dxa"/>
            <w:tcBorders>
              <w:top w:val="nil"/>
              <w:left w:val="nil"/>
              <w:bottom w:val="nil"/>
              <w:right w:val="nil"/>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032_S_0718</w:t>
            </w:r>
          </w:p>
        </w:tc>
        <w:tc>
          <w:tcPr>
            <w:tcW w:w="1493" w:type="dxa"/>
            <w:tcBorders>
              <w:top w:val="nil"/>
              <w:left w:val="single" w:sz="8" w:space="0" w:color="auto"/>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068_S_0872</w:t>
            </w:r>
          </w:p>
        </w:tc>
        <w:tc>
          <w:tcPr>
            <w:tcW w:w="1493" w:type="dxa"/>
            <w:tcBorders>
              <w:top w:val="nil"/>
              <w:left w:val="nil"/>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129_S_1204</w:t>
            </w:r>
          </w:p>
        </w:tc>
      </w:tr>
      <w:tr w:rsidR="007C23AC" w:rsidRPr="007C23AC" w:rsidTr="007C23AC">
        <w:trPr>
          <w:trHeight w:val="300"/>
        </w:trPr>
        <w:tc>
          <w:tcPr>
            <w:tcW w:w="1460" w:type="dxa"/>
            <w:tcBorders>
              <w:top w:val="nil"/>
              <w:left w:val="single" w:sz="8" w:space="0" w:color="auto"/>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012_S_1321</w:t>
            </w:r>
          </w:p>
        </w:tc>
        <w:tc>
          <w:tcPr>
            <w:tcW w:w="1494" w:type="dxa"/>
            <w:tcBorders>
              <w:top w:val="nil"/>
              <w:left w:val="nil"/>
              <w:bottom w:val="nil"/>
              <w:right w:val="nil"/>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033_S_1279</w:t>
            </w:r>
          </w:p>
        </w:tc>
        <w:tc>
          <w:tcPr>
            <w:tcW w:w="1493" w:type="dxa"/>
            <w:tcBorders>
              <w:top w:val="nil"/>
              <w:left w:val="single" w:sz="8" w:space="0" w:color="auto"/>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068_S_1075</w:t>
            </w:r>
          </w:p>
        </w:tc>
        <w:tc>
          <w:tcPr>
            <w:tcW w:w="1493" w:type="dxa"/>
            <w:tcBorders>
              <w:top w:val="nil"/>
              <w:left w:val="nil"/>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129_S_1246</w:t>
            </w:r>
          </w:p>
        </w:tc>
      </w:tr>
      <w:tr w:rsidR="007C23AC" w:rsidRPr="007C23AC" w:rsidTr="007C23AC">
        <w:trPr>
          <w:trHeight w:val="300"/>
        </w:trPr>
        <w:tc>
          <w:tcPr>
            <w:tcW w:w="1460" w:type="dxa"/>
            <w:tcBorders>
              <w:top w:val="nil"/>
              <w:left w:val="single" w:sz="8" w:space="0" w:color="auto"/>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013_S_1120</w:t>
            </w:r>
          </w:p>
        </w:tc>
        <w:tc>
          <w:tcPr>
            <w:tcW w:w="1494" w:type="dxa"/>
            <w:tcBorders>
              <w:top w:val="nil"/>
              <w:left w:val="nil"/>
              <w:bottom w:val="nil"/>
              <w:right w:val="nil"/>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033_S_1284</w:t>
            </w:r>
          </w:p>
        </w:tc>
        <w:tc>
          <w:tcPr>
            <w:tcW w:w="1493" w:type="dxa"/>
            <w:tcBorders>
              <w:top w:val="nil"/>
              <w:left w:val="single" w:sz="8" w:space="0" w:color="auto"/>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072_S_1211</w:t>
            </w:r>
          </w:p>
        </w:tc>
        <w:tc>
          <w:tcPr>
            <w:tcW w:w="1493" w:type="dxa"/>
            <w:tcBorders>
              <w:top w:val="nil"/>
              <w:left w:val="nil"/>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130_S_0102</w:t>
            </w:r>
          </w:p>
        </w:tc>
      </w:tr>
      <w:tr w:rsidR="007C23AC" w:rsidRPr="007C23AC" w:rsidTr="007C23AC">
        <w:trPr>
          <w:trHeight w:val="300"/>
        </w:trPr>
        <w:tc>
          <w:tcPr>
            <w:tcW w:w="1460" w:type="dxa"/>
            <w:tcBorders>
              <w:top w:val="nil"/>
              <w:left w:val="single" w:sz="8" w:space="0" w:color="auto"/>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013_S_1186</w:t>
            </w:r>
          </w:p>
        </w:tc>
        <w:tc>
          <w:tcPr>
            <w:tcW w:w="1494" w:type="dxa"/>
            <w:tcBorders>
              <w:top w:val="nil"/>
              <w:left w:val="nil"/>
              <w:bottom w:val="nil"/>
              <w:right w:val="nil"/>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033_S_1309</w:t>
            </w:r>
          </w:p>
        </w:tc>
        <w:tc>
          <w:tcPr>
            <w:tcW w:w="1493" w:type="dxa"/>
            <w:tcBorders>
              <w:top w:val="nil"/>
              <w:left w:val="single" w:sz="8" w:space="0" w:color="auto"/>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072_S_1380</w:t>
            </w:r>
          </w:p>
        </w:tc>
        <w:tc>
          <w:tcPr>
            <w:tcW w:w="1493" w:type="dxa"/>
            <w:tcBorders>
              <w:top w:val="nil"/>
              <w:left w:val="nil"/>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130_S_0285</w:t>
            </w:r>
          </w:p>
        </w:tc>
      </w:tr>
      <w:tr w:rsidR="007C23AC" w:rsidRPr="007C23AC" w:rsidTr="007C23AC">
        <w:trPr>
          <w:trHeight w:val="300"/>
        </w:trPr>
        <w:tc>
          <w:tcPr>
            <w:tcW w:w="1460" w:type="dxa"/>
            <w:tcBorders>
              <w:top w:val="nil"/>
              <w:left w:val="single" w:sz="8" w:space="0" w:color="auto"/>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lastRenderedPageBreak/>
              <w:t>013_S_1275</w:t>
            </w:r>
          </w:p>
        </w:tc>
        <w:tc>
          <w:tcPr>
            <w:tcW w:w="1494" w:type="dxa"/>
            <w:tcBorders>
              <w:top w:val="nil"/>
              <w:left w:val="nil"/>
              <w:bottom w:val="nil"/>
              <w:right w:val="nil"/>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035_S_0033</w:t>
            </w:r>
          </w:p>
        </w:tc>
        <w:tc>
          <w:tcPr>
            <w:tcW w:w="1493" w:type="dxa"/>
            <w:tcBorders>
              <w:top w:val="nil"/>
              <w:left w:val="single" w:sz="8" w:space="0" w:color="auto"/>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073_S_0445</w:t>
            </w:r>
          </w:p>
        </w:tc>
        <w:tc>
          <w:tcPr>
            <w:tcW w:w="1493" w:type="dxa"/>
            <w:tcBorders>
              <w:top w:val="nil"/>
              <w:left w:val="nil"/>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130_S_0449</w:t>
            </w:r>
          </w:p>
        </w:tc>
      </w:tr>
      <w:tr w:rsidR="007C23AC" w:rsidRPr="007C23AC" w:rsidTr="007C23AC">
        <w:trPr>
          <w:trHeight w:val="300"/>
        </w:trPr>
        <w:tc>
          <w:tcPr>
            <w:tcW w:w="1460" w:type="dxa"/>
            <w:tcBorders>
              <w:top w:val="nil"/>
              <w:left w:val="single" w:sz="8" w:space="0" w:color="auto"/>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014_S_0169</w:t>
            </w:r>
          </w:p>
        </w:tc>
        <w:tc>
          <w:tcPr>
            <w:tcW w:w="1494" w:type="dxa"/>
            <w:tcBorders>
              <w:top w:val="nil"/>
              <w:left w:val="nil"/>
              <w:bottom w:val="nil"/>
              <w:right w:val="nil"/>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036_S_0656</w:t>
            </w:r>
          </w:p>
        </w:tc>
        <w:tc>
          <w:tcPr>
            <w:tcW w:w="1493" w:type="dxa"/>
            <w:tcBorders>
              <w:top w:val="nil"/>
              <w:left w:val="single" w:sz="8" w:space="0" w:color="auto"/>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073_S_0746</w:t>
            </w:r>
          </w:p>
        </w:tc>
        <w:tc>
          <w:tcPr>
            <w:tcW w:w="1493" w:type="dxa"/>
            <w:tcBorders>
              <w:top w:val="nil"/>
              <w:left w:val="nil"/>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130_S_0505</w:t>
            </w:r>
          </w:p>
        </w:tc>
      </w:tr>
      <w:tr w:rsidR="007C23AC" w:rsidRPr="007C23AC" w:rsidTr="007C23AC">
        <w:trPr>
          <w:trHeight w:val="300"/>
        </w:trPr>
        <w:tc>
          <w:tcPr>
            <w:tcW w:w="1460" w:type="dxa"/>
            <w:tcBorders>
              <w:top w:val="nil"/>
              <w:left w:val="single" w:sz="8" w:space="0" w:color="auto"/>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014_S_0557</w:t>
            </w:r>
          </w:p>
        </w:tc>
        <w:tc>
          <w:tcPr>
            <w:tcW w:w="1494" w:type="dxa"/>
            <w:tcBorders>
              <w:top w:val="nil"/>
              <w:left w:val="nil"/>
              <w:bottom w:val="nil"/>
              <w:right w:val="nil"/>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036_S_0673</w:t>
            </w:r>
          </w:p>
        </w:tc>
        <w:tc>
          <w:tcPr>
            <w:tcW w:w="1493" w:type="dxa"/>
            <w:tcBorders>
              <w:top w:val="nil"/>
              <w:left w:val="single" w:sz="8" w:space="0" w:color="auto"/>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073_S_1357</w:t>
            </w:r>
          </w:p>
        </w:tc>
        <w:tc>
          <w:tcPr>
            <w:tcW w:w="1493" w:type="dxa"/>
            <w:tcBorders>
              <w:top w:val="nil"/>
              <w:left w:val="nil"/>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130_S_0783</w:t>
            </w:r>
          </w:p>
        </w:tc>
      </w:tr>
      <w:tr w:rsidR="007C23AC" w:rsidRPr="007C23AC" w:rsidTr="007C23AC">
        <w:trPr>
          <w:trHeight w:val="300"/>
        </w:trPr>
        <w:tc>
          <w:tcPr>
            <w:tcW w:w="1460" w:type="dxa"/>
            <w:tcBorders>
              <w:top w:val="nil"/>
              <w:left w:val="single" w:sz="8" w:space="0" w:color="auto"/>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016_S_0354</w:t>
            </w:r>
          </w:p>
        </w:tc>
        <w:tc>
          <w:tcPr>
            <w:tcW w:w="1494" w:type="dxa"/>
            <w:tcBorders>
              <w:top w:val="nil"/>
              <w:left w:val="nil"/>
              <w:bottom w:val="nil"/>
              <w:right w:val="nil"/>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036_S_0748</w:t>
            </w:r>
          </w:p>
        </w:tc>
        <w:tc>
          <w:tcPr>
            <w:tcW w:w="1493" w:type="dxa"/>
            <w:tcBorders>
              <w:top w:val="nil"/>
              <w:left w:val="single" w:sz="8" w:space="0" w:color="auto"/>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082_S_0469</w:t>
            </w:r>
          </w:p>
        </w:tc>
        <w:tc>
          <w:tcPr>
            <w:tcW w:w="1493" w:type="dxa"/>
            <w:tcBorders>
              <w:top w:val="nil"/>
              <w:left w:val="nil"/>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131_S_0409</w:t>
            </w:r>
          </w:p>
        </w:tc>
      </w:tr>
      <w:tr w:rsidR="007C23AC" w:rsidRPr="007C23AC" w:rsidTr="007C23AC">
        <w:trPr>
          <w:trHeight w:val="300"/>
        </w:trPr>
        <w:tc>
          <w:tcPr>
            <w:tcW w:w="1460" w:type="dxa"/>
            <w:tcBorders>
              <w:top w:val="nil"/>
              <w:left w:val="single" w:sz="8" w:space="0" w:color="auto"/>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016_S_0590</w:t>
            </w:r>
          </w:p>
        </w:tc>
        <w:tc>
          <w:tcPr>
            <w:tcW w:w="1494" w:type="dxa"/>
            <w:tcBorders>
              <w:top w:val="nil"/>
              <w:left w:val="nil"/>
              <w:bottom w:val="nil"/>
              <w:right w:val="nil"/>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036_S_0945</w:t>
            </w:r>
          </w:p>
        </w:tc>
        <w:tc>
          <w:tcPr>
            <w:tcW w:w="1493" w:type="dxa"/>
            <w:tcBorders>
              <w:top w:val="nil"/>
              <w:left w:val="single" w:sz="8" w:space="0" w:color="auto"/>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082_S_0641</w:t>
            </w:r>
          </w:p>
        </w:tc>
        <w:tc>
          <w:tcPr>
            <w:tcW w:w="1493" w:type="dxa"/>
            <w:tcBorders>
              <w:top w:val="nil"/>
              <w:left w:val="nil"/>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132_S_0339</w:t>
            </w:r>
          </w:p>
        </w:tc>
      </w:tr>
      <w:tr w:rsidR="007C23AC" w:rsidRPr="007C23AC" w:rsidTr="007C23AC">
        <w:trPr>
          <w:trHeight w:val="300"/>
        </w:trPr>
        <w:tc>
          <w:tcPr>
            <w:tcW w:w="1460" w:type="dxa"/>
            <w:tcBorders>
              <w:top w:val="nil"/>
              <w:left w:val="single" w:sz="8" w:space="0" w:color="auto"/>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016_S_1149</w:t>
            </w:r>
          </w:p>
        </w:tc>
        <w:tc>
          <w:tcPr>
            <w:tcW w:w="1494" w:type="dxa"/>
            <w:tcBorders>
              <w:top w:val="nil"/>
              <w:left w:val="nil"/>
              <w:bottom w:val="nil"/>
              <w:right w:val="nil"/>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037_S_0150</w:t>
            </w:r>
          </w:p>
        </w:tc>
        <w:tc>
          <w:tcPr>
            <w:tcW w:w="1493" w:type="dxa"/>
            <w:tcBorders>
              <w:top w:val="nil"/>
              <w:left w:val="single" w:sz="8" w:space="0" w:color="auto"/>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082_S_0832</w:t>
            </w:r>
          </w:p>
        </w:tc>
        <w:tc>
          <w:tcPr>
            <w:tcW w:w="1493" w:type="dxa"/>
            <w:tcBorders>
              <w:top w:val="nil"/>
              <w:left w:val="nil"/>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133_S_0629</w:t>
            </w:r>
          </w:p>
        </w:tc>
      </w:tr>
      <w:tr w:rsidR="007C23AC" w:rsidRPr="007C23AC" w:rsidTr="007C23AC">
        <w:trPr>
          <w:trHeight w:val="300"/>
        </w:trPr>
        <w:tc>
          <w:tcPr>
            <w:tcW w:w="1460" w:type="dxa"/>
            <w:tcBorders>
              <w:top w:val="nil"/>
              <w:left w:val="single" w:sz="8" w:space="0" w:color="auto"/>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018_S_0087</w:t>
            </w:r>
          </w:p>
        </w:tc>
        <w:tc>
          <w:tcPr>
            <w:tcW w:w="1494" w:type="dxa"/>
            <w:tcBorders>
              <w:top w:val="nil"/>
              <w:left w:val="nil"/>
              <w:bottom w:val="nil"/>
              <w:right w:val="nil"/>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037_S_0377</w:t>
            </w:r>
          </w:p>
        </w:tc>
        <w:tc>
          <w:tcPr>
            <w:tcW w:w="1493" w:type="dxa"/>
            <w:tcBorders>
              <w:top w:val="nil"/>
              <w:left w:val="single" w:sz="8" w:space="0" w:color="auto"/>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082_S_0928</w:t>
            </w:r>
          </w:p>
        </w:tc>
        <w:tc>
          <w:tcPr>
            <w:tcW w:w="1493" w:type="dxa"/>
            <w:tcBorders>
              <w:top w:val="nil"/>
              <w:left w:val="nil"/>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133_S_0771</w:t>
            </w:r>
          </w:p>
        </w:tc>
      </w:tr>
      <w:tr w:rsidR="007C23AC" w:rsidRPr="007C23AC" w:rsidTr="007C23AC">
        <w:trPr>
          <w:trHeight w:val="300"/>
        </w:trPr>
        <w:tc>
          <w:tcPr>
            <w:tcW w:w="1460" w:type="dxa"/>
            <w:tcBorders>
              <w:top w:val="nil"/>
              <w:left w:val="single" w:sz="8" w:space="0" w:color="auto"/>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018_S_0103</w:t>
            </w:r>
          </w:p>
        </w:tc>
        <w:tc>
          <w:tcPr>
            <w:tcW w:w="1494" w:type="dxa"/>
            <w:tcBorders>
              <w:top w:val="nil"/>
              <w:left w:val="nil"/>
              <w:bottom w:val="nil"/>
              <w:right w:val="nil"/>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037_S_0501</w:t>
            </w:r>
          </w:p>
        </w:tc>
        <w:tc>
          <w:tcPr>
            <w:tcW w:w="1493" w:type="dxa"/>
            <w:tcBorders>
              <w:top w:val="nil"/>
              <w:left w:val="single" w:sz="8" w:space="0" w:color="auto"/>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082_S_1119</w:t>
            </w:r>
          </w:p>
        </w:tc>
        <w:tc>
          <w:tcPr>
            <w:tcW w:w="1493" w:type="dxa"/>
            <w:tcBorders>
              <w:top w:val="nil"/>
              <w:left w:val="nil"/>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133_S_0792</w:t>
            </w:r>
          </w:p>
        </w:tc>
      </w:tr>
      <w:tr w:rsidR="007C23AC" w:rsidRPr="007C23AC" w:rsidTr="007C23AC">
        <w:trPr>
          <w:trHeight w:val="300"/>
        </w:trPr>
        <w:tc>
          <w:tcPr>
            <w:tcW w:w="1460" w:type="dxa"/>
            <w:tcBorders>
              <w:top w:val="nil"/>
              <w:left w:val="single" w:sz="8" w:space="0" w:color="auto"/>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018_S_0142</w:t>
            </w:r>
          </w:p>
        </w:tc>
        <w:tc>
          <w:tcPr>
            <w:tcW w:w="1494" w:type="dxa"/>
            <w:tcBorders>
              <w:top w:val="nil"/>
              <w:left w:val="nil"/>
              <w:bottom w:val="nil"/>
              <w:right w:val="nil"/>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037_S_0552</w:t>
            </w:r>
          </w:p>
        </w:tc>
        <w:tc>
          <w:tcPr>
            <w:tcW w:w="1493" w:type="dxa"/>
            <w:tcBorders>
              <w:top w:val="nil"/>
              <w:left w:val="single" w:sz="8" w:space="0" w:color="auto"/>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094_S_0531</w:t>
            </w:r>
          </w:p>
        </w:tc>
        <w:tc>
          <w:tcPr>
            <w:tcW w:w="1493" w:type="dxa"/>
            <w:tcBorders>
              <w:top w:val="nil"/>
              <w:left w:val="nil"/>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133_S_1031</w:t>
            </w:r>
          </w:p>
        </w:tc>
      </w:tr>
      <w:tr w:rsidR="007C23AC" w:rsidRPr="007C23AC" w:rsidTr="007C23AC">
        <w:trPr>
          <w:trHeight w:val="300"/>
        </w:trPr>
        <w:tc>
          <w:tcPr>
            <w:tcW w:w="1460" w:type="dxa"/>
            <w:tcBorders>
              <w:top w:val="nil"/>
              <w:left w:val="single" w:sz="8" w:space="0" w:color="auto"/>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021_S_0178</w:t>
            </w:r>
          </w:p>
        </w:tc>
        <w:tc>
          <w:tcPr>
            <w:tcW w:w="1494" w:type="dxa"/>
            <w:tcBorders>
              <w:top w:val="nil"/>
              <w:left w:val="nil"/>
              <w:bottom w:val="nil"/>
              <w:right w:val="nil"/>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037_S_0588</w:t>
            </w:r>
          </w:p>
        </w:tc>
        <w:tc>
          <w:tcPr>
            <w:tcW w:w="1493" w:type="dxa"/>
            <w:tcBorders>
              <w:top w:val="nil"/>
              <w:left w:val="single" w:sz="8" w:space="0" w:color="auto"/>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094_S_0921</w:t>
            </w:r>
          </w:p>
        </w:tc>
        <w:tc>
          <w:tcPr>
            <w:tcW w:w="1493" w:type="dxa"/>
            <w:tcBorders>
              <w:top w:val="nil"/>
              <w:left w:val="nil"/>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136_S_0107</w:t>
            </w:r>
          </w:p>
        </w:tc>
      </w:tr>
      <w:tr w:rsidR="007C23AC" w:rsidRPr="007C23AC" w:rsidTr="007C23AC">
        <w:trPr>
          <w:trHeight w:val="300"/>
        </w:trPr>
        <w:tc>
          <w:tcPr>
            <w:tcW w:w="1460" w:type="dxa"/>
            <w:tcBorders>
              <w:top w:val="nil"/>
              <w:left w:val="single" w:sz="8" w:space="0" w:color="auto"/>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021_S_0273</w:t>
            </w:r>
          </w:p>
        </w:tc>
        <w:tc>
          <w:tcPr>
            <w:tcW w:w="1494" w:type="dxa"/>
            <w:tcBorders>
              <w:top w:val="nil"/>
              <w:left w:val="nil"/>
              <w:bottom w:val="nil"/>
              <w:right w:val="nil"/>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037_S_1078</w:t>
            </w:r>
          </w:p>
        </w:tc>
        <w:tc>
          <w:tcPr>
            <w:tcW w:w="1493" w:type="dxa"/>
            <w:tcBorders>
              <w:top w:val="nil"/>
              <w:left w:val="single" w:sz="8" w:space="0" w:color="auto"/>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094_S_1293</w:t>
            </w:r>
          </w:p>
        </w:tc>
        <w:tc>
          <w:tcPr>
            <w:tcW w:w="1493" w:type="dxa"/>
            <w:tcBorders>
              <w:top w:val="nil"/>
              <w:left w:val="nil"/>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136_S_0579</w:t>
            </w:r>
          </w:p>
        </w:tc>
      </w:tr>
      <w:tr w:rsidR="007C23AC" w:rsidRPr="007C23AC" w:rsidTr="007C23AC">
        <w:trPr>
          <w:trHeight w:val="300"/>
        </w:trPr>
        <w:tc>
          <w:tcPr>
            <w:tcW w:w="1460" w:type="dxa"/>
            <w:tcBorders>
              <w:top w:val="nil"/>
              <w:left w:val="single" w:sz="8" w:space="0" w:color="auto"/>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021_S_0276</w:t>
            </w:r>
          </w:p>
        </w:tc>
        <w:tc>
          <w:tcPr>
            <w:tcW w:w="1494" w:type="dxa"/>
            <w:tcBorders>
              <w:top w:val="nil"/>
              <w:left w:val="nil"/>
              <w:bottom w:val="nil"/>
              <w:right w:val="nil"/>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037_S_1421</w:t>
            </w:r>
          </w:p>
        </w:tc>
        <w:tc>
          <w:tcPr>
            <w:tcW w:w="1493" w:type="dxa"/>
            <w:tcBorders>
              <w:top w:val="nil"/>
              <w:left w:val="single" w:sz="8" w:space="0" w:color="auto"/>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094_S_1314</w:t>
            </w:r>
          </w:p>
        </w:tc>
        <w:tc>
          <w:tcPr>
            <w:tcW w:w="1493" w:type="dxa"/>
            <w:tcBorders>
              <w:top w:val="nil"/>
              <w:left w:val="nil"/>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136_S_1227</w:t>
            </w:r>
          </w:p>
        </w:tc>
      </w:tr>
      <w:tr w:rsidR="007C23AC" w:rsidRPr="007C23AC" w:rsidTr="007C23AC">
        <w:trPr>
          <w:trHeight w:val="300"/>
        </w:trPr>
        <w:tc>
          <w:tcPr>
            <w:tcW w:w="1460" w:type="dxa"/>
            <w:tcBorders>
              <w:top w:val="nil"/>
              <w:left w:val="single" w:sz="8" w:space="0" w:color="auto"/>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021_S_0332</w:t>
            </w:r>
          </w:p>
        </w:tc>
        <w:tc>
          <w:tcPr>
            <w:tcW w:w="1494" w:type="dxa"/>
            <w:tcBorders>
              <w:top w:val="nil"/>
              <w:left w:val="nil"/>
              <w:bottom w:val="nil"/>
              <w:right w:val="nil"/>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041_S_0407</w:t>
            </w:r>
          </w:p>
        </w:tc>
        <w:tc>
          <w:tcPr>
            <w:tcW w:w="1493" w:type="dxa"/>
            <w:tcBorders>
              <w:top w:val="nil"/>
              <w:left w:val="single" w:sz="8" w:space="0" w:color="auto"/>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094_S_1330</w:t>
            </w:r>
          </w:p>
        </w:tc>
        <w:tc>
          <w:tcPr>
            <w:tcW w:w="1493" w:type="dxa"/>
            <w:tcBorders>
              <w:top w:val="nil"/>
              <w:left w:val="nil"/>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137_S_0158</w:t>
            </w:r>
          </w:p>
        </w:tc>
      </w:tr>
      <w:tr w:rsidR="007C23AC" w:rsidRPr="007C23AC" w:rsidTr="007C23AC">
        <w:trPr>
          <w:trHeight w:val="300"/>
        </w:trPr>
        <w:tc>
          <w:tcPr>
            <w:tcW w:w="1460" w:type="dxa"/>
            <w:tcBorders>
              <w:top w:val="nil"/>
              <w:left w:val="single" w:sz="8" w:space="0" w:color="auto"/>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021_S_0424</w:t>
            </w:r>
          </w:p>
        </w:tc>
        <w:tc>
          <w:tcPr>
            <w:tcW w:w="1494" w:type="dxa"/>
            <w:tcBorders>
              <w:top w:val="nil"/>
              <w:left w:val="nil"/>
              <w:bottom w:val="nil"/>
              <w:right w:val="nil"/>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041_S_0446</w:t>
            </w:r>
          </w:p>
        </w:tc>
        <w:tc>
          <w:tcPr>
            <w:tcW w:w="1493" w:type="dxa"/>
            <w:tcBorders>
              <w:top w:val="nil"/>
              <w:left w:val="single" w:sz="8" w:space="0" w:color="auto"/>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094_S_1417</w:t>
            </w:r>
          </w:p>
        </w:tc>
        <w:tc>
          <w:tcPr>
            <w:tcW w:w="1493" w:type="dxa"/>
            <w:tcBorders>
              <w:top w:val="nil"/>
              <w:left w:val="nil"/>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137_S_0481</w:t>
            </w:r>
          </w:p>
        </w:tc>
      </w:tr>
      <w:tr w:rsidR="007C23AC" w:rsidRPr="007C23AC" w:rsidTr="007C23AC">
        <w:trPr>
          <w:trHeight w:val="300"/>
        </w:trPr>
        <w:tc>
          <w:tcPr>
            <w:tcW w:w="1460" w:type="dxa"/>
            <w:tcBorders>
              <w:top w:val="nil"/>
              <w:left w:val="single" w:sz="8" w:space="0" w:color="auto"/>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021_S_0626</w:t>
            </w:r>
          </w:p>
        </w:tc>
        <w:tc>
          <w:tcPr>
            <w:tcW w:w="1494" w:type="dxa"/>
            <w:tcBorders>
              <w:top w:val="nil"/>
              <w:left w:val="nil"/>
              <w:bottom w:val="nil"/>
              <w:right w:val="nil"/>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041_S_0598</w:t>
            </w:r>
          </w:p>
        </w:tc>
        <w:tc>
          <w:tcPr>
            <w:tcW w:w="1493" w:type="dxa"/>
            <w:tcBorders>
              <w:top w:val="nil"/>
              <w:left w:val="single" w:sz="8" w:space="0" w:color="auto"/>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098_S_0160</w:t>
            </w:r>
          </w:p>
        </w:tc>
        <w:tc>
          <w:tcPr>
            <w:tcW w:w="1493" w:type="dxa"/>
            <w:tcBorders>
              <w:top w:val="nil"/>
              <w:left w:val="nil"/>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137_S_0800</w:t>
            </w:r>
          </w:p>
        </w:tc>
      </w:tr>
      <w:tr w:rsidR="007C23AC" w:rsidRPr="007C23AC" w:rsidTr="007C23AC">
        <w:trPr>
          <w:trHeight w:val="300"/>
        </w:trPr>
        <w:tc>
          <w:tcPr>
            <w:tcW w:w="1460" w:type="dxa"/>
            <w:tcBorders>
              <w:top w:val="nil"/>
              <w:left w:val="single" w:sz="8" w:space="0" w:color="auto"/>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022_S_0044</w:t>
            </w:r>
          </w:p>
        </w:tc>
        <w:tc>
          <w:tcPr>
            <w:tcW w:w="1494" w:type="dxa"/>
            <w:tcBorders>
              <w:top w:val="nil"/>
              <w:left w:val="nil"/>
              <w:bottom w:val="nil"/>
              <w:right w:val="nil"/>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041_S_0679</w:t>
            </w:r>
          </w:p>
        </w:tc>
        <w:tc>
          <w:tcPr>
            <w:tcW w:w="1493" w:type="dxa"/>
            <w:tcBorders>
              <w:top w:val="nil"/>
              <w:left w:val="single" w:sz="8" w:space="0" w:color="auto"/>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099_S_0051</w:t>
            </w:r>
          </w:p>
        </w:tc>
        <w:tc>
          <w:tcPr>
            <w:tcW w:w="1493" w:type="dxa"/>
            <w:tcBorders>
              <w:top w:val="nil"/>
              <w:left w:val="nil"/>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137_S_0825</w:t>
            </w:r>
          </w:p>
        </w:tc>
      </w:tr>
      <w:tr w:rsidR="007C23AC" w:rsidRPr="007C23AC" w:rsidTr="007C23AC">
        <w:trPr>
          <w:trHeight w:val="300"/>
        </w:trPr>
        <w:tc>
          <w:tcPr>
            <w:tcW w:w="1460" w:type="dxa"/>
            <w:tcBorders>
              <w:top w:val="nil"/>
              <w:left w:val="single" w:sz="8" w:space="0" w:color="auto"/>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022_S_0544</w:t>
            </w:r>
          </w:p>
        </w:tc>
        <w:tc>
          <w:tcPr>
            <w:tcW w:w="1494" w:type="dxa"/>
            <w:tcBorders>
              <w:top w:val="nil"/>
              <w:left w:val="nil"/>
              <w:bottom w:val="nil"/>
              <w:right w:val="nil"/>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041_S_0721</w:t>
            </w:r>
          </w:p>
        </w:tc>
        <w:tc>
          <w:tcPr>
            <w:tcW w:w="1493" w:type="dxa"/>
            <w:tcBorders>
              <w:top w:val="nil"/>
              <w:left w:val="single" w:sz="8" w:space="0" w:color="auto"/>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099_S_0060</w:t>
            </w:r>
          </w:p>
        </w:tc>
        <w:tc>
          <w:tcPr>
            <w:tcW w:w="1493" w:type="dxa"/>
            <w:tcBorders>
              <w:top w:val="nil"/>
              <w:left w:val="nil"/>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137_S_0994</w:t>
            </w:r>
          </w:p>
        </w:tc>
      </w:tr>
      <w:tr w:rsidR="007C23AC" w:rsidRPr="007C23AC" w:rsidTr="007C23AC">
        <w:trPr>
          <w:trHeight w:val="300"/>
        </w:trPr>
        <w:tc>
          <w:tcPr>
            <w:tcW w:w="1460" w:type="dxa"/>
            <w:tcBorders>
              <w:top w:val="nil"/>
              <w:left w:val="single" w:sz="8" w:space="0" w:color="auto"/>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022_S_0924</w:t>
            </w:r>
          </w:p>
        </w:tc>
        <w:tc>
          <w:tcPr>
            <w:tcW w:w="1494" w:type="dxa"/>
            <w:tcBorders>
              <w:top w:val="nil"/>
              <w:left w:val="nil"/>
              <w:bottom w:val="nil"/>
              <w:right w:val="nil"/>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041_S_1260</w:t>
            </w:r>
          </w:p>
        </w:tc>
        <w:tc>
          <w:tcPr>
            <w:tcW w:w="1493" w:type="dxa"/>
            <w:tcBorders>
              <w:top w:val="nil"/>
              <w:left w:val="single" w:sz="8" w:space="0" w:color="auto"/>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099_S_0291</w:t>
            </w:r>
          </w:p>
        </w:tc>
        <w:tc>
          <w:tcPr>
            <w:tcW w:w="1493" w:type="dxa"/>
            <w:tcBorders>
              <w:top w:val="nil"/>
              <w:left w:val="nil"/>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137_S_1414</w:t>
            </w:r>
          </w:p>
        </w:tc>
      </w:tr>
      <w:tr w:rsidR="007C23AC" w:rsidRPr="007C23AC" w:rsidTr="007C23AC">
        <w:trPr>
          <w:trHeight w:val="300"/>
        </w:trPr>
        <w:tc>
          <w:tcPr>
            <w:tcW w:w="1460" w:type="dxa"/>
            <w:tcBorders>
              <w:top w:val="nil"/>
              <w:left w:val="single" w:sz="8" w:space="0" w:color="auto"/>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022_S_0961</w:t>
            </w:r>
          </w:p>
        </w:tc>
        <w:tc>
          <w:tcPr>
            <w:tcW w:w="1494" w:type="dxa"/>
            <w:tcBorders>
              <w:top w:val="nil"/>
              <w:left w:val="nil"/>
              <w:bottom w:val="nil"/>
              <w:right w:val="nil"/>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041_S_1411</w:t>
            </w:r>
          </w:p>
        </w:tc>
        <w:tc>
          <w:tcPr>
            <w:tcW w:w="1493" w:type="dxa"/>
            <w:tcBorders>
              <w:top w:val="nil"/>
              <w:left w:val="single" w:sz="8" w:space="0" w:color="auto"/>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099_S_0880</w:t>
            </w:r>
          </w:p>
        </w:tc>
        <w:tc>
          <w:tcPr>
            <w:tcW w:w="1493" w:type="dxa"/>
            <w:tcBorders>
              <w:top w:val="nil"/>
              <w:left w:val="nil"/>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137_S_1426</w:t>
            </w:r>
          </w:p>
        </w:tc>
      </w:tr>
      <w:tr w:rsidR="007C23AC" w:rsidRPr="007C23AC" w:rsidTr="007C23AC">
        <w:trPr>
          <w:trHeight w:val="300"/>
        </w:trPr>
        <w:tc>
          <w:tcPr>
            <w:tcW w:w="1460" w:type="dxa"/>
            <w:tcBorders>
              <w:top w:val="nil"/>
              <w:left w:val="single" w:sz="8" w:space="0" w:color="auto"/>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022_S_1097</w:t>
            </w:r>
          </w:p>
        </w:tc>
        <w:tc>
          <w:tcPr>
            <w:tcW w:w="1494" w:type="dxa"/>
            <w:tcBorders>
              <w:top w:val="nil"/>
              <w:left w:val="nil"/>
              <w:bottom w:val="nil"/>
              <w:right w:val="nil"/>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041_S_1418</w:t>
            </w:r>
          </w:p>
        </w:tc>
        <w:tc>
          <w:tcPr>
            <w:tcW w:w="1493" w:type="dxa"/>
            <w:tcBorders>
              <w:top w:val="nil"/>
              <w:left w:val="single" w:sz="8" w:space="0" w:color="auto"/>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099_S_1034</w:t>
            </w:r>
          </w:p>
        </w:tc>
        <w:tc>
          <w:tcPr>
            <w:tcW w:w="1493" w:type="dxa"/>
            <w:tcBorders>
              <w:top w:val="nil"/>
              <w:left w:val="nil"/>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141_S_0851</w:t>
            </w:r>
          </w:p>
        </w:tc>
      </w:tr>
      <w:tr w:rsidR="007C23AC" w:rsidRPr="007C23AC" w:rsidTr="007C23AC">
        <w:trPr>
          <w:trHeight w:val="300"/>
        </w:trPr>
        <w:tc>
          <w:tcPr>
            <w:tcW w:w="1460" w:type="dxa"/>
            <w:tcBorders>
              <w:top w:val="nil"/>
              <w:left w:val="single" w:sz="8" w:space="0" w:color="auto"/>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022_S_1351</w:t>
            </w:r>
          </w:p>
        </w:tc>
        <w:tc>
          <w:tcPr>
            <w:tcW w:w="1494" w:type="dxa"/>
            <w:tcBorders>
              <w:top w:val="nil"/>
              <w:left w:val="nil"/>
              <w:bottom w:val="nil"/>
              <w:right w:val="nil"/>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041_S_1420</w:t>
            </w:r>
          </w:p>
        </w:tc>
        <w:tc>
          <w:tcPr>
            <w:tcW w:w="1493" w:type="dxa"/>
            <w:tcBorders>
              <w:top w:val="nil"/>
              <w:left w:val="single" w:sz="8" w:space="0" w:color="auto"/>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100_S_0006</w:t>
            </w:r>
          </w:p>
        </w:tc>
        <w:tc>
          <w:tcPr>
            <w:tcW w:w="1493" w:type="dxa"/>
            <w:tcBorders>
              <w:top w:val="nil"/>
              <w:left w:val="nil"/>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141_S_1051</w:t>
            </w:r>
          </w:p>
        </w:tc>
      </w:tr>
      <w:tr w:rsidR="007C23AC" w:rsidRPr="007C23AC" w:rsidTr="007C23AC">
        <w:trPr>
          <w:trHeight w:val="300"/>
        </w:trPr>
        <w:tc>
          <w:tcPr>
            <w:tcW w:w="1460" w:type="dxa"/>
            <w:tcBorders>
              <w:top w:val="nil"/>
              <w:left w:val="single" w:sz="8" w:space="0" w:color="auto"/>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023_S_0376</w:t>
            </w:r>
          </w:p>
        </w:tc>
        <w:tc>
          <w:tcPr>
            <w:tcW w:w="1494" w:type="dxa"/>
            <w:tcBorders>
              <w:top w:val="nil"/>
              <w:left w:val="nil"/>
              <w:bottom w:val="nil"/>
              <w:right w:val="nil"/>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051_S_1040</w:t>
            </w:r>
          </w:p>
        </w:tc>
        <w:tc>
          <w:tcPr>
            <w:tcW w:w="1493" w:type="dxa"/>
            <w:tcBorders>
              <w:top w:val="nil"/>
              <w:left w:val="single" w:sz="8" w:space="0" w:color="auto"/>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100_S_0296</w:t>
            </w:r>
          </w:p>
        </w:tc>
        <w:tc>
          <w:tcPr>
            <w:tcW w:w="1493" w:type="dxa"/>
            <w:tcBorders>
              <w:top w:val="nil"/>
              <w:left w:val="nil"/>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141_S_1052</w:t>
            </w:r>
          </w:p>
        </w:tc>
      </w:tr>
      <w:tr w:rsidR="007C23AC" w:rsidRPr="007C23AC" w:rsidTr="007C23AC">
        <w:trPr>
          <w:trHeight w:val="300"/>
        </w:trPr>
        <w:tc>
          <w:tcPr>
            <w:tcW w:w="1460" w:type="dxa"/>
            <w:tcBorders>
              <w:top w:val="nil"/>
              <w:left w:val="single" w:sz="8" w:space="0" w:color="auto"/>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023_S_0613</w:t>
            </w:r>
          </w:p>
        </w:tc>
        <w:tc>
          <w:tcPr>
            <w:tcW w:w="1494" w:type="dxa"/>
            <w:tcBorders>
              <w:top w:val="nil"/>
              <w:left w:val="nil"/>
              <w:bottom w:val="nil"/>
              <w:right w:val="nil"/>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051_S_1072</w:t>
            </w:r>
          </w:p>
        </w:tc>
        <w:tc>
          <w:tcPr>
            <w:tcW w:w="1493" w:type="dxa"/>
            <w:tcBorders>
              <w:top w:val="nil"/>
              <w:left w:val="single" w:sz="8" w:space="0" w:color="auto"/>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114_S_0410</w:t>
            </w:r>
          </w:p>
        </w:tc>
        <w:tc>
          <w:tcPr>
            <w:tcW w:w="1493" w:type="dxa"/>
            <w:tcBorders>
              <w:top w:val="nil"/>
              <w:left w:val="nil"/>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141_S_1231</w:t>
            </w:r>
          </w:p>
        </w:tc>
      </w:tr>
      <w:tr w:rsidR="007C23AC" w:rsidRPr="007C23AC" w:rsidTr="007C23AC">
        <w:trPr>
          <w:trHeight w:val="300"/>
        </w:trPr>
        <w:tc>
          <w:tcPr>
            <w:tcW w:w="1460" w:type="dxa"/>
            <w:tcBorders>
              <w:top w:val="nil"/>
              <w:left w:val="single" w:sz="8" w:space="0" w:color="auto"/>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023_S_1046</w:t>
            </w:r>
          </w:p>
        </w:tc>
        <w:tc>
          <w:tcPr>
            <w:tcW w:w="1494" w:type="dxa"/>
            <w:tcBorders>
              <w:top w:val="nil"/>
              <w:left w:val="nil"/>
              <w:bottom w:val="nil"/>
              <w:right w:val="nil"/>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051_S_1131</w:t>
            </w:r>
          </w:p>
        </w:tc>
        <w:tc>
          <w:tcPr>
            <w:tcW w:w="1493" w:type="dxa"/>
            <w:tcBorders>
              <w:top w:val="nil"/>
              <w:left w:val="single" w:sz="8" w:space="0" w:color="auto"/>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114_S_1103</w:t>
            </w:r>
          </w:p>
        </w:tc>
        <w:tc>
          <w:tcPr>
            <w:tcW w:w="1493" w:type="dxa"/>
            <w:tcBorders>
              <w:top w:val="nil"/>
              <w:left w:val="nil"/>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141_S_1255</w:t>
            </w:r>
          </w:p>
        </w:tc>
      </w:tr>
      <w:tr w:rsidR="007C23AC" w:rsidRPr="007C23AC" w:rsidTr="007C23AC">
        <w:trPr>
          <w:trHeight w:val="300"/>
        </w:trPr>
        <w:tc>
          <w:tcPr>
            <w:tcW w:w="1460" w:type="dxa"/>
            <w:tcBorders>
              <w:top w:val="nil"/>
              <w:left w:val="single" w:sz="8" w:space="0" w:color="auto"/>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024_S_1400</w:t>
            </w:r>
          </w:p>
        </w:tc>
        <w:tc>
          <w:tcPr>
            <w:tcW w:w="1494" w:type="dxa"/>
            <w:tcBorders>
              <w:top w:val="nil"/>
              <w:left w:val="nil"/>
              <w:bottom w:val="nil"/>
              <w:right w:val="nil"/>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051_S_1338</w:t>
            </w:r>
          </w:p>
        </w:tc>
        <w:tc>
          <w:tcPr>
            <w:tcW w:w="1493" w:type="dxa"/>
            <w:tcBorders>
              <w:top w:val="nil"/>
              <w:left w:val="single" w:sz="8" w:space="0" w:color="auto"/>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114_S_1106</w:t>
            </w:r>
          </w:p>
        </w:tc>
        <w:tc>
          <w:tcPr>
            <w:tcW w:w="1493" w:type="dxa"/>
            <w:tcBorders>
              <w:top w:val="nil"/>
              <w:left w:val="nil"/>
              <w:bottom w:val="nil"/>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 </w:t>
            </w:r>
          </w:p>
        </w:tc>
      </w:tr>
      <w:tr w:rsidR="007C23AC" w:rsidRPr="007C23AC" w:rsidTr="007C23AC">
        <w:trPr>
          <w:trHeight w:val="315"/>
        </w:trPr>
        <w:tc>
          <w:tcPr>
            <w:tcW w:w="1460" w:type="dxa"/>
            <w:tcBorders>
              <w:top w:val="nil"/>
              <w:left w:val="single" w:sz="8" w:space="0" w:color="auto"/>
              <w:bottom w:val="single" w:sz="8" w:space="0" w:color="auto"/>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027_S_0116</w:t>
            </w:r>
          </w:p>
        </w:tc>
        <w:tc>
          <w:tcPr>
            <w:tcW w:w="1494" w:type="dxa"/>
            <w:tcBorders>
              <w:top w:val="nil"/>
              <w:left w:val="nil"/>
              <w:bottom w:val="single" w:sz="8" w:space="0" w:color="auto"/>
              <w:right w:val="nil"/>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052_S_0671</w:t>
            </w:r>
          </w:p>
        </w:tc>
        <w:tc>
          <w:tcPr>
            <w:tcW w:w="1493" w:type="dxa"/>
            <w:tcBorders>
              <w:top w:val="nil"/>
              <w:left w:val="single" w:sz="8" w:space="0" w:color="auto"/>
              <w:bottom w:val="single" w:sz="8" w:space="0" w:color="auto"/>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114_S_1118</w:t>
            </w:r>
          </w:p>
        </w:tc>
        <w:tc>
          <w:tcPr>
            <w:tcW w:w="1493" w:type="dxa"/>
            <w:tcBorders>
              <w:top w:val="nil"/>
              <w:left w:val="nil"/>
              <w:bottom w:val="single" w:sz="8" w:space="0" w:color="auto"/>
              <w:right w:val="single" w:sz="8" w:space="0" w:color="auto"/>
            </w:tcBorders>
            <w:shd w:val="clear" w:color="auto" w:fill="auto"/>
            <w:noWrap/>
            <w:vAlign w:val="bottom"/>
            <w:hideMark/>
          </w:tcPr>
          <w:p w:rsidR="007C23AC" w:rsidRPr="007C23AC" w:rsidRDefault="007C23AC" w:rsidP="007C23AC">
            <w:pPr>
              <w:spacing w:after="0" w:line="240" w:lineRule="auto"/>
              <w:rPr>
                <w:rFonts w:ascii="Calibri" w:eastAsia="Times New Roman" w:hAnsi="Calibri" w:cs="Calibri"/>
                <w:color w:val="000000"/>
              </w:rPr>
            </w:pPr>
            <w:r w:rsidRPr="007C23AC">
              <w:rPr>
                <w:rFonts w:ascii="Calibri" w:eastAsia="Times New Roman" w:hAnsi="Calibri" w:cs="Calibri"/>
                <w:color w:val="000000"/>
              </w:rPr>
              <w:t> </w:t>
            </w:r>
          </w:p>
        </w:tc>
      </w:tr>
    </w:tbl>
    <w:p w:rsidR="007C23AC" w:rsidRDefault="007C23AC"/>
    <w:p w:rsidR="0006033D" w:rsidRDefault="0006033D"/>
    <w:sectPr w:rsidR="0006033D" w:rsidSect="006656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6CA"/>
    <w:rsid w:val="00017BF8"/>
    <w:rsid w:val="00056F82"/>
    <w:rsid w:val="0006033D"/>
    <w:rsid w:val="00085B40"/>
    <w:rsid w:val="0009116B"/>
    <w:rsid w:val="000B26DA"/>
    <w:rsid w:val="00130D09"/>
    <w:rsid w:val="002065FB"/>
    <w:rsid w:val="0023090E"/>
    <w:rsid w:val="002C5362"/>
    <w:rsid w:val="002F6BD9"/>
    <w:rsid w:val="003046CA"/>
    <w:rsid w:val="00376B8C"/>
    <w:rsid w:val="00395766"/>
    <w:rsid w:val="003E64D3"/>
    <w:rsid w:val="004A202B"/>
    <w:rsid w:val="004A485C"/>
    <w:rsid w:val="004F2229"/>
    <w:rsid w:val="00554F1D"/>
    <w:rsid w:val="0059451A"/>
    <w:rsid w:val="00600F19"/>
    <w:rsid w:val="00607726"/>
    <w:rsid w:val="00643816"/>
    <w:rsid w:val="00665685"/>
    <w:rsid w:val="00672EC2"/>
    <w:rsid w:val="006D000A"/>
    <w:rsid w:val="006D0419"/>
    <w:rsid w:val="006F26FD"/>
    <w:rsid w:val="007C23AC"/>
    <w:rsid w:val="0091555F"/>
    <w:rsid w:val="00993D09"/>
    <w:rsid w:val="009D2AEB"/>
    <w:rsid w:val="00A573BA"/>
    <w:rsid w:val="00A62597"/>
    <w:rsid w:val="00A62740"/>
    <w:rsid w:val="00A844E3"/>
    <w:rsid w:val="00AD5215"/>
    <w:rsid w:val="00B05F0E"/>
    <w:rsid w:val="00B1198B"/>
    <w:rsid w:val="00B148D7"/>
    <w:rsid w:val="00BB275F"/>
    <w:rsid w:val="00BB744E"/>
    <w:rsid w:val="00BD194B"/>
    <w:rsid w:val="00BF3728"/>
    <w:rsid w:val="00C14ACF"/>
    <w:rsid w:val="00C959D5"/>
    <w:rsid w:val="00CA0EA7"/>
    <w:rsid w:val="00CD20B6"/>
    <w:rsid w:val="00CF38E8"/>
    <w:rsid w:val="00D4560E"/>
    <w:rsid w:val="00D85D8A"/>
    <w:rsid w:val="00DD4A6B"/>
    <w:rsid w:val="00DF412C"/>
    <w:rsid w:val="00E804DE"/>
    <w:rsid w:val="00E93C11"/>
    <w:rsid w:val="00F00294"/>
    <w:rsid w:val="00F76C59"/>
    <w:rsid w:val="00FC1D0A"/>
    <w:rsid w:val="00FD3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B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B1198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1198B"/>
    <w:rPr>
      <w:rFonts w:ascii="Consolas" w:hAnsi="Consolas"/>
      <w:sz w:val="21"/>
      <w:szCs w:val="21"/>
    </w:rPr>
  </w:style>
  <w:style w:type="paragraph" w:styleId="BalloonText">
    <w:name w:val="Balloon Text"/>
    <w:basedOn w:val="Normal"/>
    <w:link w:val="BalloonTextChar"/>
    <w:uiPriority w:val="99"/>
    <w:semiHidden/>
    <w:unhideWhenUsed/>
    <w:rsid w:val="00993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D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B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B1198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1198B"/>
    <w:rPr>
      <w:rFonts w:ascii="Consolas" w:hAnsi="Consolas"/>
      <w:sz w:val="21"/>
      <w:szCs w:val="21"/>
    </w:rPr>
  </w:style>
  <w:style w:type="paragraph" w:styleId="BalloonText">
    <w:name w:val="Balloon Text"/>
    <w:basedOn w:val="Normal"/>
    <w:link w:val="BalloonTextChar"/>
    <w:uiPriority w:val="99"/>
    <w:semiHidden/>
    <w:unhideWhenUsed/>
    <w:rsid w:val="00993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D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56445">
      <w:bodyDiv w:val="1"/>
      <w:marLeft w:val="0"/>
      <w:marRight w:val="0"/>
      <w:marTop w:val="0"/>
      <w:marBottom w:val="0"/>
      <w:divBdr>
        <w:top w:val="none" w:sz="0" w:space="0" w:color="auto"/>
        <w:left w:val="none" w:sz="0" w:space="0" w:color="auto"/>
        <w:bottom w:val="none" w:sz="0" w:space="0" w:color="auto"/>
        <w:right w:val="none" w:sz="0" w:space="0" w:color="auto"/>
      </w:divBdr>
    </w:div>
    <w:div w:id="163403996">
      <w:bodyDiv w:val="1"/>
      <w:marLeft w:val="0"/>
      <w:marRight w:val="0"/>
      <w:marTop w:val="0"/>
      <w:marBottom w:val="0"/>
      <w:divBdr>
        <w:top w:val="none" w:sz="0" w:space="0" w:color="auto"/>
        <w:left w:val="none" w:sz="0" w:space="0" w:color="auto"/>
        <w:bottom w:val="none" w:sz="0" w:space="0" w:color="auto"/>
        <w:right w:val="none" w:sz="0" w:space="0" w:color="auto"/>
      </w:divBdr>
    </w:div>
    <w:div w:id="218789264">
      <w:bodyDiv w:val="1"/>
      <w:marLeft w:val="0"/>
      <w:marRight w:val="0"/>
      <w:marTop w:val="0"/>
      <w:marBottom w:val="0"/>
      <w:divBdr>
        <w:top w:val="none" w:sz="0" w:space="0" w:color="auto"/>
        <w:left w:val="none" w:sz="0" w:space="0" w:color="auto"/>
        <w:bottom w:val="none" w:sz="0" w:space="0" w:color="auto"/>
        <w:right w:val="none" w:sz="0" w:space="0" w:color="auto"/>
      </w:divBdr>
    </w:div>
    <w:div w:id="453444916">
      <w:bodyDiv w:val="1"/>
      <w:marLeft w:val="0"/>
      <w:marRight w:val="0"/>
      <w:marTop w:val="0"/>
      <w:marBottom w:val="0"/>
      <w:divBdr>
        <w:top w:val="none" w:sz="0" w:space="0" w:color="auto"/>
        <w:left w:val="none" w:sz="0" w:space="0" w:color="auto"/>
        <w:bottom w:val="none" w:sz="0" w:space="0" w:color="auto"/>
        <w:right w:val="none" w:sz="0" w:space="0" w:color="auto"/>
      </w:divBdr>
    </w:div>
    <w:div w:id="749697851">
      <w:bodyDiv w:val="1"/>
      <w:marLeft w:val="0"/>
      <w:marRight w:val="0"/>
      <w:marTop w:val="0"/>
      <w:marBottom w:val="0"/>
      <w:divBdr>
        <w:top w:val="none" w:sz="0" w:space="0" w:color="auto"/>
        <w:left w:val="none" w:sz="0" w:space="0" w:color="auto"/>
        <w:bottom w:val="none" w:sz="0" w:space="0" w:color="auto"/>
        <w:right w:val="none" w:sz="0" w:space="0" w:color="auto"/>
      </w:divBdr>
    </w:div>
    <w:div w:id="142129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1528</Words>
  <Characters>8715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WFUHS</Company>
  <LinksUpToDate>false</LinksUpToDate>
  <CharactersWithSpaces>10223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 Luis</dc:creator>
  <cp:lastModifiedBy>Ramon Luis</cp:lastModifiedBy>
  <cp:revision>2</cp:revision>
  <dcterms:created xsi:type="dcterms:W3CDTF">2013-09-17T18:37:00Z</dcterms:created>
  <dcterms:modified xsi:type="dcterms:W3CDTF">2013-09-17T18:37:00Z</dcterms:modified>
</cp:coreProperties>
</file>