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D4" w:rsidRDefault="002B6B9F" w:rsidP="007116DE">
      <w:pPr>
        <w:pStyle w:val="Ttulo1"/>
        <w:rPr>
          <w:color w:val="auto"/>
          <w:lang w:val="en-US"/>
        </w:rPr>
      </w:pPr>
      <w:r w:rsidRPr="00EC6087">
        <w:rPr>
          <w:color w:val="auto"/>
          <w:lang w:val="en-US"/>
        </w:rPr>
        <w:t>Supplementary Material</w:t>
      </w:r>
      <w:r w:rsidR="00B84DE7">
        <w:rPr>
          <w:color w:val="auto"/>
          <w:lang w:val="en-US"/>
        </w:rPr>
        <w:t xml:space="preserve"> for </w:t>
      </w:r>
    </w:p>
    <w:p w:rsidR="00B84DE7" w:rsidRPr="007E7936" w:rsidRDefault="00B84DE7" w:rsidP="00B84DE7">
      <w:pPr>
        <w:rPr>
          <w:rFonts w:asciiTheme="majorHAnsi" w:hAnsiTheme="majorHAnsi"/>
          <w:b/>
          <w:sz w:val="28"/>
          <w:szCs w:val="28"/>
          <w:lang w:val="en-US"/>
        </w:rPr>
      </w:pPr>
    </w:p>
    <w:p w:rsidR="00B84DE7" w:rsidRDefault="00B84DE7" w:rsidP="00B84DE7">
      <w:pPr>
        <w:rPr>
          <w:rFonts w:asciiTheme="majorHAnsi" w:hAnsiTheme="majorHAnsi"/>
          <w:b/>
          <w:sz w:val="28"/>
          <w:szCs w:val="28"/>
          <w:lang w:val="en-US"/>
        </w:rPr>
      </w:pPr>
      <w:r>
        <w:rPr>
          <w:rFonts w:asciiTheme="majorHAnsi" w:hAnsiTheme="majorHAnsi"/>
          <w:b/>
          <w:sz w:val="28"/>
          <w:szCs w:val="28"/>
          <w:lang w:val="en-US"/>
        </w:rPr>
        <w:t>"</w:t>
      </w:r>
      <w:r w:rsidRPr="00B84DE7">
        <w:rPr>
          <w:rFonts w:asciiTheme="majorHAnsi" w:hAnsiTheme="majorHAnsi"/>
          <w:b/>
          <w:sz w:val="28"/>
          <w:szCs w:val="28"/>
          <w:lang w:val="en-US"/>
        </w:rPr>
        <w:t>Towards a proper assignment of systemic risk: the combined roles of network topology and shock characteristics.</w:t>
      </w:r>
      <w:r>
        <w:rPr>
          <w:rFonts w:asciiTheme="majorHAnsi" w:hAnsiTheme="majorHAnsi"/>
          <w:b/>
          <w:sz w:val="28"/>
          <w:szCs w:val="28"/>
          <w:lang w:val="en-US"/>
        </w:rPr>
        <w:t>"</w:t>
      </w:r>
    </w:p>
    <w:p w:rsidR="00B84DE7" w:rsidRPr="00B84DE7" w:rsidRDefault="00B84DE7" w:rsidP="00B84DE7">
      <w:pPr>
        <w:rPr>
          <w:rFonts w:asciiTheme="majorHAnsi" w:hAnsiTheme="majorHAnsi"/>
          <w:b/>
          <w:sz w:val="28"/>
          <w:szCs w:val="28"/>
          <w:lang w:val="en-US"/>
        </w:rPr>
      </w:pPr>
      <w:proofErr w:type="gramStart"/>
      <w:r>
        <w:rPr>
          <w:rFonts w:asciiTheme="majorHAnsi" w:hAnsiTheme="majorHAnsi"/>
          <w:b/>
          <w:sz w:val="28"/>
          <w:szCs w:val="28"/>
          <w:lang w:val="en-US"/>
        </w:rPr>
        <w:t>by</w:t>
      </w:r>
      <w:proofErr w:type="gramEnd"/>
      <w:r>
        <w:rPr>
          <w:rFonts w:asciiTheme="majorHAnsi" w:hAnsiTheme="majorHAnsi"/>
          <w:b/>
          <w:sz w:val="28"/>
          <w:szCs w:val="28"/>
          <w:lang w:val="en-US"/>
        </w:rPr>
        <w:t xml:space="preserve"> </w:t>
      </w:r>
      <w:proofErr w:type="spellStart"/>
      <w:r>
        <w:rPr>
          <w:rFonts w:asciiTheme="majorHAnsi" w:hAnsiTheme="majorHAnsi"/>
          <w:b/>
          <w:sz w:val="28"/>
          <w:szCs w:val="28"/>
          <w:lang w:val="en-US"/>
        </w:rPr>
        <w:t>Lasse</w:t>
      </w:r>
      <w:proofErr w:type="spellEnd"/>
      <w:r>
        <w:rPr>
          <w:rFonts w:asciiTheme="majorHAnsi" w:hAnsiTheme="majorHAnsi"/>
          <w:b/>
          <w:sz w:val="28"/>
          <w:szCs w:val="28"/>
          <w:lang w:val="en-US"/>
        </w:rPr>
        <w:t xml:space="preserve"> </w:t>
      </w:r>
      <w:proofErr w:type="spellStart"/>
      <w:r>
        <w:rPr>
          <w:rFonts w:asciiTheme="majorHAnsi" w:hAnsiTheme="majorHAnsi"/>
          <w:b/>
          <w:sz w:val="28"/>
          <w:szCs w:val="28"/>
          <w:lang w:val="en-US"/>
        </w:rPr>
        <w:t>Loepfe</w:t>
      </w:r>
      <w:proofErr w:type="spellEnd"/>
      <w:r>
        <w:rPr>
          <w:rFonts w:asciiTheme="majorHAnsi" w:hAnsiTheme="majorHAnsi"/>
          <w:b/>
          <w:sz w:val="28"/>
          <w:szCs w:val="28"/>
          <w:lang w:val="en-US"/>
        </w:rPr>
        <w:t xml:space="preserve">, Antonio </w:t>
      </w:r>
      <w:proofErr w:type="spellStart"/>
      <w:r>
        <w:rPr>
          <w:rFonts w:asciiTheme="majorHAnsi" w:hAnsiTheme="majorHAnsi"/>
          <w:b/>
          <w:sz w:val="28"/>
          <w:szCs w:val="28"/>
          <w:lang w:val="en-US"/>
        </w:rPr>
        <w:t>Cabrales</w:t>
      </w:r>
      <w:proofErr w:type="spellEnd"/>
      <w:r>
        <w:rPr>
          <w:rFonts w:asciiTheme="majorHAnsi" w:hAnsiTheme="majorHAnsi"/>
          <w:b/>
          <w:sz w:val="28"/>
          <w:szCs w:val="28"/>
          <w:lang w:val="en-US"/>
        </w:rPr>
        <w:t xml:space="preserve"> and Angel Sánchez</w:t>
      </w:r>
    </w:p>
    <w:p w:rsidR="00B84DE7" w:rsidRPr="007E7936" w:rsidRDefault="00B84DE7" w:rsidP="00B84DE7">
      <w:pPr>
        <w:rPr>
          <w:lang w:val="en-US"/>
        </w:rPr>
      </w:pPr>
    </w:p>
    <w:p w:rsidR="002B6B9F" w:rsidRDefault="007116DE" w:rsidP="007116DE">
      <w:pPr>
        <w:pStyle w:val="Ttulo2"/>
        <w:rPr>
          <w:color w:val="auto"/>
          <w:lang w:val="en-US"/>
        </w:rPr>
      </w:pPr>
      <w:r w:rsidRPr="00EC6087">
        <w:rPr>
          <w:color w:val="auto"/>
          <w:lang w:val="en-US"/>
        </w:rPr>
        <w:t>Network</w:t>
      </w:r>
      <w:r w:rsidR="002B6B9F" w:rsidRPr="00EC6087">
        <w:rPr>
          <w:color w:val="auto"/>
          <w:lang w:val="en-US"/>
        </w:rPr>
        <w:t xml:space="preserve"> construction</w:t>
      </w:r>
    </w:p>
    <w:p w:rsidR="00B84DE7" w:rsidRPr="007E7936" w:rsidRDefault="00B84DE7" w:rsidP="00B84DE7">
      <w:pPr>
        <w:rPr>
          <w:lang w:val="en-US"/>
        </w:rPr>
      </w:pPr>
    </w:p>
    <w:p w:rsidR="002B6B9F" w:rsidRPr="00EC6087" w:rsidRDefault="002B6B9F">
      <w:pPr>
        <w:rPr>
          <w:rFonts w:ascii="Times New Roman" w:hAnsi="Times New Roman" w:cs="Times New Roman"/>
          <w:sz w:val="24"/>
          <w:szCs w:val="24"/>
          <w:lang w:val="en-US"/>
        </w:rPr>
      </w:pPr>
      <w:r w:rsidRPr="00EC6087">
        <w:rPr>
          <w:rFonts w:ascii="Times New Roman" w:hAnsi="Times New Roman" w:cs="Times New Roman"/>
          <w:sz w:val="24"/>
          <w:szCs w:val="24"/>
          <w:lang w:val="en-US"/>
        </w:rPr>
        <w:t xml:space="preserve">The financial network was represented as a directed weighted graph where the nodes represent the </w:t>
      </w:r>
      <w:r w:rsidRPr="00EC6087">
        <w:rPr>
          <w:rFonts w:ascii="Times New Roman" w:hAnsi="Times New Roman" w:cs="Times New Roman"/>
          <w:i/>
          <w:sz w:val="24"/>
          <w:szCs w:val="24"/>
          <w:lang w:val="en-US"/>
        </w:rPr>
        <w:t>financial</w:t>
      </w:r>
      <w:r w:rsidRPr="00EC6087">
        <w:rPr>
          <w:rFonts w:ascii="Times New Roman" w:hAnsi="Times New Roman" w:cs="Times New Roman"/>
          <w:sz w:val="24"/>
          <w:szCs w:val="24"/>
          <w:lang w:val="en-US"/>
        </w:rPr>
        <w:t xml:space="preserve"> institutions (“firms”) and the links between them the ownership. We started to </w:t>
      </w:r>
      <w:r w:rsidR="00B84DE7">
        <w:rPr>
          <w:rFonts w:ascii="Times New Roman" w:hAnsi="Times New Roman" w:cs="Times New Roman"/>
          <w:sz w:val="24"/>
          <w:szCs w:val="24"/>
          <w:lang w:val="en-US"/>
        </w:rPr>
        <w:t>build</w:t>
      </w:r>
      <w:r w:rsidRPr="00EC6087">
        <w:rPr>
          <w:rFonts w:ascii="Times New Roman" w:hAnsi="Times New Roman" w:cs="Times New Roman"/>
          <w:sz w:val="24"/>
          <w:szCs w:val="24"/>
          <w:lang w:val="en-US"/>
        </w:rPr>
        <w:t xml:space="preserve"> the graph with all the nodes present and a few (1% of the desired number of edges) random edges. Each node was assigned a</w:t>
      </w:r>
      <w:r w:rsidR="00EC6087">
        <w:rPr>
          <w:rFonts w:ascii="Times New Roman" w:hAnsi="Times New Roman" w:cs="Times New Roman"/>
          <w:sz w:val="24"/>
          <w:szCs w:val="24"/>
          <w:lang w:val="en-US"/>
        </w:rPr>
        <w:t>n</w:t>
      </w:r>
      <w:r w:rsidRPr="00EC6087">
        <w:rPr>
          <w:rFonts w:ascii="Times New Roman" w:hAnsi="Times New Roman" w:cs="Times New Roman"/>
          <w:sz w:val="24"/>
          <w:szCs w:val="24"/>
          <w:lang w:val="en-US"/>
        </w:rPr>
        <w:t xml:space="preserve"> identification number, ranging from 0 to </w:t>
      </w:r>
      <w:r w:rsidRPr="00EC6087">
        <w:rPr>
          <w:rFonts w:ascii="Times New Roman" w:hAnsi="Times New Roman" w:cs="Times New Roman"/>
          <w:i/>
          <w:sz w:val="24"/>
          <w:szCs w:val="24"/>
          <w:lang w:val="en-US"/>
        </w:rPr>
        <w:t>N</w:t>
      </w:r>
      <w:r w:rsidRPr="00EC6087">
        <w:rPr>
          <w:rFonts w:ascii="Times New Roman" w:hAnsi="Times New Roman" w:cs="Times New Roman"/>
          <w:sz w:val="24"/>
          <w:szCs w:val="24"/>
          <w:lang w:val="en-US"/>
        </w:rPr>
        <w:t xml:space="preserve"> (the total number of firms). Then the remaining edges to reach the desired network density were added following an iterative preferential attachment procedure:</w:t>
      </w:r>
    </w:p>
    <w:p w:rsidR="002B6B9F" w:rsidRPr="00EC6087" w:rsidRDefault="002B6B9F" w:rsidP="002B6B9F">
      <w:pPr>
        <w:pStyle w:val="Prrafodelista"/>
        <w:numPr>
          <w:ilvl w:val="0"/>
          <w:numId w:val="1"/>
        </w:numPr>
        <w:rPr>
          <w:rFonts w:ascii="Times New Roman" w:hAnsi="Times New Roman" w:cs="Times New Roman"/>
          <w:sz w:val="24"/>
          <w:szCs w:val="24"/>
          <w:lang w:val="en-US"/>
        </w:rPr>
      </w:pPr>
      <w:r w:rsidRPr="00EC6087">
        <w:rPr>
          <w:rFonts w:ascii="Times New Roman" w:hAnsi="Times New Roman" w:cs="Times New Roman"/>
          <w:sz w:val="24"/>
          <w:szCs w:val="24"/>
          <w:lang w:val="en-US"/>
        </w:rPr>
        <w:t>Calculate the current topological indices of the network.</w:t>
      </w:r>
    </w:p>
    <w:p w:rsidR="002B6B9F" w:rsidRPr="00EC6087" w:rsidRDefault="00527724" w:rsidP="002B6B9F">
      <w:pPr>
        <w:pStyle w:val="Prrafodelista"/>
        <w:numPr>
          <w:ilvl w:val="0"/>
          <w:numId w:val="1"/>
        </w:numPr>
        <w:rPr>
          <w:rFonts w:ascii="Times New Roman" w:hAnsi="Times New Roman" w:cs="Times New Roman"/>
          <w:sz w:val="24"/>
          <w:szCs w:val="24"/>
          <w:lang w:val="en-US"/>
        </w:rPr>
      </w:pPr>
      <w:r w:rsidRPr="00EC6087">
        <w:rPr>
          <w:rFonts w:ascii="Times New Roman" w:hAnsi="Times New Roman" w:cs="Times New Roman"/>
          <w:sz w:val="24"/>
          <w:szCs w:val="24"/>
          <w:lang w:val="en-US"/>
        </w:rPr>
        <w:t>Calculate the effect that a new link would have on all topology indices for all potential links.</w:t>
      </w:r>
    </w:p>
    <w:p w:rsidR="00527724" w:rsidRPr="00EC6087" w:rsidRDefault="00527724" w:rsidP="002B6B9F">
      <w:pPr>
        <w:pStyle w:val="Prrafodelista"/>
        <w:numPr>
          <w:ilvl w:val="0"/>
          <w:numId w:val="1"/>
        </w:numPr>
        <w:rPr>
          <w:rFonts w:ascii="Times New Roman" w:hAnsi="Times New Roman" w:cs="Times New Roman"/>
          <w:sz w:val="24"/>
          <w:szCs w:val="24"/>
          <w:lang w:val="en-US"/>
        </w:rPr>
      </w:pPr>
      <w:r w:rsidRPr="00EC6087">
        <w:rPr>
          <w:rFonts w:ascii="Times New Roman" w:hAnsi="Times New Roman" w:cs="Times New Roman"/>
          <w:sz w:val="24"/>
          <w:szCs w:val="24"/>
          <w:lang w:val="en-US"/>
        </w:rPr>
        <w:t>Assign link probabilities to all potential links according to steps 1 and 2 and sample the link.</w:t>
      </w:r>
    </w:p>
    <w:p w:rsidR="00527724" w:rsidRPr="00EC6087" w:rsidRDefault="00527724" w:rsidP="002B6B9F">
      <w:pPr>
        <w:pStyle w:val="Prrafodelista"/>
        <w:numPr>
          <w:ilvl w:val="0"/>
          <w:numId w:val="1"/>
        </w:numPr>
        <w:rPr>
          <w:rFonts w:ascii="Times New Roman" w:hAnsi="Times New Roman" w:cs="Times New Roman"/>
          <w:sz w:val="24"/>
          <w:szCs w:val="24"/>
          <w:lang w:val="en-US"/>
        </w:rPr>
      </w:pPr>
      <w:r w:rsidRPr="00EC6087">
        <w:rPr>
          <w:rFonts w:ascii="Times New Roman" w:hAnsi="Times New Roman" w:cs="Times New Roman"/>
          <w:sz w:val="24"/>
          <w:szCs w:val="24"/>
          <w:lang w:val="en-US"/>
        </w:rPr>
        <w:t>Repeat 1-3 until desired network density is reached.</w:t>
      </w:r>
    </w:p>
    <w:p w:rsidR="00527724" w:rsidRPr="00EC6087" w:rsidRDefault="00E72DC1" w:rsidP="00527724">
      <w:pPr>
        <w:rPr>
          <w:rFonts w:ascii="Times New Roman" w:hAnsi="Times New Roman" w:cs="Times New Roman"/>
          <w:sz w:val="24"/>
          <w:szCs w:val="24"/>
          <w:lang w:val="en-US"/>
        </w:rPr>
      </w:pPr>
      <w:r w:rsidRPr="00EC6087">
        <w:rPr>
          <w:rFonts w:ascii="Times New Roman" w:hAnsi="Times New Roman" w:cs="Times New Roman"/>
          <w:sz w:val="24"/>
          <w:szCs w:val="24"/>
          <w:lang w:val="en-US"/>
        </w:rPr>
        <w:t xml:space="preserve">The topological </w:t>
      </w:r>
      <w:r w:rsidR="001F658B" w:rsidRPr="00EC6087">
        <w:rPr>
          <w:rFonts w:ascii="Times New Roman" w:hAnsi="Times New Roman" w:cs="Times New Roman"/>
          <w:sz w:val="24"/>
          <w:szCs w:val="24"/>
          <w:lang w:val="en-US"/>
        </w:rPr>
        <w:t>indices</w:t>
      </w:r>
      <w:r w:rsidRPr="00EC6087">
        <w:rPr>
          <w:rFonts w:ascii="Times New Roman" w:hAnsi="Times New Roman" w:cs="Times New Roman"/>
          <w:sz w:val="24"/>
          <w:szCs w:val="24"/>
          <w:lang w:val="en-US"/>
        </w:rPr>
        <w:t xml:space="preserve"> were calculated as follows:</w:t>
      </w:r>
    </w:p>
    <w:p w:rsidR="00E72DC1" w:rsidRPr="00EC6087" w:rsidRDefault="00E72DC1" w:rsidP="00E72DC1">
      <w:pPr>
        <w:pStyle w:val="NormalWeb"/>
      </w:pPr>
      <w:r w:rsidRPr="00EC6087">
        <w:t xml:space="preserve">Degree heterogeneity was calculated following </w:t>
      </w:r>
      <w:r w:rsidR="00325D51" w:rsidRPr="00EC6087">
        <w:fldChar w:fldCharType="begin"/>
      </w:r>
      <w:r w:rsidRPr="00EC6087">
        <w:instrText>ADDIN RW.CITE{{612 Estrada, Ernesto 2010}}</w:instrText>
      </w:r>
      <w:r w:rsidR="00325D51" w:rsidRPr="00EC6087">
        <w:fldChar w:fldCharType="separate"/>
      </w:r>
      <w:r w:rsidR="00563D0D">
        <w:t>(1)</w:t>
      </w:r>
      <w:r w:rsidR="00325D51" w:rsidRPr="00EC6087">
        <w:fldChar w:fldCharType="end"/>
      </w:r>
      <w:r w:rsidRPr="00EC6087">
        <w:t>as a function of the degrees of the nodes (</w:t>
      </w:r>
      <w:r w:rsidRPr="00EC6087">
        <w:rPr>
          <w:i/>
        </w:rPr>
        <w:t>k</w:t>
      </w:r>
      <w:r w:rsidRPr="00EC6087">
        <w:t>) of each link:</w:t>
      </w:r>
    </w:p>
    <w:p w:rsidR="00E72DC1" w:rsidRPr="00EC6087" w:rsidRDefault="00325D51" w:rsidP="00E72DC1">
      <w:pPr>
        <w:pStyle w:val="NormalWeb"/>
      </w:pPr>
      <m:oMathPara>
        <m:oMath>
          <m:sSub>
            <m:sSubPr>
              <m:ctrlPr>
                <w:rPr>
                  <w:rFonts w:ascii="Cambria Math" w:hAnsi="Cambria Math"/>
                </w:rPr>
              </m:ctrlPr>
            </m:sSubPr>
            <m:e>
              <m:r>
                <w:rPr>
                  <w:rFonts w:ascii="Cambria Math" w:hAnsi="Cambria Math"/>
                </w:rPr>
                <m:t>H</m:t>
              </m:r>
            </m:e>
            <m:sub>
              <m:r>
                <w:rPr>
                  <w:rFonts w:ascii="Cambria Math" w:hAnsi="Cambria Math"/>
                </w:rPr>
                <m:t>R</m:t>
              </m:r>
            </m:sub>
          </m:sSub>
          <m:r>
            <m:rPr>
              <m:sty m:val="p"/>
            </m:rPr>
            <w:rPr>
              <w:rFonts w:ascii="Cambria Math"/>
            </w:rPr>
            <m:t>=</m:t>
          </m:r>
          <m:nary>
            <m:naryPr>
              <m:chr m:val="∑"/>
              <m:limLoc m:val="undOvr"/>
              <m:supHide m:val="on"/>
              <m:ctrlPr>
                <w:rPr>
                  <w:rFonts w:ascii="Cambria Math" w:hAnsi="Cambria Math"/>
                </w:rPr>
              </m:ctrlPr>
            </m:naryPr>
            <m:sub>
              <m:r>
                <w:rPr>
                  <w:rFonts w:ascii="Cambria Math" w:hAnsi="Cambria Math"/>
                </w:rPr>
                <m:t>i</m:t>
              </m:r>
              <m:r>
                <m:rPr>
                  <m:sty m:val="p"/>
                </m:rPr>
                <w:rPr>
                  <w:rFonts w:ascii="Cambria Math"/>
                </w:rPr>
                <m:t>,</m:t>
              </m:r>
              <m:r>
                <w:rPr>
                  <w:rFonts w:ascii="Cambria Math" w:hAnsi="Cambria Math"/>
                </w:rPr>
                <m:t>jϵE</m:t>
              </m:r>
            </m:sub>
            <m:sup/>
            <m:e>
              <m:r>
                <m:rPr>
                  <m:sty m:val="p"/>
                </m:rPr>
                <w:rPr>
                  <w:rFonts w:ascii="Cambria Math"/>
                </w:rPr>
                <m:t>(</m:t>
              </m:r>
              <m:sSubSup>
                <m:sSubSupPr>
                  <m:ctrlPr>
                    <w:rPr>
                      <w:rFonts w:ascii="Cambria Math" w:hAnsi="Cambria Math"/>
                    </w:rPr>
                  </m:ctrlPr>
                </m:sSubSupPr>
                <m:e>
                  <m:r>
                    <w:rPr>
                      <w:rFonts w:ascii="Cambria Math" w:hAnsi="Cambria Math"/>
                    </w:rPr>
                    <m:t>k</m:t>
                  </m:r>
                </m:e>
                <m:sub>
                  <m:r>
                    <w:rPr>
                      <w:rFonts w:ascii="Cambria Math" w:hAnsi="Cambria Math"/>
                    </w:rPr>
                    <m:t>i</m:t>
                  </m:r>
                </m:sub>
                <m:sup>
                  <m:r>
                    <m:rPr>
                      <m:sty m:val="p"/>
                    </m:rPr>
                    <w:rPr>
                      <w:rFonts w:ascii="Cambria Math"/>
                    </w:rPr>
                    <m:t>-</m:t>
                  </m:r>
                  <m:r>
                    <m:rPr>
                      <m:sty m:val="p"/>
                    </m:rPr>
                    <w:rPr>
                      <w:rFonts w:ascii="Cambria Math"/>
                    </w:rPr>
                    <m:t>1/2</m:t>
                  </m:r>
                </m:sup>
              </m:sSubSup>
              <m:r>
                <m:rPr>
                  <m:sty m:val="p"/>
                </m:rPr>
                <w:rPr>
                  <w:rFonts w:ascii="Cambria Math"/>
                </w:rPr>
                <m:t>-</m:t>
              </m:r>
              <m:sSubSup>
                <m:sSubSupPr>
                  <m:ctrlPr>
                    <w:rPr>
                      <w:rFonts w:ascii="Cambria Math" w:hAnsi="Cambria Math"/>
                    </w:rPr>
                  </m:ctrlPr>
                </m:sSubSupPr>
                <m:e>
                  <m:r>
                    <w:rPr>
                      <w:rFonts w:ascii="Cambria Math" w:hAnsi="Cambria Math"/>
                    </w:rPr>
                    <m:t>k</m:t>
                  </m:r>
                </m:e>
                <m:sub>
                  <m:r>
                    <w:rPr>
                      <w:rFonts w:ascii="Cambria Math" w:hAnsi="Cambria Math"/>
                    </w:rPr>
                    <m:t>j</m:t>
                  </m:r>
                </m:sub>
                <m:sup>
                  <m:r>
                    <m:rPr>
                      <m:sty m:val="p"/>
                    </m:rPr>
                    <w:rPr>
                      <w:rFonts w:ascii="Cambria Math"/>
                    </w:rPr>
                    <m:t>-</m:t>
                  </m:r>
                  <m:r>
                    <m:rPr>
                      <m:sty m:val="p"/>
                    </m:rPr>
                    <w:rPr>
                      <w:rFonts w:ascii="Cambria Math"/>
                    </w:rPr>
                    <m:t>1/2</m:t>
                  </m:r>
                </m:sup>
              </m:sSubSup>
              <m:r>
                <m:rPr>
                  <m:sty m:val="p"/>
                </m:rPr>
                <w:rPr>
                  <w:rFonts w:ascii="Cambria Math"/>
                </w:rPr>
                <m:t>)</m:t>
              </m:r>
            </m:e>
          </m:nary>
        </m:oMath>
      </m:oMathPara>
    </w:p>
    <w:p w:rsidR="00E72DC1" w:rsidRPr="00EC6087" w:rsidRDefault="00E72DC1" w:rsidP="00E72DC1">
      <w:pPr>
        <w:pStyle w:val="NormalWeb"/>
      </w:pPr>
      <w:r w:rsidRPr="00EC6087">
        <w:t xml:space="preserve">Modularity expressed the number of links than fall within a given community (cluster) compared to the expected (random) value </w:t>
      </w:r>
      <w:r w:rsidR="00325D51">
        <w:fldChar w:fldCharType="begin"/>
      </w:r>
      <w:r w:rsidR="00B41137">
        <w:instrText>ADDIN RW.CITE{{613 Newman, Mark EJ 2006}}</w:instrText>
      </w:r>
      <w:r w:rsidR="00325D51">
        <w:fldChar w:fldCharType="separate"/>
      </w:r>
      <w:r w:rsidR="00563D0D">
        <w:t>(2)</w:t>
      </w:r>
      <w:r w:rsidR="00325D51">
        <w:fldChar w:fldCharType="end"/>
      </w:r>
      <w:r w:rsidRPr="00EC6087">
        <w:t>:</w:t>
      </w:r>
    </w:p>
    <w:p w:rsidR="00E72DC1" w:rsidRPr="00EC6087" w:rsidRDefault="00325D51" w:rsidP="00E72DC1">
      <w:pPr>
        <w:pStyle w:val="NormalWeb"/>
        <w:tabs>
          <w:tab w:val="center" w:pos="4252"/>
        </w:tabs>
      </w:pPr>
      <w:r w:rsidRPr="00325D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pt;margin-top:13.95pt;width:130pt;height:42.9pt;z-index:251658240">
            <v:imagedata r:id="rId6" o:title=""/>
          </v:shape>
          <o:OLEObject Type="Embed" ProgID="Equation.3" ShapeID="_x0000_s1026" DrawAspect="Content" ObjectID="_1441096271" r:id="rId7"/>
        </w:pict>
      </w:r>
      <w:r w:rsidR="00E72DC1" w:rsidRPr="00EC6087">
        <w:tab/>
      </w:r>
    </w:p>
    <w:p w:rsidR="00E72DC1" w:rsidRPr="00EC6087" w:rsidRDefault="00E72DC1" w:rsidP="00E72DC1">
      <w:pPr>
        <w:pStyle w:val="NormalWeb"/>
      </w:pPr>
    </w:p>
    <w:p w:rsidR="00E72DC1" w:rsidRPr="00EC6087" w:rsidRDefault="001F658B" w:rsidP="00E72DC1">
      <w:pPr>
        <w:pStyle w:val="NormalWeb"/>
      </w:pPr>
      <w:r w:rsidRPr="00EC6087">
        <w:t xml:space="preserve">The crux in modularity calculation is the detection of the community structure that maximizes modularity, which is a NP-hard problem. For the statistical analysis </w:t>
      </w:r>
      <w:r w:rsidRPr="00EC6087">
        <w:lastRenderedPageBreak/>
        <w:t>m</w:t>
      </w:r>
      <w:r w:rsidR="00E72DC1" w:rsidRPr="00EC6087">
        <w:t xml:space="preserve">odularity has been calculated with the </w:t>
      </w:r>
      <w:proofErr w:type="spellStart"/>
      <w:r w:rsidR="00E72DC1" w:rsidRPr="00EC6087">
        <w:t>igraph</w:t>
      </w:r>
      <w:proofErr w:type="spellEnd"/>
      <w:r w:rsidR="00E72DC1" w:rsidRPr="00EC6087">
        <w:t xml:space="preserve"> library </w:t>
      </w:r>
      <w:r w:rsidR="00325D51" w:rsidRPr="00EC6087">
        <w:fldChar w:fldCharType="begin"/>
      </w:r>
      <w:r w:rsidR="00E72DC1" w:rsidRPr="00EC6087">
        <w:instrText>ADDIN RW.CITE{{614 Csardi, Gabor 2006}}</w:instrText>
      </w:r>
      <w:r w:rsidR="00325D51" w:rsidRPr="00EC6087">
        <w:fldChar w:fldCharType="separate"/>
      </w:r>
      <w:r w:rsidR="00563D0D">
        <w:t>(3)</w:t>
      </w:r>
      <w:r w:rsidR="00325D51" w:rsidRPr="00EC6087">
        <w:fldChar w:fldCharType="end"/>
      </w:r>
      <w:r w:rsidR="00E72DC1" w:rsidRPr="00EC6087">
        <w:t xml:space="preserve"> of the R-project, using the </w:t>
      </w:r>
      <w:proofErr w:type="spellStart"/>
      <w:r w:rsidR="00E72DC1" w:rsidRPr="00EC6087">
        <w:t>walktrap</w:t>
      </w:r>
      <w:proofErr w:type="spellEnd"/>
      <w:r w:rsidR="00E72DC1" w:rsidRPr="00EC6087">
        <w:t xml:space="preserve">-algorithm </w:t>
      </w:r>
      <w:r w:rsidR="00325D51" w:rsidRPr="00EC6087">
        <w:fldChar w:fldCharType="begin"/>
      </w:r>
      <w:r w:rsidR="00E72DC1" w:rsidRPr="00EC6087">
        <w:instrText>ADDIN RW.CITE{{615 Pons, Pascal 2005}}</w:instrText>
      </w:r>
      <w:r w:rsidR="00325D51" w:rsidRPr="00EC6087">
        <w:fldChar w:fldCharType="separate"/>
      </w:r>
      <w:r w:rsidR="00563D0D">
        <w:t>(4)</w:t>
      </w:r>
      <w:r w:rsidR="00325D51" w:rsidRPr="00EC6087">
        <w:fldChar w:fldCharType="end"/>
      </w:r>
      <w:r w:rsidR="00E72DC1" w:rsidRPr="00EC6087">
        <w:t>for community detection.</w:t>
      </w:r>
      <w:r w:rsidRPr="00EC6087">
        <w:t xml:space="preserve"> However, this approach was too expensive in computational time to use it within the </w:t>
      </w:r>
      <w:r w:rsidR="00FB6B67" w:rsidRPr="00EC6087">
        <w:t>network construction</w:t>
      </w:r>
      <w:r w:rsidR="00B41137">
        <w:t>;</w:t>
      </w:r>
      <w:r w:rsidR="00FB6B67" w:rsidRPr="00EC6087">
        <w:t xml:space="preserve"> therefore</w:t>
      </w:r>
      <w:r w:rsidR="00B41137">
        <w:t>,</w:t>
      </w:r>
      <w:r w:rsidR="00FB6B67" w:rsidRPr="00EC6087">
        <w:t xml:space="preserve"> </w:t>
      </w:r>
      <w:r w:rsidR="002342A4" w:rsidRPr="00EC6087">
        <w:t>it was calculated from pre-assigned clusters with density-dependent size.</w:t>
      </w:r>
    </w:p>
    <w:p w:rsidR="00FB6B67" w:rsidRPr="00EC6087" w:rsidRDefault="00FB6B67" w:rsidP="00E72DC1">
      <w:pPr>
        <w:pStyle w:val="NormalWeb"/>
      </w:pPr>
      <w:r w:rsidRPr="00EC6087">
        <w:t>The contribution of ea</w:t>
      </w:r>
      <w:r w:rsidR="00EE6E8C" w:rsidRPr="00EC6087">
        <w:t>ch potential link</w:t>
      </w:r>
      <w:r w:rsidRPr="00EC6087">
        <w:t xml:space="preserve"> </w:t>
      </w:r>
      <w:r w:rsidR="00B41137">
        <w:t>to</w:t>
      </w:r>
      <w:r w:rsidR="00B41137" w:rsidRPr="00EC6087">
        <w:t xml:space="preserve"> </w:t>
      </w:r>
      <w:r w:rsidRPr="00EC6087">
        <w:t>heterogeneity</w:t>
      </w:r>
      <w:r w:rsidR="00EE6E8C" w:rsidRPr="00EC6087">
        <w:t xml:space="preserve"> was zero if the link already existed or </w:t>
      </w:r>
      <w:proofErr w:type="spellStart"/>
      <w:r w:rsidR="00EE6E8C" w:rsidRPr="00EC6087">
        <w:rPr>
          <w:i/>
        </w:rPr>
        <w:t>i</w:t>
      </w:r>
      <w:proofErr w:type="spellEnd"/>
      <w:r w:rsidR="00EE6E8C" w:rsidRPr="00EC6087">
        <w:rPr>
          <w:i/>
        </w:rPr>
        <w:t>=j</w:t>
      </w:r>
      <w:r w:rsidR="00B41137">
        <w:t xml:space="preserve">, </w:t>
      </w:r>
      <w:r w:rsidR="00EE6E8C" w:rsidRPr="00EC6087">
        <w:t>and otherwise</w:t>
      </w:r>
      <w:r w:rsidRPr="00EC6087">
        <w:t>:</w:t>
      </w:r>
    </w:p>
    <w:p w:rsidR="00FB6B67" w:rsidRPr="00EC6087" w:rsidRDefault="00FB6B67" w:rsidP="00E72DC1">
      <w:pPr>
        <w:pStyle w:val="NormalWeb"/>
      </w:pPr>
    </w:p>
    <w:p w:rsidR="00EE6E8C" w:rsidRPr="00EC6087" w:rsidRDefault="003B51F0" w:rsidP="00E72DC1">
      <w:pPr>
        <w:pStyle w:val="NormalWeb"/>
      </w:pPr>
      <w:r w:rsidRPr="00EC6087">
        <w:rPr>
          <w:position w:val="-50"/>
        </w:rPr>
        <w:object w:dxaOrig="3040" w:dyaOrig="960">
          <v:shape id="_x0000_i1025" type="#_x0000_t75" style="width:152pt;height:48pt" o:ole="">
            <v:imagedata r:id="rId8" o:title=""/>
          </v:shape>
          <o:OLEObject Type="Embed" ProgID="Equation.3" ShapeID="_x0000_i1025" DrawAspect="Content" ObjectID="_1441096269" r:id="rId9"/>
        </w:object>
      </w:r>
    </w:p>
    <w:p w:rsidR="00FB6B67" w:rsidRPr="00EC6087" w:rsidRDefault="00EE6E8C" w:rsidP="00E72DC1">
      <w:pPr>
        <w:pStyle w:val="NormalWeb"/>
      </w:pPr>
      <w:r w:rsidRPr="00EC6087">
        <w:t xml:space="preserve">Where </w:t>
      </w:r>
      <w:proofErr w:type="spellStart"/>
      <w:r w:rsidRPr="00EC6087">
        <w:rPr>
          <w:i/>
        </w:rPr>
        <w:t>ki</w:t>
      </w:r>
      <w:proofErr w:type="spellEnd"/>
      <w:r w:rsidRPr="00EC6087">
        <w:t xml:space="preserve"> and </w:t>
      </w:r>
      <w:proofErr w:type="spellStart"/>
      <w:proofErr w:type="gramStart"/>
      <w:r w:rsidRPr="00EC6087">
        <w:rPr>
          <w:i/>
        </w:rPr>
        <w:t>kj</w:t>
      </w:r>
      <w:proofErr w:type="spellEnd"/>
      <w:proofErr w:type="gramEnd"/>
      <w:r w:rsidRPr="00EC6087">
        <w:t xml:space="preserve"> are the corresponding degrees of nodes </w:t>
      </w:r>
      <w:proofErr w:type="spellStart"/>
      <w:r w:rsidRPr="00EC6087">
        <w:rPr>
          <w:i/>
        </w:rPr>
        <w:t>i</w:t>
      </w:r>
      <w:proofErr w:type="spellEnd"/>
      <w:r w:rsidRPr="00EC6087">
        <w:t xml:space="preserve"> and </w:t>
      </w:r>
      <w:r w:rsidRPr="00EC6087">
        <w:rPr>
          <w:i/>
        </w:rPr>
        <w:t>j</w:t>
      </w:r>
      <w:r w:rsidRPr="00EC6087">
        <w:t xml:space="preserve">, </w:t>
      </w:r>
      <w:r w:rsidRPr="00EC6087">
        <w:rPr>
          <w:i/>
        </w:rPr>
        <w:t>H</w:t>
      </w:r>
      <w:r w:rsidRPr="00EC6087">
        <w:rPr>
          <w:i/>
          <w:vertAlign w:val="subscript"/>
        </w:rPr>
        <w:t>T</w:t>
      </w:r>
      <w:r w:rsidRPr="00EC6087">
        <w:t xml:space="preserve"> the desired heterogeneity, </w:t>
      </w:r>
      <w:r w:rsidRPr="00EC6087">
        <w:rPr>
          <w:i/>
        </w:rPr>
        <w:t>H</w:t>
      </w:r>
      <w:r w:rsidRPr="00EC6087">
        <w:rPr>
          <w:i/>
          <w:vertAlign w:val="subscript"/>
        </w:rPr>
        <w:t>D</w:t>
      </w:r>
      <w:r w:rsidRPr="00EC6087">
        <w:t xml:space="preserve"> the current heterogeneity and </w:t>
      </w:r>
      <w:r w:rsidRPr="00EC6087">
        <w:rPr>
          <w:i/>
        </w:rPr>
        <w:t>ah</w:t>
      </w:r>
      <w:r w:rsidRPr="00EC6087">
        <w:t xml:space="preserve"> an even number scaling parameter.</w:t>
      </w:r>
    </w:p>
    <w:p w:rsidR="00EE6E8C" w:rsidRPr="00EC6087" w:rsidRDefault="00EE6E8C" w:rsidP="00EE6E8C">
      <w:pPr>
        <w:pStyle w:val="NormalWeb"/>
      </w:pPr>
      <w:r w:rsidRPr="00EC6087">
        <w:t xml:space="preserve">The contribution of each potential link for modularity was zero if the link already existed or </w:t>
      </w:r>
      <w:proofErr w:type="spellStart"/>
      <w:r w:rsidRPr="00EC6087">
        <w:rPr>
          <w:i/>
        </w:rPr>
        <w:t>i</w:t>
      </w:r>
      <w:proofErr w:type="spellEnd"/>
      <w:r w:rsidRPr="00EC6087">
        <w:rPr>
          <w:i/>
        </w:rPr>
        <w:t>=j</w:t>
      </w:r>
      <w:r w:rsidR="00B41137">
        <w:t xml:space="preserve">, </w:t>
      </w:r>
      <w:r w:rsidRPr="00EC6087">
        <w:t>and otherwise:</w:t>
      </w:r>
    </w:p>
    <w:p w:rsidR="003B51F0" w:rsidRPr="00EC6087" w:rsidRDefault="00B41137" w:rsidP="00EE6E8C">
      <w:pPr>
        <w:pStyle w:val="NormalWeb"/>
      </w:pPr>
      <w:r w:rsidRPr="00B41137">
        <w:rPr>
          <w:position w:val="-54"/>
        </w:rPr>
        <w:object w:dxaOrig="2880" w:dyaOrig="960">
          <v:shape id="_x0000_i1026" type="#_x0000_t75" style="width:2in;height:48pt" o:ole="">
            <v:imagedata r:id="rId10" o:title=""/>
          </v:shape>
          <o:OLEObject Type="Embed" ProgID="Equation.3" ShapeID="_x0000_i1026" DrawAspect="Content" ObjectID="_1441096270" r:id="rId11"/>
        </w:object>
      </w:r>
    </w:p>
    <w:p w:rsidR="00EE6E8C" w:rsidRPr="00EC6087" w:rsidRDefault="003B51F0" w:rsidP="00E72DC1">
      <w:pPr>
        <w:pStyle w:val="NormalWeb"/>
      </w:pPr>
      <w:r w:rsidRPr="00EC6087">
        <w:t xml:space="preserve">Where “^” is the </w:t>
      </w:r>
      <w:r w:rsidR="0004108D" w:rsidRPr="00EC6087">
        <w:t>bitwise</w:t>
      </w:r>
      <w:r w:rsidRPr="00EC6087">
        <w:t xml:space="preserve"> XOR Operator which copies the bit if it is set in one operand but not both</w:t>
      </w:r>
      <w:r w:rsidR="007E7936">
        <w:t xml:space="preserve"> and ID is a consecutive identification number ranging from 0 to </w:t>
      </w:r>
      <w:proofErr w:type="spellStart"/>
      <w:r w:rsidR="007E7936">
        <w:t>N</w:t>
      </w:r>
      <w:r w:rsidRPr="00EC6087">
        <w:t>This</w:t>
      </w:r>
      <w:proofErr w:type="spellEnd"/>
      <w:r w:rsidRPr="00EC6087">
        <w:t xml:space="preserve"> is a short way of establishing a hierarchical</w:t>
      </w:r>
      <w:r w:rsidR="0004108D" w:rsidRPr="00EC6087">
        <w:t xml:space="preserve"> binary</w:t>
      </w:r>
      <w:r w:rsidRPr="00EC6087">
        <w:t xml:space="preserve"> clustering tree</w:t>
      </w:r>
      <w:r w:rsidR="00905140" w:rsidRPr="00EC6087">
        <w:t xml:space="preserve">. </w:t>
      </w:r>
      <w:r w:rsidR="0004108D" w:rsidRPr="00EC6087">
        <w:t>For instance, the binary equivalent of the decimal number “1” is “0000 0001”, of  “2” “0000 0010”. Applying the bitwise XOR operator to these two numbers gives “0000 0011”</w:t>
      </w:r>
      <w:r w:rsidR="00326CCC" w:rsidRPr="00EC6087">
        <w:t xml:space="preserve"> or “3” in decimal numbers. So one can define the “clustering difference” as the decimal outcome of the bitwise XOR operator. The “clustering differences” for 128 nodes are plotted in supplementary figure 1.</w:t>
      </w:r>
    </w:p>
    <w:p w:rsidR="002D614F" w:rsidRPr="00EC6087" w:rsidRDefault="002D614F" w:rsidP="00E72DC1">
      <w:pPr>
        <w:pStyle w:val="NormalWeb"/>
      </w:pPr>
      <w:r w:rsidRPr="00EC6087">
        <w:t xml:space="preserve">The probability to be sampled is simply the sum of </w:t>
      </w:r>
      <w:r w:rsidRPr="00EC6087">
        <w:rPr>
          <w:i/>
        </w:rPr>
        <w:t>M</w:t>
      </w:r>
      <w:r w:rsidR="00B459D2" w:rsidRPr="00EC6087">
        <w:rPr>
          <w:i/>
        </w:rPr>
        <w:t>p</w:t>
      </w:r>
      <w:r w:rsidRPr="00EC6087">
        <w:t xml:space="preserve"> and </w:t>
      </w:r>
      <w:r w:rsidRPr="00EC6087">
        <w:rPr>
          <w:i/>
        </w:rPr>
        <w:t>H</w:t>
      </w:r>
      <w:r w:rsidR="00B459D2" w:rsidRPr="00EC6087">
        <w:rPr>
          <w:i/>
        </w:rPr>
        <w:t>p</w:t>
      </w:r>
      <w:r w:rsidRPr="00EC6087">
        <w:t>. The sum can be weighted if one wants to give higher priority to either of the topology indices.</w:t>
      </w:r>
    </w:p>
    <w:p w:rsidR="00B459D2" w:rsidRPr="00EC6087" w:rsidRDefault="00B459D2" w:rsidP="00E72DC1">
      <w:pPr>
        <w:pStyle w:val="NormalWeb"/>
      </w:pPr>
    </w:p>
    <w:p w:rsidR="007116DE" w:rsidRPr="00EC6087" w:rsidRDefault="007116DE" w:rsidP="007116DE">
      <w:pPr>
        <w:pStyle w:val="Ttulo2"/>
        <w:rPr>
          <w:rFonts w:ascii="Times New Roman" w:hAnsi="Times New Roman" w:cs="Times New Roman"/>
          <w:color w:val="auto"/>
          <w:sz w:val="24"/>
          <w:szCs w:val="24"/>
          <w:lang w:val="en-US"/>
        </w:rPr>
      </w:pPr>
      <w:r w:rsidRPr="00EC6087">
        <w:rPr>
          <w:rFonts w:ascii="Times New Roman" w:hAnsi="Times New Roman" w:cs="Times New Roman"/>
          <w:color w:val="auto"/>
          <w:sz w:val="24"/>
          <w:szCs w:val="24"/>
          <w:lang w:val="en-US"/>
        </w:rPr>
        <w:t xml:space="preserve">The Use of the Model </w:t>
      </w:r>
    </w:p>
    <w:p w:rsidR="007116DE" w:rsidRDefault="007116DE" w:rsidP="007116DE">
      <w:pPr>
        <w:rPr>
          <w:rFonts w:ascii="Times New Roman" w:hAnsi="Times New Roman" w:cs="Times New Roman"/>
          <w:sz w:val="24"/>
          <w:szCs w:val="24"/>
          <w:lang w:val="en-US"/>
        </w:rPr>
      </w:pPr>
      <w:r w:rsidRPr="00EC6087">
        <w:rPr>
          <w:rFonts w:ascii="Times New Roman" w:hAnsi="Times New Roman" w:cs="Times New Roman"/>
          <w:sz w:val="24"/>
          <w:szCs w:val="24"/>
          <w:lang w:val="en-US"/>
        </w:rPr>
        <w:t>The graphical interface allows the user to easily set the parameters of the model</w:t>
      </w:r>
      <w:r w:rsidR="00B459D2" w:rsidRPr="00EC6087">
        <w:rPr>
          <w:rFonts w:ascii="Times New Roman" w:hAnsi="Times New Roman" w:cs="Times New Roman"/>
          <w:sz w:val="24"/>
          <w:szCs w:val="24"/>
          <w:lang w:val="en-US"/>
        </w:rPr>
        <w:t xml:space="preserve"> (supplementary figure 2)</w:t>
      </w:r>
      <w:r w:rsidRPr="00EC6087">
        <w:rPr>
          <w:rFonts w:ascii="Times New Roman" w:hAnsi="Times New Roman" w:cs="Times New Roman"/>
          <w:sz w:val="24"/>
          <w:szCs w:val="24"/>
          <w:lang w:val="en-US"/>
        </w:rPr>
        <w:t xml:space="preserve">. </w:t>
      </w:r>
      <w:r w:rsidR="00991DE9" w:rsidRPr="00991DE9">
        <w:rPr>
          <w:rFonts w:ascii="Times New Roman" w:hAnsi="Times New Roman" w:cs="Times New Roman"/>
          <w:sz w:val="24"/>
          <w:szCs w:val="24"/>
          <w:lang w:val="en-US"/>
        </w:rPr>
        <w:t>Some parameters apply to the network as a whole</w:t>
      </w:r>
      <w:r w:rsidRPr="00B41137">
        <w:rPr>
          <w:rFonts w:ascii="Times New Roman" w:hAnsi="Times New Roman" w:cs="Times New Roman"/>
          <w:sz w:val="24"/>
          <w:szCs w:val="24"/>
          <w:lang w:val="en-US"/>
        </w:rPr>
        <w:t xml:space="preserve">, e.g. network density. </w:t>
      </w:r>
      <w:r w:rsidR="00991DE9" w:rsidRPr="00991DE9">
        <w:rPr>
          <w:rFonts w:ascii="Times New Roman" w:hAnsi="Times New Roman" w:cs="Times New Roman"/>
          <w:sz w:val="24"/>
          <w:szCs w:val="24"/>
          <w:lang w:val="en-US"/>
        </w:rPr>
        <w:t xml:space="preserve">In others one can choose the distribution among firms, for instance firm size can be selected to be sampled from a normal distribution with mean x and standard deviation σ.  </w:t>
      </w:r>
      <w:r w:rsidR="002A62F2" w:rsidRPr="00EC6087">
        <w:rPr>
          <w:rFonts w:ascii="Times New Roman" w:hAnsi="Times New Roman" w:cs="Times New Roman"/>
          <w:sz w:val="24"/>
          <w:szCs w:val="24"/>
          <w:lang w:val="en-US"/>
        </w:rPr>
        <w:t>The user can specify the number of simulations, as well as network- and shock- replications. If preferred, parameters can also be read from an external file. Also networks can be read from several standard file formats. The outputs include a summary file with a line for eac</w:t>
      </w:r>
      <w:r w:rsidR="00CE5442" w:rsidRPr="00EC6087">
        <w:rPr>
          <w:rFonts w:ascii="Times New Roman" w:hAnsi="Times New Roman" w:cs="Times New Roman"/>
          <w:sz w:val="24"/>
          <w:szCs w:val="24"/>
          <w:lang w:val="en-US"/>
        </w:rPr>
        <w:t xml:space="preserve">h parameter set, a </w:t>
      </w:r>
      <w:r w:rsidR="00EC6087">
        <w:rPr>
          <w:rFonts w:ascii="Times New Roman" w:hAnsi="Times New Roman" w:cs="Times New Roman"/>
          <w:sz w:val="24"/>
          <w:szCs w:val="24"/>
          <w:lang w:val="en-US"/>
        </w:rPr>
        <w:t>“</w:t>
      </w:r>
      <w:proofErr w:type="spellStart"/>
      <w:r w:rsidR="00CE5442" w:rsidRPr="00EC6087">
        <w:rPr>
          <w:rFonts w:ascii="Times New Roman" w:hAnsi="Times New Roman" w:cs="Times New Roman"/>
          <w:sz w:val="24"/>
          <w:szCs w:val="24"/>
          <w:lang w:val="en-US"/>
        </w:rPr>
        <w:t>pajek</w:t>
      </w:r>
      <w:proofErr w:type="spellEnd"/>
      <w:r w:rsidR="00EC6087">
        <w:rPr>
          <w:rFonts w:ascii="Times New Roman" w:hAnsi="Times New Roman" w:cs="Times New Roman"/>
          <w:sz w:val="24"/>
          <w:szCs w:val="24"/>
          <w:lang w:val="en-US"/>
        </w:rPr>
        <w:t>”</w:t>
      </w:r>
      <w:r w:rsidR="00CE5442" w:rsidRPr="00EC6087">
        <w:rPr>
          <w:rFonts w:ascii="Times New Roman" w:hAnsi="Times New Roman" w:cs="Times New Roman"/>
          <w:sz w:val="24"/>
          <w:szCs w:val="24"/>
          <w:lang w:val="en-US"/>
        </w:rPr>
        <w:t xml:space="preserve"> or </w:t>
      </w:r>
      <w:r w:rsidR="00EC6087">
        <w:rPr>
          <w:rFonts w:ascii="Times New Roman" w:hAnsi="Times New Roman" w:cs="Times New Roman"/>
          <w:sz w:val="24"/>
          <w:szCs w:val="24"/>
          <w:lang w:val="en-US"/>
        </w:rPr>
        <w:t>“</w:t>
      </w:r>
      <w:proofErr w:type="spellStart"/>
      <w:r w:rsidR="00CE5442" w:rsidRPr="00EC6087">
        <w:rPr>
          <w:rFonts w:ascii="Times New Roman" w:hAnsi="Times New Roman" w:cs="Times New Roman"/>
          <w:sz w:val="24"/>
          <w:szCs w:val="24"/>
          <w:lang w:val="en-US"/>
        </w:rPr>
        <w:t>graphml</w:t>
      </w:r>
      <w:proofErr w:type="spellEnd"/>
      <w:r w:rsidR="00EC6087">
        <w:rPr>
          <w:rFonts w:ascii="Times New Roman" w:hAnsi="Times New Roman" w:cs="Times New Roman"/>
          <w:sz w:val="24"/>
          <w:szCs w:val="24"/>
          <w:lang w:val="en-US"/>
        </w:rPr>
        <w:t>”</w:t>
      </w:r>
      <w:r w:rsidR="00CE5442" w:rsidRPr="00EC6087">
        <w:rPr>
          <w:rFonts w:ascii="Times New Roman" w:hAnsi="Times New Roman" w:cs="Times New Roman"/>
          <w:sz w:val="24"/>
          <w:szCs w:val="24"/>
          <w:lang w:val="en-US"/>
        </w:rPr>
        <w:t xml:space="preserve"> </w:t>
      </w:r>
      <w:r w:rsidR="00CE5442" w:rsidRPr="00EC6087">
        <w:rPr>
          <w:rFonts w:ascii="Times New Roman" w:hAnsi="Times New Roman" w:cs="Times New Roman"/>
          <w:sz w:val="24"/>
          <w:szCs w:val="24"/>
          <w:lang w:val="en-US"/>
        </w:rPr>
        <w:lastRenderedPageBreak/>
        <w:t>representation of the network, the adjacency matrix as a text file and a list of all shocks and their impact.</w:t>
      </w:r>
      <w:r w:rsidR="00B459D2" w:rsidRPr="00EC6087">
        <w:rPr>
          <w:rFonts w:ascii="Times New Roman" w:hAnsi="Times New Roman" w:cs="Times New Roman"/>
          <w:sz w:val="24"/>
          <w:szCs w:val="24"/>
          <w:lang w:val="en-US"/>
        </w:rPr>
        <w:t xml:space="preserve"> The model is freely available on request.</w:t>
      </w:r>
    </w:p>
    <w:p w:rsidR="00D83313" w:rsidRDefault="00D83313" w:rsidP="007116DE">
      <w:pPr>
        <w:rPr>
          <w:rFonts w:ascii="Times New Roman" w:hAnsi="Times New Roman" w:cs="Times New Roman"/>
          <w:sz w:val="24"/>
          <w:szCs w:val="24"/>
          <w:lang w:val="en-US"/>
        </w:rPr>
      </w:pPr>
    </w:p>
    <w:p w:rsidR="00D83313" w:rsidRDefault="00D83313" w:rsidP="006D6C23">
      <w:pPr>
        <w:pStyle w:val="Ttulo2"/>
        <w:rPr>
          <w:lang w:val="en-US"/>
        </w:rPr>
      </w:pPr>
      <w:r w:rsidRPr="006D6C23">
        <w:rPr>
          <w:rFonts w:ascii="Times New Roman" w:hAnsi="Times New Roman" w:cs="Times New Roman"/>
          <w:color w:val="auto"/>
          <w:sz w:val="24"/>
          <w:szCs w:val="24"/>
          <w:lang w:val="en-US"/>
        </w:rPr>
        <w:t>Corporate ownership data experiment</w:t>
      </w:r>
    </w:p>
    <w:p w:rsidR="00D83313" w:rsidRPr="00EC6087" w:rsidRDefault="00D83313" w:rsidP="007116DE">
      <w:pPr>
        <w:rPr>
          <w:rFonts w:ascii="Times New Roman" w:hAnsi="Times New Roman" w:cs="Times New Roman"/>
          <w:sz w:val="24"/>
          <w:szCs w:val="24"/>
          <w:lang w:val="en-US"/>
        </w:rPr>
      </w:pPr>
      <w:r>
        <w:rPr>
          <w:rFonts w:ascii="Times New Roman" w:hAnsi="Times New Roman" w:cs="Times New Roman"/>
          <w:sz w:val="24"/>
          <w:szCs w:val="24"/>
          <w:lang w:val="en-US"/>
        </w:rPr>
        <w:t xml:space="preserve">The data for the analysis of the network of corporate ownership was obtained from the </w:t>
      </w:r>
      <w:proofErr w:type="spellStart"/>
      <w:r>
        <w:rPr>
          <w:rFonts w:ascii="Times New Roman" w:hAnsi="Times New Roman" w:cs="Times New Roman"/>
          <w:sz w:val="24"/>
          <w:szCs w:val="24"/>
          <w:lang w:val="en-US"/>
        </w:rPr>
        <w:t>Orbis</w:t>
      </w:r>
      <w:proofErr w:type="spellEnd"/>
      <w:r>
        <w:rPr>
          <w:rFonts w:ascii="Times New Roman" w:hAnsi="Times New Roman" w:cs="Times New Roman"/>
          <w:sz w:val="24"/>
          <w:szCs w:val="24"/>
          <w:lang w:val="en-US"/>
        </w:rPr>
        <w:t xml:space="preserve"> data base and corresponds to the core of the bow-tie structure identified by </w:t>
      </w:r>
      <w:r w:rsidR="00325D51">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RW.CITE{{632 Vitali, Stefania 2011}}</w:instrText>
      </w:r>
      <w:r w:rsidR="00325D51">
        <w:rPr>
          <w:rFonts w:ascii="Times New Roman" w:hAnsi="Times New Roman" w:cs="Times New Roman"/>
          <w:sz w:val="24"/>
          <w:szCs w:val="24"/>
          <w:lang w:val="en-US"/>
        </w:rPr>
        <w:fldChar w:fldCharType="separate"/>
      </w:r>
      <w:r w:rsidR="00563D0D">
        <w:rPr>
          <w:rFonts w:ascii="Times New Roman" w:hAnsi="Times New Roman" w:cs="Times New Roman"/>
          <w:sz w:val="24"/>
          <w:szCs w:val="24"/>
          <w:lang w:val="en-US"/>
        </w:rPr>
        <w:t>(5)</w:t>
      </w:r>
      <w:r w:rsidR="00325D5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containes</w:t>
      </w:r>
      <w:proofErr w:type="spellEnd"/>
      <w:r>
        <w:rPr>
          <w:rFonts w:ascii="Times New Roman" w:hAnsi="Times New Roman" w:cs="Times New Roman"/>
          <w:sz w:val="24"/>
          <w:szCs w:val="24"/>
          <w:lang w:val="en-US"/>
        </w:rPr>
        <w:t xml:space="preserve"> 1318 nodes and </w:t>
      </w:r>
      <w:r w:rsidR="007E7936">
        <w:rPr>
          <w:rFonts w:ascii="Times New Roman" w:hAnsi="Times New Roman" w:cs="Times New Roman"/>
          <w:sz w:val="24"/>
          <w:szCs w:val="24"/>
          <w:lang w:val="en-US"/>
        </w:rPr>
        <w:t>8577</w:t>
      </w:r>
      <w:r w:rsidR="006D6C23">
        <w:rPr>
          <w:rFonts w:ascii="Times New Roman" w:hAnsi="Times New Roman" w:cs="Times New Roman"/>
          <w:sz w:val="24"/>
          <w:szCs w:val="24"/>
          <w:lang w:val="en-US"/>
        </w:rPr>
        <w:t xml:space="preserve"> directed links between them. From the original database it was not clear how many of the links represented direct or indirect ownership. In this experiment all links were treated as directed. Firm size (</w:t>
      </w:r>
      <w:r w:rsidR="006D6C23" w:rsidRPr="006D6C23">
        <w:rPr>
          <w:rFonts w:ascii="Times New Roman" w:hAnsi="Times New Roman" w:cs="Times New Roman"/>
          <w:i/>
          <w:sz w:val="24"/>
          <w:szCs w:val="24"/>
          <w:lang w:val="en-US"/>
        </w:rPr>
        <w:t>I</w:t>
      </w:r>
      <w:r w:rsidR="006D6C23">
        <w:rPr>
          <w:rFonts w:ascii="Times New Roman" w:hAnsi="Times New Roman" w:cs="Times New Roman"/>
          <w:sz w:val="24"/>
          <w:szCs w:val="24"/>
          <w:lang w:val="en-US"/>
        </w:rPr>
        <w:t xml:space="preserve">) was set proportional to the reported operational revenue, or, when this was absent or negative, sampled from the distribution that best fitted the present data. When the weight of the outgoing links of one firm summed more than one, they were normalized. Links were removed in steps of </w:t>
      </w:r>
      <w:r w:rsidR="007E7936">
        <w:rPr>
          <w:rFonts w:ascii="Times New Roman" w:hAnsi="Times New Roman" w:cs="Times New Roman"/>
          <w:sz w:val="24"/>
          <w:szCs w:val="24"/>
          <w:lang w:val="en-US"/>
        </w:rPr>
        <w:t>100</w:t>
      </w:r>
      <w:r w:rsidR="006D6C23">
        <w:rPr>
          <w:rFonts w:ascii="Times New Roman" w:hAnsi="Times New Roman" w:cs="Times New Roman"/>
          <w:sz w:val="24"/>
          <w:szCs w:val="24"/>
          <w:lang w:val="en-US"/>
        </w:rPr>
        <w:t xml:space="preserve">, between which the network was exposed to shocks, the defaults counted and all values reset. When removing the links with the highest betweeness or heterogeneity, these values were calculated before each step. </w:t>
      </w:r>
    </w:p>
    <w:p w:rsidR="002342A4" w:rsidRPr="00EC6087" w:rsidRDefault="002342A4" w:rsidP="007116DE">
      <w:pPr>
        <w:rPr>
          <w:lang w:val="en-US"/>
        </w:rPr>
      </w:pPr>
    </w:p>
    <w:p w:rsidR="002342A4" w:rsidRPr="00EC6087" w:rsidRDefault="002342A4" w:rsidP="007116DE">
      <w:pPr>
        <w:rPr>
          <w:lang w:val="en-US"/>
        </w:rPr>
      </w:pPr>
    </w:p>
    <w:p w:rsidR="00864349" w:rsidRPr="00EC6087" w:rsidRDefault="00864349" w:rsidP="007116DE">
      <w:pPr>
        <w:rPr>
          <w:lang w:val="en-US"/>
        </w:rPr>
      </w:pPr>
    </w:p>
    <w:p w:rsidR="00864349" w:rsidRPr="00EC6087" w:rsidRDefault="00864349" w:rsidP="007116DE">
      <w:pPr>
        <w:rPr>
          <w:lang w:val="en-US"/>
        </w:rPr>
      </w:pPr>
    </w:p>
    <w:p w:rsidR="00B459D2" w:rsidRPr="00EC6087" w:rsidRDefault="00B459D2" w:rsidP="007116DE">
      <w:pPr>
        <w:rPr>
          <w:lang w:val="en-US"/>
        </w:rPr>
      </w:pPr>
    </w:p>
    <w:p w:rsidR="00326CCC" w:rsidRPr="00EC6087" w:rsidRDefault="00326CCC">
      <w:pPr>
        <w:rPr>
          <w:rFonts w:ascii="Times New Roman" w:eastAsia="Times New Roman" w:hAnsi="Times New Roman" w:cs="Times New Roman"/>
          <w:sz w:val="24"/>
          <w:szCs w:val="24"/>
          <w:lang w:val="en-US" w:eastAsia="es-ES"/>
        </w:rPr>
      </w:pPr>
    </w:p>
    <w:p w:rsidR="008A2E2C" w:rsidRDefault="008A2E2C">
      <w:pPr>
        <w:rPr>
          <w:rFonts w:ascii="Times New Roman" w:eastAsia="Times New Roman" w:hAnsi="Times New Roman" w:cs="Times New Roman"/>
          <w:sz w:val="24"/>
          <w:szCs w:val="24"/>
          <w:lang w:val="en-US" w:eastAsia="es-ES"/>
        </w:rPr>
      </w:pPr>
      <w:r>
        <w:br w:type="page"/>
      </w:r>
    </w:p>
    <w:p w:rsidR="00036CAE" w:rsidRPr="008A2E2C" w:rsidRDefault="008A2E2C" w:rsidP="00E72DC1">
      <w:pPr>
        <w:pStyle w:val="NormalWeb"/>
      </w:pPr>
      <w:r>
        <w:lastRenderedPageBreak/>
        <w:t>References</w:t>
      </w:r>
    </w:p>
    <w:p w:rsidR="00563D0D" w:rsidRDefault="00325D51">
      <w:pPr>
        <w:pStyle w:val="NormalWeb"/>
        <w:divId w:val="1798644917"/>
        <w:rPr>
          <w:rFonts w:ascii="Calibri" w:hAnsi="Calibri"/>
          <w:sz w:val="22"/>
          <w:szCs w:val="22"/>
        </w:rPr>
      </w:pPr>
      <w:r w:rsidRPr="00325D51">
        <w:fldChar w:fldCharType="begin"/>
      </w:r>
      <w:r w:rsidR="00563D0D">
        <w:instrText>ADDIN RW.BIB</w:instrText>
      </w:r>
      <w:r w:rsidRPr="00325D51">
        <w:fldChar w:fldCharType="separate"/>
      </w:r>
      <w:r w:rsidR="00563D0D">
        <w:rPr>
          <w:rFonts w:ascii="Calibri" w:hAnsi="Calibri"/>
          <w:sz w:val="22"/>
          <w:szCs w:val="22"/>
        </w:rPr>
        <w:t>1. Estrada E (2010) Quantifying network heterogeneity</w:t>
      </w:r>
      <w:r w:rsidR="00563D0D">
        <w:rPr>
          <w:rFonts w:ascii="Calibri" w:hAnsi="Calibri"/>
          <w:i/>
          <w:iCs/>
          <w:sz w:val="22"/>
          <w:szCs w:val="22"/>
        </w:rPr>
        <w:t xml:space="preserve">. Physical Review E </w:t>
      </w:r>
      <w:r w:rsidR="00563D0D">
        <w:rPr>
          <w:rFonts w:ascii="Calibri" w:hAnsi="Calibri"/>
          <w:sz w:val="22"/>
          <w:szCs w:val="22"/>
        </w:rPr>
        <w:t xml:space="preserve">82(6): 066102. </w:t>
      </w:r>
    </w:p>
    <w:p w:rsidR="00563D0D" w:rsidRDefault="00563D0D">
      <w:pPr>
        <w:pStyle w:val="NormalWeb"/>
        <w:divId w:val="1798644917"/>
        <w:rPr>
          <w:rFonts w:ascii="Calibri" w:hAnsi="Calibri"/>
          <w:sz w:val="22"/>
          <w:szCs w:val="22"/>
        </w:rPr>
      </w:pPr>
      <w:r>
        <w:rPr>
          <w:rFonts w:ascii="Calibri" w:hAnsi="Calibri"/>
          <w:sz w:val="22"/>
          <w:szCs w:val="22"/>
        </w:rPr>
        <w:t>2. Newman ME (2006) Modularity and community structure in networks</w:t>
      </w:r>
      <w:r>
        <w:rPr>
          <w:rFonts w:ascii="Calibri" w:hAnsi="Calibri"/>
          <w:i/>
          <w:iCs/>
          <w:sz w:val="22"/>
          <w:szCs w:val="22"/>
        </w:rPr>
        <w:t xml:space="preserve">. Proceedings of the National Academy of Sciences </w:t>
      </w:r>
      <w:r>
        <w:rPr>
          <w:rFonts w:ascii="Calibri" w:hAnsi="Calibri"/>
          <w:sz w:val="22"/>
          <w:szCs w:val="22"/>
        </w:rPr>
        <w:t xml:space="preserve">103(23): 8577-8582. </w:t>
      </w:r>
    </w:p>
    <w:p w:rsidR="00563D0D" w:rsidRDefault="00563D0D">
      <w:pPr>
        <w:pStyle w:val="NormalWeb"/>
        <w:divId w:val="1798644917"/>
        <w:rPr>
          <w:rFonts w:ascii="Calibri" w:hAnsi="Calibri"/>
          <w:sz w:val="22"/>
          <w:szCs w:val="22"/>
        </w:rPr>
      </w:pPr>
      <w:r>
        <w:rPr>
          <w:rFonts w:ascii="Calibri" w:hAnsi="Calibri"/>
          <w:sz w:val="22"/>
          <w:szCs w:val="22"/>
        </w:rPr>
        <w:t>3. Csardi G &amp; Nepusz T (2006) The igraph software package for complex network research</w:t>
      </w:r>
      <w:r>
        <w:rPr>
          <w:rFonts w:ascii="Calibri" w:hAnsi="Calibri"/>
          <w:i/>
          <w:iCs/>
          <w:sz w:val="22"/>
          <w:szCs w:val="22"/>
        </w:rPr>
        <w:t xml:space="preserve">. InterJournal, Complex Systems </w:t>
      </w:r>
      <w:r>
        <w:rPr>
          <w:rFonts w:ascii="Calibri" w:hAnsi="Calibri"/>
          <w:sz w:val="22"/>
          <w:szCs w:val="22"/>
        </w:rPr>
        <w:t xml:space="preserve">1695: 38. </w:t>
      </w:r>
    </w:p>
    <w:p w:rsidR="00563D0D" w:rsidRDefault="00563D0D">
      <w:pPr>
        <w:pStyle w:val="NormalWeb"/>
        <w:divId w:val="1798644917"/>
        <w:rPr>
          <w:rFonts w:ascii="Calibri" w:hAnsi="Calibri"/>
          <w:sz w:val="22"/>
          <w:szCs w:val="22"/>
        </w:rPr>
      </w:pPr>
      <w:r>
        <w:rPr>
          <w:rFonts w:ascii="Calibri" w:hAnsi="Calibri"/>
          <w:sz w:val="22"/>
          <w:szCs w:val="22"/>
        </w:rPr>
        <w:t>4. Pons P &amp; Latapy M (2005) Computing communities in large networks using random walks</w:t>
      </w:r>
      <w:r>
        <w:rPr>
          <w:rFonts w:ascii="Calibri" w:hAnsi="Calibri"/>
          <w:i/>
          <w:iCs/>
          <w:sz w:val="22"/>
          <w:szCs w:val="22"/>
        </w:rPr>
        <w:t xml:space="preserve">. Computer and Information Sciences-ISCIS 2005 </w:t>
      </w:r>
      <w:r>
        <w:rPr>
          <w:rFonts w:ascii="Calibri" w:hAnsi="Calibri"/>
          <w:sz w:val="22"/>
          <w:szCs w:val="22"/>
        </w:rPr>
        <w:t xml:space="preserve">: 284-293. </w:t>
      </w:r>
    </w:p>
    <w:p w:rsidR="00563D0D" w:rsidRDefault="00563D0D">
      <w:pPr>
        <w:pStyle w:val="NormalWeb"/>
        <w:divId w:val="1798644917"/>
        <w:rPr>
          <w:rFonts w:ascii="Calibri" w:hAnsi="Calibri"/>
          <w:sz w:val="22"/>
          <w:szCs w:val="22"/>
        </w:rPr>
      </w:pPr>
      <w:r>
        <w:rPr>
          <w:rFonts w:ascii="Calibri" w:hAnsi="Calibri"/>
          <w:sz w:val="22"/>
          <w:szCs w:val="22"/>
        </w:rPr>
        <w:t>5. Vitali S, Glattfelder JB &amp; Battiston S (2011) The network of global corporate control</w:t>
      </w:r>
      <w:r>
        <w:rPr>
          <w:rFonts w:ascii="Calibri" w:hAnsi="Calibri"/>
          <w:i/>
          <w:iCs/>
          <w:sz w:val="22"/>
          <w:szCs w:val="22"/>
        </w:rPr>
        <w:t xml:space="preserve">. PloS One </w:t>
      </w:r>
      <w:r>
        <w:rPr>
          <w:rFonts w:ascii="Calibri" w:hAnsi="Calibri"/>
          <w:sz w:val="22"/>
          <w:szCs w:val="22"/>
        </w:rPr>
        <w:t xml:space="preserve">6(10): e25995. </w:t>
      </w:r>
    </w:p>
    <w:p w:rsidR="00563D0D" w:rsidRDefault="00563D0D">
      <w:pPr>
        <w:pStyle w:val="NormalWeb"/>
        <w:divId w:val="1798644917"/>
        <w:rPr>
          <w:rFonts w:ascii="Calibri" w:hAnsi="Calibri"/>
          <w:sz w:val="22"/>
          <w:szCs w:val="22"/>
        </w:rPr>
      </w:pPr>
      <w:r>
        <w:rPr>
          <w:rFonts w:ascii="Calibri" w:hAnsi="Calibri"/>
          <w:sz w:val="22"/>
          <w:szCs w:val="22"/>
        </w:rPr>
        <w:t>6. Soramäki K, Bech ML, Arnold J, Glass RJ &amp; Beyeler WE (2007) The topology of interbank payment flows</w:t>
      </w:r>
      <w:r>
        <w:rPr>
          <w:rFonts w:ascii="Calibri" w:hAnsi="Calibri"/>
          <w:i/>
          <w:iCs/>
          <w:sz w:val="22"/>
          <w:szCs w:val="22"/>
        </w:rPr>
        <w:t xml:space="preserve">. Physica A: Statistical Mechanics and its Applications </w:t>
      </w:r>
      <w:r>
        <w:rPr>
          <w:rFonts w:ascii="Calibri" w:hAnsi="Calibri"/>
          <w:sz w:val="22"/>
          <w:szCs w:val="22"/>
        </w:rPr>
        <w:t xml:space="preserve">379(1): 317-333. </w:t>
      </w:r>
    </w:p>
    <w:p w:rsidR="00563D0D" w:rsidRDefault="00563D0D">
      <w:pPr>
        <w:pStyle w:val="NormalWeb"/>
        <w:divId w:val="1798644917"/>
        <w:rPr>
          <w:rFonts w:ascii="Calibri" w:hAnsi="Calibri"/>
          <w:sz w:val="22"/>
          <w:szCs w:val="22"/>
        </w:rPr>
      </w:pPr>
      <w:r>
        <w:rPr>
          <w:rFonts w:ascii="Calibri" w:hAnsi="Calibri"/>
          <w:sz w:val="22"/>
          <w:szCs w:val="22"/>
        </w:rPr>
        <w:t>7. Inaoka H, Ninomiya T, Taniguchi K, Shimizu T &amp; Takayasu H (2004) Fractal network derived from banking transaction-an analysis of network structures formed by financial institutions</w:t>
      </w:r>
      <w:r>
        <w:rPr>
          <w:rFonts w:ascii="Calibri" w:hAnsi="Calibri"/>
          <w:i/>
          <w:iCs/>
          <w:sz w:val="22"/>
          <w:szCs w:val="22"/>
        </w:rPr>
        <w:t xml:space="preserve">. Bank of Japan Working Papers </w:t>
      </w:r>
      <w:r>
        <w:rPr>
          <w:rFonts w:ascii="Calibri" w:hAnsi="Calibri"/>
          <w:sz w:val="22"/>
          <w:szCs w:val="22"/>
        </w:rPr>
        <w:t xml:space="preserve">4 </w:t>
      </w:r>
    </w:p>
    <w:p w:rsidR="00563D0D" w:rsidRDefault="00563D0D">
      <w:pPr>
        <w:pStyle w:val="NormalWeb"/>
        <w:divId w:val="1798644917"/>
        <w:rPr>
          <w:rFonts w:ascii="Calibri" w:hAnsi="Calibri"/>
          <w:sz w:val="22"/>
          <w:szCs w:val="22"/>
        </w:rPr>
      </w:pPr>
      <w:r>
        <w:rPr>
          <w:rFonts w:ascii="Calibri" w:hAnsi="Calibri"/>
          <w:sz w:val="22"/>
          <w:szCs w:val="22"/>
        </w:rPr>
        <w:t>8. Bech ML &amp; Atalay E (2010) The topology of the federal funds market</w:t>
      </w:r>
      <w:r>
        <w:rPr>
          <w:rFonts w:ascii="Calibri" w:hAnsi="Calibri"/>
          <w:i/>
          <w:iCs/>
          <w:sz w:val="22"/>
          <w:szCs w:val="22"/>
        </w:rPr>
        <w:t xml:space="preserve">. Physica A: Statistical Mechanics and its Applications </w:t>
      </w:r>
      <w:r>
        <w:rPr>
          <w:rFonts w:ascii="Calibri" w:hAnsi="Calibri"/>
          <w:sz w:val="22"/>
          <w:szCs w:val="22"/>
        </w:rPr>
        <w:t xml:space="preserve">389(22): 5223-5246. </w:t>
      </w:r>
    </w:p>
    <w:p w:rsidR="00563D0D" w:rsidRDefault="00563D0D">
      <w:pPr>
        <w:pStyle w:val="NormalWeb"/>
        <w:divId w:val="1798644917"/>
        <w:rPr>
          <w:rFonts w:ascii="Calibri" w:hAnsi="Calibri"/>
          <w:sz w:val="22"/>
          <w:szCs w:val="22"/>
        </w:rPr>
      </w:pPr>
      <w:r>
        <w:rPr>
          <w:rFonts w:ascii="Calibri" w:hAnsi="Calibri"/>
          <w:sz w:val="22"/>
          <w:szCs w:val="22"/>
        </w:rPr>
        <w:t>9. Iori G, De Masi G, Precup OV, Gabbi G &amp; Caldarelli G (2008) A network analysis of the italian overnight money market</w:t>
      </w:r>
      <w:r>
        <w:rPr>
          <w:rFonts w:ascii="Calibri" w:hAnsi="Calibri"/>
          <w:i/>
          <w:iCs/>
          <w:sz w:val="22"/>
          <w:szCs w:val="22"/>
        </w:rPr>
        <w:t xml:space="preserve">. J Econ Dyn Control </w:t>
      </w:r>
      <w:r>
        <w:rPr>
          <w:rFonts w:ascii="Calibri" w:hAnsi="Calibri"/>
          <w:sz w:val="22"/>
          <w:szCs w:val="22"/>
        </w:rPr>
        <w:t xml:space="preserve">32(1): 259-278. </w:t>
      </w:r>
    </w:p>
    <w:p w:rsidR="00563D0D" w:rsidRDefault="00563D0D">
      <w:pPr>
        <w:pStyle w:val="NormalWeb"/>
        <w:divId w:val="1798644917"/>
        <w:rPr>
          <w:rFonts w:ascii="Calibri" w:hAnsi="Calibri"/>
          <w:sz w:val="22"/>
          <w:szCs w:val="22"/>
        </w:rPr>
      </w:pPr>
      <w:r>
        <w:rPr>
          <w:rFonts w:ascii="Calibri" w:hAnsi="Calibri"/>
          <w:sz w:val="22"/>
          <w:szCs w:val="22"/>
        </w:rPr>
        <w:t xml:space="preserve">10. Vila Wetherilt A, Soramaki K &amp; Zimmerman P (2010) The sterling unsecured loan market during 2006-08: Insights from network theory </w:t>
      </w:r>
    </w:p>
    <w:p w:rsidR="00563D0D" w:rsidRDefault="00563D0D">
      <w:pPr>
        <w:pStyle w:val="NormalWeb"/>
        <w:divId w:val="1798644917"/>
        <w:rPr>
          <w:rFonts w:ascii="Calibri" w:hAnsi="Calibri"/>
          <w:sz w:val="22"/>
          <w:szCs w:val="22"/>
        </w:rPr>
      </w:pPr>
      <w:r>
        <w:rPr>
          <w:rFonts w:ascii="Calibri" w:hAnsi="Calibri"/>
          <w:sz w:val="22"/>
          <w:szCs w:val="22"/>
        </w:rPr>
        <w:t>11. Cajueiro DO &amp; Tabak BM (2008) The role of banks in the brazilian interbank market: Does bank type matter?</w:t>
      </w:r>
      <w:r>
        <w:rPr>
          <w:rFonts w:ascii="Calibri" w:hAnsi="Calibri"/>
          <w:i/>
          <w:iCs/>
          <w:sz w:val="22"/>
          <w:szCs w:val="22"/>
        </w:rPr>
        <w:t xml:space="preserve">. Physica A: Statistical Mechanics and its Applications </w:t>
      </w:r>
      <w:r>
        <w:rPr>
          <w:rFonts w:ascii="Calibri" w:hAnsi="Calibri"/>
          <w:sz w:val="22"/>
          <w:szCs w:val="22"/>
        </w:rPr>
        <w:t xml:space="preserve">387(27): 6825-6836. </w:t>
      </w:r>
    </w:p>
    <w:p w:rsidR="00563D0D" w:rsidRDefault="00563D0D">
      <w:pPr>
        <w:pStyle w:val="NormalWeb"/>
        <w:divId w:val="1798644917"/>
        <w:rPr>
          <w:rFonts w:ascii="Calibri" w:hAnsi="Calibri"/>
          <w:sz w:val="22"/>
          <w:szCs w:val="22"/>
        </w:rPr>
      </w:pPr>
      <w:r>
        <w:rPr>
          <w:rFonts w:ascii="Calibri" w:hAnsi="Calibri"/>
          <w:sz w:val="22"/>
          <w:szCs w:val="22"/>
        </w:rPr>
        <w:t>12. Rørdam KB &amp; Bech ML (2009) The topology of danish interbank money flows</w:t>
      </w:r>
      <w:r>
        <w:rPr>
          <w:rFonts w:ascii="Calibri" w:hAnsi="Calibri"/>
          <w:i/>
          <w:iCs/>
          <w:sz w:val="22"/>
          <w:szCs w:val="22"/>
        </w:rPr>
        <w:t xml:space="preserve">. Finance Research Unit </w:t>
      </w:r>
      <w:r>
        <w:rPr>
          <w:rFonts w:ascii="Calibri" w:hAnsi="Calibri"/>
          <w:sz w:val="22"/>
          <w:szCs w:val="22"/>
        </w:rPr>
        <w:t xml:space="preserve">1 </w:t>
      </w:r>
    </w:p>
    <w:p w:rsidR="00563D0D" w:rsidRDefault="00563D0D">
      <w:pPr>
        <w:pStyle w:val="NormalWeb"/>
        <w:divId w:val="1798644917"/>
        <w:rPr>
          <w:rFonts w:ascii="Calibri" w:hAnsi="Calibri"/>
          <w:sz w:val="22"/>
          <w:szCs w:val="22"/>
        </w:rPr>
      </w:pPr>
      <w:r>
        <w:rPr>
          <w:rFonts w:ascii="Calibri" w:hAnsi="Calibri"/>
          <w:sz w:val="22"/>
          <w:szCs w:val="22"/>
        </w:rPr>
        <w:t>13. Hale G (2012) Bank relationships, business cycles, and financial crises</w:t>
      </w:r>
      <w:r>
        <w:rPr>
          <w:rFonts w:ascii="Calibri" w:hAnsi="Calibri"/>
          <w:i/>
          <w:iCs/>
          <w:sz w:val="22"/>
          <w:szCs w:val="22"/>
        </w:rPr>
        <w:t xml:space="preserve">. J Int Econ </w:t>
      </w:r>
    </w:p>
    <w:p w:rsidR="000E1795" w:rsidRPr="00EC6087" w:rsidRDefault="00325D51">
      <w:pPr>
        <w:rPr>
          <w:lang w:val="en-US"/>
        </w:rPr>
      </w:pPr>
      <w:r>
        <w:rPr>
          <w:lang w:val="en-US"/>
        </w:rPr>
        <w:fldChar w:fldCharType="end"/>
      </w:r>
    </w:p>
    <w:sectPr w:rsidR="000E1795" w:rsidRPr="00EC6087" w:rsidSect="00366A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2B1"/>
    <w:multiLevelType w:val="hybridMultilevel"/>
    <w:tmpl w:val="CC3CB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B6B9F"/>
    <w:rsid w:val="00036CAE"/>
    <w:rsid w:val="0004108D"/>
    <w:rsid w:val="000C7C35"/>
    <w:rsid w:val="000E1795"/>
    <w:rsid w:val="00193ACF"/>
    <w:rsid w:val="001A6DC0"/>
    <w:rsid w:val="001E6AF5"/>
    <w:rsid w:val="001F658B"/>
    <w:rsid w:val="002253AC"/>
    <w:rsid w:val="002342A4"/>
    <w:rsid w:val="002A62F2"/>
    <w:rsid w:val="002B6B9F"/>
    <w:rsid w:val="002D614F"/>
    <w:rsid w:val="00325D51"/>
    <w:rsid w:val="00326CCC"/>
    <w:rsid w:val="00330A3C"/>
    <w:rsid w:val="00366AD4"/>
    <w:rsid w:val="003B51F0"/>
    <w:rsid w:val="004B6AC8"/>
    <w:rsid w:val="00527724"/>
    <w:rsid w:val="00563D0D"/>
    <w:rsid w:val="005A2478"/>
    <w:rsid w:val="005A406B"/>
    <w:rsid w:val="00640813"/>
    <w:rsid w:val="0065629C"/>
    <w:rsid w:val="006D6C23"/>
    <w:rsid w:val="007116DE"/>
    <w:rsid w:val="0078743C"/>
    <w:rsid w:val="007E10E3"/>
    <w:rsid w:val="007E7936"/>
    <w:rsid w:val="0082355A"/>
    <w:rsid w:val="00864349"/>
    <w:rsid w:val="008A2E2C"/>
    <w:rsid w:val="00905140"/>
    <w:rsid w:val="00991DE9"/>
    <w:rsid w:val="00AF0772"/>
    <w:rsid w:val="00B41137"/>
    <w:rsid w:val="00B459D2"/>
    <w:rsid w:val="00B47D1B"/>
    <w:rsid w:val="00B84DE7"/>
    <w:rsid w:val="00BD409C"/>
    <w:rsid w:val="00CC3450"/>
    <w:rsid w:val="00CE5442"/>
    <w:rsid w:val="00D717D5"/>
    <w:rsid w:val="00D83313"/>
    <w:rsid w:val="00DB24C3"/>
    <w:rsid w:val="00E72DC1"/>
    <w:rsid w:val="00E9352D"/>
    <w:rsid w:val="00EB1D4D"/>
    <w:rsid w:val="00EC6087"/>
    <w:rsid w:val="00EE6E8C"/>
    <w:rsid w:val="00FB6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D4"/>
  </w:style>
  <w:style w:type="paragraph" w:styleId="Ttulo1">
    <w:name w:val="heading 1"/>
    <w:basedOn w:val="Normal"/>
    <w:next w:val="Normal"/>
    <w:link w:val="Ttulo1Car"/>
    <w:uiPriority w:val="9"/>
    <w:qFormat/>
    <w:rsid w:val="0071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11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B9F"/>
    <w:pPr>
      <w:ind w:left="720"/>
      <w:contextualSpacing/>
    </w:pPr>
  </w:style>
  <w:style w:type="paragraph" w:styleId="NormalWeb">
    <w:name w:val="Normal (Web)"/>
    <w:basedOn w:val="Normal"/>
    <w:uiPriority w:val="99"/>
    <w:unhideWhenUsed/>
    <w:rsid w:val="00E72DC1"/>
    <w:pPr>
      <w:spacing w:before="100" w:beforeAutospacing="1" w:after="0" w:line="240" w:lineRule="auto"/>
    </w:pPr>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E7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C1"/>
    <w:rPr>
      <w:rFonts w:ascii="Tahoma" w:hAnsi="Tahoma" w:cs="Tahoma"/>
      <w:sz w:val="16"/>
      <w:szCs w:val="16"/>
    </w:rPr>
  </w:style>
  <w:style w:type="character" w:styleId="Textodelmarcadordeposicin">
    <w:name w:val="Placeholder Text"/>
    <w:basedOn w:val="Fuentedeprrafopredeter"/>
    <w:uiPriority w:val="99"/>
    <w:semiHidden/>
    <w:rsid w:val="00FB6B67"/>
    <w:rPr>
      <w:color w:val="808080"/>
    </w:rPr>
  </w:style>
  <w:style w:type="character" w:customStyle="1" w:styleId="Ttulo2Car">
    <w:name w:val="Título 2 Car"/>
    <w:basedOn w:val="Fuentedeprrafopredeter"/>
    <w:link w:val="Ttulo2"/>
    <w:uiPriority w:val="9"/>
    <w:rsid w:val="007116DE"/>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116D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B41137"/>
    <w:rPr>
      <w:sz w:val="18"/>
      <w:szCs w:val="18"/>
    </w:rPr>
  </w:style>
  <w:style w:type="paragraph" w:styleId="Textocomentario">
    <w:name w:val="annotation text"/>
    <w:basedOn w:val="Normal"/>
    <w:link w:val="TextocomentarioCar"/>
    <w:uiPriority w:val="99"/>
    <w:semiHidden/>
    <w:unhideWhenUsed/>
    <w:rsid w:val="00B4113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41137"/>
    <w:rPr>
      <w:sz w:val="24"/>
      <w:szCs w:val="24"/>
    </w:rPr>
  </w:style>
  <w:style w:type="paragraph" w:styleId="Asuntodelcomentario">
    <w:name w:val="annotation subject"/>
    <w:basedOn w:val="Textocomentario"/>
    <w:next w:val="Textocomentario"/>
    <w:link w:val="AsuntodelcomentarioCar"/>
    <w:uiPriority w:val="99"/>
    <w:semiHidden/>
    <w:unhideWhenUsed/>
    <w:rsid w:val="00B41137"/>
    <w:rPr>
      <w:b/>
      <w:bCs/>
      <w:sz w:val="20"/>
      <w:szCs w:val="20"/>
    </w:rPr>
  </w:style>
  <w:style w:type="character" w:customStyle="1" w:styleId="AsuntodelcomentarioCar">
    <w:name w:val="Asunto del comentario Car"/>
    <w:basedOn w:val="TextocomentarioCar"/>
    <w:link w:val="Asuntodelcomentario"/>
    <w:uiPriority w:val="99"/>
    <w:semiHidden/>
    <w:rsid w:val="00B41137"/>
    <w:rPr>
      <w:b/>
      <w:bCs/>
      <w:sz w:val="20"/>
      <w:szCs w:val="20"/>
    </w:rPr>
  </w:style>
  <w:style w:type="table" w:styleId="Listamedia2">
    <w:name w:val="Medium List 2"/>
    <w:basedOn w:val="Tablanormal"/>
    <w:uiPriority w:val="66"/>
    <w:rsid w:val="00036CA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6562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3">
    <w:name w:val="Medium Grid 3"/>
    <w:basedOn w:val="Tablanormal"/>
    <w:uiPriority w:val="69"/>
    <w:rsid w:val="006562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D4"/>
  </w:style>
  <w:style w:type="paragraph" w:styleId="Ttulo1">
    <w:name w:val="heading 1"/>
    <w:basedOn w:val="Normal"/>
    <w:next w:val="Normal"/>
    <w:link w:val="Ttulo1Car"/>
    <w:uiPriority w:val="9"/>
    <w:qFormat/>
    <w:rsid w:val="0071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11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B9F"/>
    <w:pPr>
      <w:ind w:left="720"/>
      <w:contextualSpacing/>
    </w:pPr>
  </w:style>
  <w:style w:type="paragraph" w:styleId="NormalWeb">
    <w:name w:val="Normal (Web)"/>
    <w:basedOn w:val="Normal"/>
    <w:uiPriority w:val="99"/>
    <w:unhideWhenUsed/>
    <w:rsid w:val="00E72DC1"/>
    <w:pPr>
      <w:spacing w:before="100" w:beforeAutospacing="1" w:after="0" w:line="240" w:lineRule="auto"/>
    </w:pPr>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E7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C1"/>
    <w:rPr>
      <w:rFonts w:ascii="Tahoma" w:hAnsi="Tahoma" w:cs="Tahoma"/>
      <w:sz w:val="16"/>
      <w:szCs w:val="16"/>
    </w:rPr>
  </w:style>
  <w:style w:type="character" w:styleId="Textodelmarcadordeposicin">
    <w:name w:val="Placeholder Text"/>
    <w:basedOn w:val="Fuentedeprrafopredeter"/>
    <w:uiPriority w:val="99"/>
    <w:semiHidden/>
    <w:rsid w:val="00FB6B67"/>
    <w:rPr>
      <w:color w:val="808080"/>
    </w:rPr>
  </w:style>
  <w:style w:type="character" w:customStyle="1" w:styleId="Ttulo2Car">
    <w:name w:val="Título 2 Car"/>
    <w:basedOn w:val="Fuentedeprrafopredeter"/>
    <w:link w:val="Ttulo2"/>
    <w:uiPriority w:val="9"/>
    <w:rsid w:val="007116DE"/>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116D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B41137"/>
    <w:rPr>
      <w:sz w:val="18"/>
      <w:szCs w:val="18"/>
    </w:rPr>
  </w:style>
  <w:style w:type="paragraph" w:styleId="Textocomentario">
    <w:name w:val="annotation text"/>
    <w:basedOn w:val="Normal"/>
    <w:link w:val="TextocomentarioCar"/>
    <w:uiPriority w:val="99"/>
    <w:semiHidden/>
    <w:unhideWhenUsed/>
    <w:rsid w:val="00B4113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41137"/>
    <w:rPr>
      <w:sz w:val="24"/>
      <w:szCs w:val="24"/>
    </w:rPr>
  </w:style>
  <w:style w:type="paragraph" w:styleId="Asuntodelcomentario">
    <w:name w:val="annotation subject"/>
    <w:basedOn w:val="Textocomentario"/>
    <w:next w:val="Textocomentario"/>
    <w:link w:val="AsuntodelcomentarioCar"/>
    <w:uiPriority w:val="99"/>
    <w:semiHidden/>
    <w:unhideWhenUsed/>
    <w:rsid w:val="00B41137"/>
    <w:rPr>
      <w:b/>
      <w:bCs/>
      <w:sz w:val="20"/>
      <w:szCs w:val="20"/>
    </w:rPr>
  </w:style>
  <w:style w:type="character" w:customStyle="1" w:styleId="AsuntodelcomentarioCar">
    <w:name w:val="Asunto del comentario Car"/>
    <w:basedOn w:val="TextocomentarioCar"/>
    <w:link w:val="Asuntodelcomentario"/>
    <w:uiPriority w:val="99"/>
    <w:semiHidden/>
    <w:rsid w:val="00B41137"/>
    <w:rPr>
      <w:b/>
      <w:bCs/>
      <w:sz w:val="20"/>
      <w:szCs w:val="20"/>
    </w:rPr>
  </w:style>
</w:styles>
</file>

<file path=word/webSettings.xml><?xml version="1.0" encoding="utf-8"?>
<w:webSettings xmlns:r="http://schemas.openxmlformats.org/officeDocument/2006/relationships" xmlns:w="http://schemas.openxmlformats.org/wordprocessingml/2006/main">
  <w:divs>
    <w:div w:id="311570122">
      <w:bodyDiv w:val="1"/>
      <w:marLeft w:val="0"/>
      <w:marRight w:val="0"/>
      <w:marTop w:val="0"/>
      <w:marBottom w:val="0"/>
      <w:divBdr>
        <w:top w:val="none" w:sz="0" w:space="0" w:color="auto"/>
        <w:left w:val="none" w:sz="0" w:space="0" w:color="auto"/>
        <w:bottom w:val="none" w:sz="0" w:space="0" w:color="auto"/>
        <w:right w:val="none" w:sz="0" w:space="0" w:color="auto"/>
      </w:divBdr>
    </w:div>
    <w:div w:id="17986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8915-DF3F-46B1-A42E-63753B03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Lasse</dc:creator>
  <cp:lastModifiedBy>Lasse</cp:lastModifiedBy>
  <cp:revision>2</cp:revision>
  <dcterms:created xsi:type="dcterms:W3CDTF">2013-09-19T09:44:00Z</dcterms:created>
  <dcterms:modified xsi:type="dcterms:W3CDTF">2013-09-19T09:44:00Z</dcterms:modified>
</cp:coreProperties>
</file>