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98" w:rsidRDefault="00FC1298" w:rsidP="003210B5">
      <w:pPr>
        <w:spacing w:after="200" w:line="276" w:lineRule="auto"/>
      </w:pPr>
    </w:p>
    <w:p w:rsidR="00FC1298" w:rsidRDefault="00FC1298" w:rsidP="003210B5">
      <w:pPr>
        <w:spacing w:after="200" w:line="276" w:lineRule="auto"/>
      </w:pPr>
    </w:p>
    <w:p w:rsidR="003210B5" w:rsidRPr="00DE5B07" w:rsidRDefault="003210B5" w:rsidP="003210B5">
      <w:pPr>
        <w:spacing w:after="200" w:line="276" w:lineRule="auto"/>
      </w:pPr>
      <w:r w:rsidRPr="00DE5B07">
        <w:rPr>
          <w:noProof/>
        </w:rPr>
        <w:drawing>
          <wp:anchor distT="0" distB="0" distL="114300" distR="114300" simplePos="0" relativeHeight="251659264" behindDoc="0" locked="0" layoutInCell="1" allowOverlap="1" wp14:anchorId="6549F914" wp14:editId="61E559CB">
            <wp:simplePos x="1217295" y="914400"/>
            <wp:positionH relativeFrom="margin">
              <wp:align>left</wp:align>
            </wp:positionH>
            <wp:positionV relativeFrom="margin">
              <wp:align>top</wp:align>
            </wp:positionV>
            <wp:extent cx="5909945" cy="38557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_12_21_Smoothers.t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" r="556" b="35124"/>
                    <a:stretch/>
                  </pic:blipFill>
                  <pic:spPr bwMode="auto">
                    <a:xfrm>
                      <a:off x="0" y="0"/>
                      <a:ext cx="5909945" cy="3855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E5B07">
        <w:t>Fig</w:t>
      </w:r>
      <w:r>
        <w:t>ure</w:t>
      </w:r>
      <w:r w:rsidRPr="00DE5B07">
        <w:t xml:space="preserve"> S1</w:t>
      </w:r>
      <w:r w:rsidR="00FC1298">
        <w:t>0.</w:t>
      </w:r>
    </w:p>
    <w:p w:rsidR="003210B5" w:rsidRPr="00DE5B07" w:rsidRDefault="003210B5" w:rsidP="003210B5">
      <w:proofErr w:type="gramStart"/>
      <w:r w:rsidRPr="00DE5B07">
        <w:t>Trends in skeletal and eye abnormalities by latitude (left) and longitude (right).</w:t>
      </w:r>
      <w:proofErr w:type="gramEnd"/>
      <w:r w:rsidRPr="00DE5B07">
        <w:t xml:space="preserve"> We detected significant non-linear trends in skeletal and eye abnormalities along latitude and longitude after accounting for temporal autocorrelation (</w:t>
      </w:r>
      <w:r>
        <w:t>Table S4</w:t>
      </w:r>
      <w:r w:rsidRPr="00DE5B07">
        <w:t xml:space="preserve">). Peaks along trend lines correspond with spatial hotspots from </w:t>
      </w:r>
      <w:proofErr w:type="spellStart"/>
      <w:r w:rsidRPr="00DE5B07">
        <w:t>Getis-Ord</w:t>
      </w:r>
      <w:proofErr w:type="spellEnd"/>
      <w:r w:rsidRPr="00DE5B07">
        <w:t xml:space="preserve"> </w:t>
      </w:r>
      <w:proofErr w:type="spellStart"/>
      <w:r w:rsidRPr="00DE5B07">
        <w:t>Gi</w:t>
      </w:r>
      <w:proofErr w:type="spellEnd"/>
      <w:r w:rsidRPr="00DE5B07">
        <w:t>* analyses that occur in Alaska, the central U.S. (Mississippi River Valley), and California (</w:t>
      </w:r>
      <w:r>
        <w:t>Figure</w:t>
      </w:r>
      <w:r w:rsidRPr="00DE5B07">
        <w:t xml:space="preserve"> 2). The solid smooth line is a trend estimated by local regression smoothing (LOESS) using generalized additive modeling and dashed lines represent 95% confidence intervals. The y axes represent the effect of latitude or longitude on skeletal and eye abnormality percentages at sites. </w:t>
      </w:r>
    </w:p>
    <w:p w:rsidR="00C36E39" w:rsidRDefault="00C36E39">
      <w:bookmarkStart w:id="0" w:name="_GoBack"/>
      <w:bookmarkEnd w:id="0"/>
    </w:p>
    <w:sectPr w:rsidR="00C36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B5"/>
    <w:rsid w:val="003210B5"/>
    <w:rsid w:val="00C36E39"/>
    <w:rsid w:val="00FC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0B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0B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Reeves, Mari</dc:creator>
  <cp:lastModifiedBy>Reeves, Mari</cp:lastModifiedBy>
  <cp:revision>2</cp:revision>
  <dcterms:created xsi:type="dcterms:W3CDTF">2013-09-13T23:03:00Z</dcterms:created>
  <dcterms:modified xsi:type="dcterms:W3CDTF">2013-09-13T23:03:00Z</dcterms:modified>
</cp:coreProperties>
</file>