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9" w:rsidRDefault="00C271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54850" cy="4807438"/>
            <wp:effectExtent l="0" t="0" r="6350" b="0"/>
            <wp:docPr id="11" name="Omega-3 PLoS One Figure S6 7-7-1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ga-3 PLoS One Figure S6 7-7-13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345" cy="480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39" w:rsidRPr="00C271EC" w:rsidRDefault="00C27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Figure S6. </w:t>
      </w:r>
      <w:r>
        <w:rPr>
          <w:rFonts w:ascii="Times New Roman" w:hAnsi="Times New Roman"/>
          <w:iCs/>
        </w:rPr>
        <w:t xml:space="preserve">Bar graphs of each individual subject’s % change in the following metabolites (subjects ordered by direction and magnitude of response on x axis): A) the </w:t>
      </w:r>
      <w:proofErr w:type="spellStart"/>
      <w:r>
        <w:rPr>
          <w:rFonts w:ascii="Times New Roman" w:hAnsi="Times New Roman"/>
          <w:iCs/>
        </w:rPr>
        <w:t>arachidonic</w:t>
      </w:r>
      <w:proofErr w:type="spellEnd"/>
      <w:r>
        <w:rPr>
          <w:rFonts w:ascii="Times New Roman" w:hAnsi="Times New Roman"/>
          <w:iCs/>
        </w:rPr>
        <w:t xml:space="preserve"> acid </w:t>
      </w:r>
      <w:proofErr w:type="spellStart"/>
      <w:r>
        <w:rPr>
          <w:rFonts w:ascii="Times New Roman" w:hAnsi="Times New Roman"/>
          <w:iCs/>
        </w:rPr>
        <w:t>cyclooxygenase</w:t>
      </w:r>
      <w:proofErr w:type="spellEnd"/>
      <w:r>
        <w:rPr>
          <w:rFonts w:ascii="Times New Roman" w:hAnsi="Times New Roman"/>
          <w:iCs/>
        </w:rPr>
        <w:t xml:space="preserve"> metabolite prostaglandin F</w:t>
      </w:r>
      <w:r w:rsidRPr="00B15ACE">
        <w:rPr>
          <w:rFonts w:ascii="Times New Roman" w:hAnsi="Times New Roman"/>
          <w:iCs/>
          <w:vertAlign w:val="subscript"/>
        </w:rPr>
        <w:t>2</w:t>
      </w:r>
      <w:r>
        <w:rPr>
          <w:rFonts w:ascii="Times New Roman" w:hAnsi="Times New Roman"/>
          <w:iCs/>
          <w:vertAlign w:val="subscript"/>
        </w:rPr>
        <w:t>α</w:t>
      </w:r>
      <w:r>
        <w:rPr>
          <w:rFonts w:ascii="Times New Roman" w:hAnsi="Times New Roman"/>
          <w:iCs/>
        </w:rPr>
        <w:t xml:space="preserve"> (PGF</w:t>
      </w:r>
      <w:r w:rsidRPr="00B15ACE">
        <w:rPr>
          <w:rFonts w:ascii="Times New Roman" w:hAnsi="Times New Roman"/>
          <w:iCs/>
          <w:vertAlign w:val="subscript"/>
        </w:rPr>
        <w:t>2</w:t>
      </w:r>
      <w:r>
        <w:rPr>
          <w:rFonts w:ascii="Times New Roman" w:hAnsi="Times New Roman"/>
          <w:iCs/>
          <w:vertAlign w:val="subscript"/>
        </w:rPr>
        <w:t>α</w:t>
      </w:r>
      <w:r>
        <w:rPr>
          <w:rFonts w:ascii="Times New Roman" w:hAnsi="Times New Roman"/>
          <w:iCs/>
        </w:rPr>
        <w:t xml:space="preserve">); B) the soluble </w:t>
      </w:r>
      <w:proofErr w:type="spellStart"/>
      <w:r>
        <w:rPr>
          <w:rFonts w:ascii="Times New Roman" w:hAnsi="Times New Roman"/>
          <w:iCs/>
        </w:rPr>
        <w:t>epoxide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hydrolase</w:t>
      </w:r>
      <w:proofErr w:type="spellEnd"/>
      <w:r>
        <w:rPr>
          <w:rFonts w:ascii="Times New Roman" w:hAnsi="Times New Roman"/>
          <w:iCs/>
        </w:rPr>
        <w:t xml:space="preserve"> (</w:t>
      </w:r>
      <w:proofErr w:type="spellStart"/>
      <w:r>
        <w:rPr>
          <w:rFonts w:ascii="Times New Roman" w:hAnsi="Times New Roman"/>
          <w:iCs/>
        </w:rPr>
        <w:t>sEH</w:t>
      </w:r>
      <w:proofErr w:type="spellEnd"/>
      <w:r>
        <w:rPr>
          <w:rFonts w:ascii="Times New Roman" w:hAnsi="Times New Roman"/>
          <w:iCs/>
        </w:rPr>
        <w:t xml:space="preserve">) </w:t>
      </w:r>
      <w:proofErr w:type="spellStart"/>
      <w:r>
        <w:rPr>
          <w:rFonts w:ascii="Times New Roman" w:hAnsi="Times New Roman"/>
          <w:iCs/>
        </w:rPr>
        <w:t>eicosapentaenoic</w:t>
      </w:r>
      <w:proofErr w:type="spellEnd"/>
      <w:r>
        <w:rPr>
          <w:rFonts w:ascii="Times New Roman" w:hAnsi="Times New Roman"/>
          <w:iCs/>
        </w:rPr>
        <w:t xml:space="preserve"> acid (EPA, 20:5n3) metabolite 8,9-dihydroxyeicosatrienoic acid (8,9-DiHETE); C) the </w:t>
      </w:r>
      <w:proofErr w:type="spellStart"/>
      <w:r>
        <w:rPr>
          <w:rFonts w:ascii="Times New Roman" w:hAnsi="Times New Roman"/>
          <w:iCs/>
        </w:rPr>
        <w:t>sEH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docosahexaenoic</w:t>
      </w:r>
      <w:proofErr w:type="spellEnd"/>
      <w:r>
        <w:rPr>
          <w:rFonts w:ascii="Times New Roman" w:hAnsi="Times New Roman"/>
          <w:iCs/>
        </w:rPr>
        <w:t xml:space="preserve"> acid (DHA, 22:6n3) metabolite 19,20-dihydroxydocosapentaenoic acid (19,20-DiHDPE); and D) the cytochrome P450 DHA metabolite 10(11)-</w:t>
      </w:r>
      <w:proofErr w:type="spellStart"/>
      <w:r>
        <w:rPr>
          <w:rFonts w:ascii="Times New Roman" w:hAnsi="Times New Roman"/>
          <w:iCs/>
        </w:rPr>
        <w:t>epoxydocosapentaenoic</w:t>
      </w:r>
      <w:proofErr w:type="spellEnd"/>
      <w:r>
        <w:rPr>
          <w:rFonts w:ascii="Times New Roman" w:hAnsi="Times New Roman"/>
          <w:iCs/>
        </w:rPr>
        <w:t xml:space="preserve"> acid (10(11)-</w:t>
      </w:r>
      <w:proofErr w:type="spellStart"/>
      <w:r>
        <w:rPr>
          <w:rFonts w:ascii="Times New Roman" w:hAnsi="Times New Roman"/>
          <w:iCs/>
        </w:rPr>
        <w:t>EpDPE</w:t>
      </w:r>
      <w:proofErr w:type="spellEnd"/>
      <w:r>
        <w:rPr>
          <w:rFonts w:ascii="Times New Roman" w:hAnsi="Times New Roman"/>
          <w:iCs/>
        </w:rPr>
        <w:t>).</w:t>
      </w:r>
    </w:p>
    <w:sectPr w:rsidR="00775939" w:rsidRPr="00C271EC" w:rsidSect="001633C9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2C62F2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64321"/>
    <w:rsid w:val="005712AF"/>
    <w:rsid w:val="005B2A03"/>
    <w:rsid w:val="005B5203"/>
    <w:rsid w:val="005B641C"/>
    <w:rsid w:val="005D187B"/>
    <w:rsid w:val="00637901"/>
    <w:rsid w:val="00660020"/>
    <w:rsid w:val="00687FF5"/>
    <w:rsid w:val="006E5DC1"/>
    <w:rsid w:val="0074336C"/>
    <w:rsid w:val="00775939"/>
    <w:rsid w:val="007C26EB"/>
    <w:rsid w:val="0081001A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36354"/>
    <w:rsid w:val="00B63571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2013-09-17T13:20:00Z</dcterms:created>
  <dcterms:modified xsi:type="dcterms:W3CDTF">2013-09-17T13:20:00Z</dcterms:modified>
</cp:coreProperties>
</file>