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B4" w:rsidRPr="004B488C" w:rsidRDefault="00CC2DB4" w:rsidP="00CC2DB4">
      <w:pPr>
        <w:rPr>
          <w:rFonts w:ascii="Times New Roman" w:hAnsi="Times New Roman"/>
          <w:sz w:val="24"/>
          <w:szCs w:val="24"/>
          <w:lang w:val="et-EE" w:eastAsia="et-EE"/>
        </w:rPr>
      </w:pPr>
      <w:r>
        <w:rPr>
          <w:rFonts w:ascii="Times New Roman" w:hAnsi="Times New Roman"/>
          <w:b/>
          <w:sz w:val="24"/>
          <w:szCs w:val="24"/>
          <w:lang w:val="et-EE" w:eastAsia="et-EE"/>
        </w:rPr>
        <w:t>Table S</w:t>
      </w:r>
      <w:r w:rsidR="003318FF">
        <w:rPr>
          <w:rFonts w:ascii="Times New Roman" w:hAnsi="Times New Roman"/>
          <w:b/>
          <w:sz w:val="24"/>
          <w:szCs w:val="24"/>
          <w:lang w:val="et-EE" w:eastAsia="et-EE"/>
        </w:rPr>
        <w:t>3</w:t>
      </w:r>
      <w:r w:rsidRPr="00484ACF">
        <w:rPr>
          <w:rFonts w:ascii="Times New Roman" w:hAnsi="Times New Roman"/>
          <w:b/>
          <w:sz w:val="24"/>
          <w:szCs w:val="24"/>
          <w:lang w:val="et-EE" w:eastAsia="et-EE"/>
        </w:rPr>
        <w:t>.</w:t>
      </w:r>
      <w:r w:rsidRPr="004B488C">
        <w:rPr>
          <w:rFonts w:ascii="Times New Roman" w:hAnsi="Times New Roman"/>
          <w:sz w:val="24"/>
          <w:szCs w:val="24"/>
          <w:lang w:val="et-EE" w:eastAsia="et-EE"/>
        </w:rPr>
        <w:t xml:space="preserve"> </w:t>
      </w:r>
      <w:r w:rsidRPr="0006262E">
        <w:rPr>
          <w:rFonts w:ascii="Times New Roman" w:hAnsi="Times New Roman"/>
          <w:b/>
          <w:sz w:val="24"/>
          <w:szCs w:val="24"/>
          <w:lang w:val="et-EE" w:eastAsia="et-EE"/>
        </w:rPr>
        <w:t>Migration rates between genetic groups A-D in the Estonian-Latvian wolf population based on the results of software Bayesass v1.3.</w:t>
      </w:r>
      <w:r w:rsidRPr="004B488C">
        <w:rPr>
          <w:rFonts w:ascii="Times New Roman" w:hAnsi="Times New Roman"/>
          <w:sz w:val="24"/>
          <w:szCs w:val="24"/>
          <w:lang w:val="et-EE" w:eastAsia="et-EE"/>
        </w:rPr>
        <w:t xml:space="preserve"> Means of the posterior distributions of </w:t>
      </w:r>
      <w:r w:rsidRPr="004B488C">
        <w:rPr>
          <w:rFonts w:ascii="Times New Roman" w:hAnsi="Times New Roman"/>
          <w:bCs/>
          <w:i/>
          <w:sz w:val="24"/>
          <w:szCs w:val="24"/>
          <w:lang w:val="et-EE" w:eastAsia="et-EE"/>
        </w:rPr>
        <w:t>m</w:t>
      </w:r>
      <w:r w:rsidRPr="004B488C">
        <w:rPr>
          <w:rFonts w:ascii="Times New Roman" w:hAnsi="Times New Roman"/>
          <w:i/>
          <w:sz w:val="24"/>
          <w:szCs w:val="24"/>
          <w:lang w:val="et-EE" w:eastAsia="et-EE"/>
        </w:rPr>
        <w:t>,</w:t>
      </w:r>
      <w:r w:rsidRPr="004B488C">
        <w:rPr>
          <w:rFonts w:ascii="Times New Roman" w:hAnsi="Times New Roman"/>
          <w:sz w:val="24"/>
          <w:szCs w:val="24"/>
          <w:lang w:val="et-EE" w:eastAsia="et-EE"/>
        </w:rPr>
        <w:t xml:space="preserve"> the migration rate into each genetic group, are shown. 95% confidence limits </w:t>
      </w:r>
      <w:r>
        <w:rPr>
          <w:rFonts w:ascii="Times New Roman" w:hAnsi="Times New Roman"/>
          <w:sz w:val="24"/>
          <w:szCs w:val="24"/>
          <w:lang w:val="et-EE" w:eastAsia="et-EE"/>
        </w:rPr>
        <w:t xml:space="preserve">are shown </w:t>
      </w:r>
      <w:r w:rsidRPr="004B488C">
        <w:rPr>
          <w:rFonts w:ascii="Times New Roman" w:hAnsi="Times New Roman"/>
          <w:sz w:val="24"/>
          <w:szCs w:val="24"/>
          <w:lang w:val="et-EE" w:eastAsia="et-EE"/>
        </w:rPr>
        <w:t xml:space="preserve">in parentheses. The groups into which individuals migrated are listed in the rows, while the origins of the migrants are listed in the columns. Values along the diagonal are the proportions of individuals derived from the source genetic group each generation. Migration rates  ≥ 0.10 are in bold. </w:t>
      </w:r>
      <w:bookmarkStart w:id="0" w:name="_GoBack"/>
      <w:bookmarkEnd w:id="0"/>
    </w:p>
    <w:p w:rsidR="00CC2DB4" w:rsidRPr="004B488C" w:rsidRDefault="00CC2DB4" w:rsidP="00CC2DB4">
      <w:pPr>
        <w:rPr>
          <w:rFonts w:ascii="Times New Roman" w:hAnsi="Times New Roman"/>
          <w:sz w:val="24"/>
          <w:szCs w:val="24"/>
          <w:lang w:eastAsia="et-EE"/>
        </w:rPr>
      </w:pPr>
    </w:p>
    <w:tbl>
      <w:tblPr>
        <w:tblW w:w="10100" w:type="dxa"/>
        <w:tblInd w:w="-504" w:type="dxa"/>
        <w:tblLook w:val="04A0" w:firstRow="1" w:lastRow="0" w:firstColumn="1" w:lastColumn="0" w:noHBand="0" w:noVBand="1"/>
      </w:tblPr>
      <w:tblGrid>
        <w:gridCol w:w="1841"/>
        <w:gridCol w:w="2122"/>
        <w:gridCol w:w="2122"/>
        <w:gridCol w:w="2122"/>
        <w:gridCol w:w="1893"/>
      </w:tblGrid>
      <w:tr w:rsidR="00CC2DB4" w:rsidRPr="009A7F01" w:rsidTr="00383F8E">
        <w:trPr>
          <w:trHeight w:val="444"/>
        </w:trPr>
        <w:tc>
          <w:tcPr>
            <w:tcW w:w="0" w:type="auto"/>
            <w:tcBorders>
              <w:top w:val="single" w:sz="4" w:space="0" w:color="auto"/>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Genetic group</w:t>
            </w:r>
          </w:p>
        </w:tc>
        <w:tc>
          <w:tcPr>
            <w:tcW w:w="0" w:type="auto"/>
            <w:tcBorders>
              <w:top w:val="single" w:sz="4" w:space="0" w:color="auto"/>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A</w:t>
            </w:r>
          </w:p>
        </w:tc>
        <w:tc>
          <w:tcPr>
            <w:tcW w:w="0" w:type="auto"/>
            <w:tcBorders>
              <w:top w:val="single" w:sz="4" w:space="0" w:color="auto"/>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B</w:t>
            </w:r>
          </w:p>
        </w:tc>
        <w:tc>
          <w:tcPr>
            <w:tcW w:w="0" w:type="auto"/>
            <w:tcBorders>
              <w:top w:val="single" w:sz="4" w:space="0" w:color="auto"/>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C</w:t>
            </w:r>
          </w:p>
        </w:tc>
        <w:tc>
          <w:tcPr>
            <w:tcW w:w="1893" w:type="dxa"/>
            <w:tcBorders>
              <w:top w:val="single" w:sz="4" w:space="0" w:color="auto"/>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D</w:t>
            </w:r>
          </w:p>
        </w:tc>
      </w:tr>
      <w:tr w:rsidR="00CC2DB4" w:rsidRPr="009A7F01" w:rsidTr="00383F8E">
        <w:trPr>
          <w:trHeight w:val="444"/>
        </w:trPr>
        <w:tc>
          <w:tcPr>
            <w:tcW w:w="0" w:type="auto"/>
            <w:tcBorders>
              <w:top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A</w:t>
            </w:r>
          </w:p>
        </w:tc>
        <w:tc>
          <w:tcPr>
            <w:tcW w:w="0" w:type="auto"/>
            <w:tcBorders>
              <w:top w:val="single" w:sz="4" w:space="0" w:color="auto"/>
            </w:tcBorders>
            <w:vAlign w:val="center"/>
          </w:tcPr>
          <w:p w:rsidR="00CC2DB4" w:rsidRPr="009A7F01" w:rsidRDefault="00CC2DB4" w:rsidP="00383F8E">
            <w:pPr>
              <w:jc w:val="center"/>
              <w:rPr>
                <w:rFonts w:ascii="Times New Roman" w:hAnsi="Times New Roman"/>
                <w:sz w:val="24"/>
                <w:szCs w:val="24"/>
              </w:rPr>
            </w:pPr>
            <w:r w:rsidRPr="00B27237">
              <w:rPr>
                <w:rFonts w:ascii="Times New Roman" w:hAnsi="Times New Roman"/>
                <w:b/>
                <w:iCs/>
                <w:color w:val="000000"/>
                <w:sz w:val="24"/>
                <w:szCs w:val="24"/>
              </w:rPr>
              <w:t>0.69</w:t>
            </w:r>
            <w:r w:rsidRPr="009A7F01">
              <w:rPr>
                <w:rFonts w:ascii="Times New Roman" w:hAnsi="Times New Roman"/>
                <w:iCs/>
                <w:color w:val="000000"/>
                <w:sz w:val="24"/>
                <w:szCs w:val="24"/>
              </w:rPr>
              <w:t xml:space="preserve"> (0.67; 0.72)</w:t>
            </w:r>
          </w:p>
        </w:tc>
        <w:tc>
          <w:tcPr>
            <w:tcW w:w="0" w:type="auto"/>
            <w:tcBorders>
              <w:top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rPr>
              <w:t>; 0.02)</w:t>
            </w:r>
          </w:p>
        </w:tc>
        <w:tc>
          <w:tcPr>
            <w:tcW w:w="0" w:type="auto"/>
            <w:tcBorders>
              <w:top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rPr>
              <w:t>; 0.02)</w:t>
            </w:r>
          </w:p>
        </w:tc>
        <w:tc>
          <w:tcPr>
            <w:tcW w:w="1893" w:type="dxa"/>
            <w:tcBorders>
              <w:top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0.30 (0.27; 0.32)</w:t>
            </w:r>
          </w:p>
        </w:tc>
      </w:tr>
      <w:tr w:rsidR="00CC2DB4" w:rsidRPr="009A7F01" w:rsidTr="00383F8E">
        <w:trPr>
          <w:trHeight w:val="444"/>
        </w:trPr>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B</w:t>
            </w:r>
          </w:p>
        </w:tc>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0.02 (0.00; 0.06)</w:t>
            </w:r>
          </w:p>
        </w:tc>
        <w:tc>
          <w:tcPr>
            <w:tcW w:w="0" w:type="auto"/>
            <w:vAlign w:val="center"/>
          </w:tcPr>
          <w:p w:rsidR="00CC2DB4" w:rsidRPr="009A7F01" w:rsidRDefault="00CC2DB4" w:rsidP="00383F8E">
            <w:pPr>
              <w:jc w:val="center"/>
              <w:rPr>
                <w:rFonts w:ascii="Times New Roman" w:hAnsi="Times New Roman"/>
                <w:sz w:val="24"/>
                <w:szCs w:val="24"/>
              </w:rPr>
            </w:pPr>
            <w:r w:rsidRPr="00B27237">
              <w:rPr>
                <w:rFonts w:ascii="Times New Roman" w:hAnsi="Times New Roman"/>
                <w:b/>
                <w:iCs/>
                <w:color w:val="000000"/>
                <w:sz w:val="24"/>
                <w:szCs w:val="24"/>
              </w:rPr>
              <w:t>0.84</w:t>
            </w:r>
            <w:r w:rsidRPr="009A7F01">
              <w:rPr>
                <w:rFonts w:ascii="Times New Roman" w:hAnsi="Times New Roman"/>
                <w:iCs/>
                <w:color w:val="000000"/>
                <w:sz w:val="24"/>
                <w:szCs w:val="24"/>
              </w:rPr>
              <w:t xml:space="preserve"> (0.77; 0.95)</w:t>
            </w:r>
          </w:p>
        </w:tc>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vertAlign w:val="superscript"/>
              </w:rPr>
              <w:t xml:space="preserve">; </w:t>
            </w:r>
            <w:r w:rsidRPr="009A7F01">
              <w:rPr>
                <w:rFonts w:ascii="Times New Roman" w:hAnsi="Times New Roman"/>
                <w:color w:val="000000"/>
                <w:sz w:val="24"/>
                <w:szCs w:val="24"/>
              </w:rPr>
              <w:t>0.02)</w:t>
            </w:r>
          </w:p>
        </w:tc>
        <w:tc>
          <w:tcPr>
            <w:tcW w:w="1893" w:type="dxa"/>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0.13 (0.02; 0.21)</w:t>
            </w:r>
          </w:p>
        </w:tc>
      </w:tr>
      <w:tr w:rsidR="00CC2DB4" w:rsidRPr="009A7F01" w:rsidTr="00383F8E">
        <w:trPr>
          <w:trHeight w:val="444"/>
        </w:trPr>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C</w:t>
            </w:r>
          </w:p>
        </w:tc>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0.02 (0.00; 0.05)</w:t>
            </w:r>
          </w:p>
        </w:tc>
        <w:tc>
          <w:tcPr>
            <w:tcW w:w="0" w:type="auto"/>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0.06 (0.02; 0.13)</w:t>
            </w:r>
          </w:p>
        </w:tc>
        <w:tc>
          <w:tcPr>
            <w:tcW w:w="0" w:type="auto"/>
            <w:vAlign w:val="center"/>
          </w:tcPr>
          <w:p w:rsidR="00CC2DB4" w:rsidRPr="009A7F01" w:rsidRDefault="00CC2DB4" w:rsidP="00383F8E">
            <w:pPr>
              <w:jc w:val="center"/>
              <w:rPr>
                <w:rFonts w:ascii="Times New Roman" w:hAnsi="Times New Roman"/>
                <w:sz w:val="24"/>
                <w:szCs w:val="24"/>
              </w:rPr>
            </w:pPr>
            <w:r w:rsidRPr="00B27237">
              <w:rPr>
                <w:rFonts w:ascii="Times New Roman" w:hAnsi="Times New Roman"/>
                <w:b/>
                <w:iCs/>
                <w:color w:val="000000"/>
                <w:sz w:val="24"/>
                <w:szCs w:val="24"/>
              </w:rPr>
              <w:t>0.71</w:t>
            </w:r>
            <w:r w:rsidRPr="009A7F01">
              <w:rPr>
                <w:rFonts w:ascii="Times New Roman" w:hAnsi="Times New Roman"/>
                <w:iCs/>
                <w:color w:val="000000"/>
                <w:sz w:val="24"/>
                <w:szCs w:val="24"/>
              </w:rPr>
              <w:t xml:space="preserve"> (0.68; 0.77)</w:t>
            </w:r>
          </w:p>
        </w:tc>
        <w:tc>
          <w:tcPr>
            <w:tcW w:w="1893" w:type="dxa"/>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0.21 (0.13; 0.27)</w:t>
            </w:r>
          </w:p>
        </w:tc>
      </w:tr>
      <w:tr w:rsidR="00CC2DB4" w:rsidRPr="009A7F01" w:rsidTr="00383F8E">
        <w:trPr>
          <w:trHeight w:val="444"/>
        </w:trPr>
        <w:tc>
          <w:tcPr>
            <w:tcW w:w="0" w:type="auto"/>
            <w:tcBorders>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eastAsia="Times New Roman" w:hAnsi="Times New Roman"/>
                <w:color w:val="000000"/>
                <w:sz w:val="24"/>
                <w:szCs w:val="24"/>
                <w:lang w:eastAsia="et-EE"/>
              </w:rPr>
              <w:t>Group D</w:t>
            </w:r>
          </w:p>
        </w:tc>
        <w:tc>
          <w:tcPr>
            <w:tcW w:w="0" w:type="auto"/>
            <w:tcBorders>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rPr>
              <w:t>; 0.02)</w:t>
            </w:r>
          </w:p>
        </w:tc>
        <w:tc>
          <w:tcPr>
            <w:tcW w:w="0" w:type="auto"/>
            <w:tcBorders>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vertAlign w:val="superscript"/>
              </w:rPr>
              <w:t xml:space="preserve">; </w:t>
            </w:r>
            <w:r w:rsidRPr="009A7F01">
              <w:rPr>
                <w:rFonts w:ascii="Times New Roman" w:hAnsi="Times New Roman"/>
                <w:color w:val="000000"/>
                <w:sz w:val="24"/>
                <w:szCs w:val="24"/>
              </w:rPr>
              <w:t>0.02)</w:t>
            </w:r>
          </w:p>
        </w:tc>
        <w:tc>
          <w:tcPr>
            <w:tcW w:w="0" w:type="auto"/>
            <w:tcBorders>
              <w:bottom w:val="single" w:sz="4" w:space="0" w:color="auto"/>
            </w:tcBorders>
            <w:vAlign w:val="center"/>
          </w:tcPr>
          <w:p w:rsidR="00CC2DB4" w:rsidRPr="009A7F01" w:rsidRDefault="00CC2DB4" w:rsidP="00383F8E">
            <w:pPr>
              <w:jc w:val="center"/>
              <w:rPr>
                <w:rFonts w:ascii="Times New Roman" w:hAnsi="Times New Roman"/>
                <w:sz w:val="24"/>
                <w:szCs w:val="24"/>
              </w:rPr>
            </w:pPr>
            <w:r w:rsidRPr="009A7F01">
              <w:rPr>
                <w:rFonts w:ascii="Times New Roman" w:hAnsi="Times New Roman"/>
                <w:color w:val="000000"/>
                <w:sz w:val="24"/>
                <w:szCs w:val="24"/>
              </w:rPr>
              <w:t>0.00 (</w:t>
            </w:r>
            <w:r>
              <w:rPr>
                <w:rFonts w:ascii="Times New Roman" w:hAnsi="Times New Roman"/>
                <w:color w:val="000000"/>
                <w:sz w:val="24"/>
                <w:szCs w:val="24"/>
              </w:rPr>
              <w:t>0.00</w:t>
            </w:r>
            <w:r w:rsidRPr="009A7F01">
              <w:rPr>
                <w:rFonts w:ascii="Times New Roman" w:hAnsi="Times New Roman"/>
                <w:color w:val="000000"/>
                <w:sz w:val="24"/>
                <w:szCs w:val="24"/>
              </w:rPr>
              <w:t>; 0.02)</w:t>
            </w:r>
          </w:p>
        </w:tc>
        <w:tc>
          <w:tcPr>
            <w:tcW w:w="1893" w:type="dxa"/>
            <w:tcBorders>
              <w:bottom w:val="single" w:sz="4" w:space="0" w:color="auto"/>
            </w:tcBorders>
            <w:vAlign w:val="center"/>
          </w:tcPr>
          <w:p w:rsidR="00CC2DB4" w:rsidRPr="009A7F01" w:rsidRDefault="00CC2DB4" w:rsidP="00383F8E">
            <w:pPr>
              <w:jc w:val="center"/>
              <w:rPr>
                <w:rFonts w:ascii="Times New Roman" w:hAnsi="Times New Roman"/>
                <w:sz w:val="24"/>
                <w:szCs w:val="24"/>
              </w:rPr>
            </w:pPr>
            <w:r w:rsidRPr="00B27237">
              <w:rPr>
                <w:rFonts w:ascii="Times New Roman" w:hAnsi="Times New Roman"/>
                <w:b/>
                <w:iCs/>
                <w:color w:val="000000"/>
                <w:sz w:val="24"/>
                <w:szCs w:val="24"/>
              </w:rPr>
              <w:t>0.96</w:t>
            </w:r>
            <w:r w:rsidRPr="009A7F01">
              <w:rPr>
                <w:rFonts w:ascii="Times New Roman" w:hAnsi="Times New Roman"/>
                <w:iCs/>
                <w:color w:val="000000"/>
                <w:sz w:val="24"/>
                <w:szCs w:val="24"/>
              </w:rPr>
              <w:t xml:space="preserve"> (0.9</w:t>
            </w:r>
            <w:r>
              <w:rPr>
                <w:rFonts w:ascii="Times New Roman" w:hAnsi="Times New Roman"/>
                <w:iCs/>
                <w:color w:val="000000"/>
                <w:sz w:val="24"/>
                <w:szCs w:val="24"/>
              </w:rPr>
              <w:t>4</w:t>
            </w:r>
            <w:r w:rsidRPr="009A7F01">
              <w:rPr>
                <w:rFonts w:ascii="Times New Roman" w:hAnsi="Times New Roman"/>
                <w:iCs/>
                <w:color w:val="000000"/>
                <w:sz w:val="24"/>
                <w:szCs w:val="24"/>
              </w:rPr>
              <w:t>; 0.99)</w:t>
            </w:r>
          </w:p>
        </w:tc>
      </w:tr>
    </w:tbl>
    <w:p w:rsidR="00CC2DB4" w:rsidRDefault="00CC2DB4" w:rsidP="00CC2DB4">
      <w:pPr>
        <w:rPr>
          <w:rFonts w:ascii="Times New Roman" w:hAnsi="Times New Roman"/>
          <w:sz w:val="24"/>
          <w:szCs w:val="24"/>
          <w:lang w:eastAsia="et-EE"/>
        </w:rPr>
      </w:pPr>
    </w:p>
    <w:p w:rsidR="00CC2DB4" w:rsidRDefault="00CC2DB4" w:rsidP="00CC2DB4">
      <w:pPr>
        <w:rPr>
          <w:rFonts w:ascii="Times New Roman" w:hAnsi="Times New Roman"/>
          <w:b/>
          <w:sz w:val="24"/>
          <w:szCs w:val="24"/>
          <w:lang w:eastAsia="et-EE"/>
        </w:rPr>
      </w:pPr>
    </w:p>
    <w:p w:rsidR="00CC2DB4" w:rsidRDefault="00CC2DB4" w:rsidP="00CC2DB4">
      <w:pPr>
        <w:rPr>
          <w:rFonts w:ascii="Times New Roman" w:hAnsi="Times New Roman"/>
          <w:b/>
          <w:sz w:val="24"/>
          <w:szCs w:val="24"/>
          <w:lang w:eastAsia="et-EE"/>
        </w:rPr>
      </w:pPr>
    </w:p>
    <w:p w:rsidR="00CC2DB4" w:rsidRDefault="00CC2DB4" w:rsidP="00CC2DB4">
      <w:pPr>
        <w:rPr>
          <w:rFonts w:ascii="Times New Roman" w:hAnsi="Times New Roman"/>
          <w:b/>
          <w:sz w:val="24"/>
          <w:szCs w:val="24"/>
          <w:lang w:eastAsia="et-EE"/>
        </w:rPr>
      </w:pPr>
    </w:p>
    <w:p w:rsidR="002B5807" w:rsidRDefault="002B5807"/>
    <w:sectPr w:rsidR="002B5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B4"/>
    <w:rsid w:val="0006262E"/>
    <w:rsid w:val="002B5807"/>
    <w:rsid w:val="003318FF"/>
    <w:rsid w:val="00CC2D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B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B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B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B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Urmas</cp:lastModifiedBy>
  <cp:revision>3</cp:revision>
  <dcterms:created xsi:type="dcterms:W3CDTF">2013-03-12T15:17:00Z</dcterms:created>
  <dcterms:modified xsi:type="dcterms:W3CDTF">2013-06-13T07:45:00Z</dcterms:modified>
</cp:coreProperties>
</file>