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14" w:rsidRPr="00F65A14" w:rsidRDefault="00F65A14" w:rsidP="00F65A14">
      <w:pPr>
        <w:rPr>
          <w:rFonts w:ascii="Times New Roman" w:hAnsi="Times New Roman"/>
          <w:sz w:val="20"/>
          <w:szCs w:val="20"/>
          <w:lang w:val="et-EE" w:eastAsia="et-EE"/>
        </w:rPr>
      </w:pPr>
      <w:r w:rsidRPr="00F65A14">
        <w:rPr>
          <w:rFonts w:ascii="Times New Roman" w:hAnsi="Times New Roman"/>
          <w:b/>
          <w:sz w:val="20"/>
          <w:szCs w:val="20"/>
          <w:lang w:eastAsia="et-EE"/>
        </w:rPr>
        <w:t>Table S1.</w:t>
      </w:r>
      <w:r w:rsidRPr="00F65A14">
        <w:rPr>
          <w:rFonts w:ascii="Times New Roman" w:hAnsi="Times New Roman"/>
          <w:sz w:val="20"/>
          <w:szCs w:val="20"/>
          <w:lang w:eastAsia="et-EE"/>
        </w:rPr>
        <w:t xml:space="preserve">  </w:t>
      </w:r>
      <w:r w:rsidRPr="00F65A14">
        <w:rPr>
          <w:rFonts w:ascii="Times New Roman" w:hAnsi="Times New Roman"/>
          <w:b/>
          <w:sz w:val="20"/>
          <w:szCs w:val="20"/>
          <w:lang w:eastAsia="et-EE"/>
        </w:rPr>
        <w:t xml:space="preserve">Genetic diversity data for </w:t>
      </w:r>
      <w:proofErr w:type="spellStart"/>
      <w:r w:rsidRPr="00F65A14">
        <w:rPr>
          <w:rFonts w:ascii="Times New Roman" w:hAnsi="Times New Roman"/>
          <w:b/>
          <w:sz w:val="20"/>
          <w:szCs w:val="20"/>
          <w:lang w:eastAsia="et-EE"/>
        </w:rPr>
        <w:t>gray</w:t>
      </w:r>
      <w:proofErr w:type="spellEnd"/>
      <w:r w:rsidRPr="00F65A14">
        <w:rPr>
          <w:rFonts w:ascii="Times New Roman" w:hAnsi="Times New Roman"/>
          <w:b/>
          <w:sz w:val="20"/>
          <w:szCs w:val="20"/>
          <w:lang w:eastAsia="et-EE"/>
        </w:rPr>
        <w:t xml:space="preserve"> wolf genetic groups A-D in the Estonian-Latvian wolf population.</w:t>
      </w:r>
      <w:r w:rsidRPr="00F65A14">
        <w:rPr>
          <w:rFonts w:ascii="Times New Roman" w:hAnsi="Times New Roman"/>
          <w:sz w:val="20"/>
          <w:szCs w:val="20"/>
          <w:lang w:eastAsia="et-EE"/>
        </w:rPr>
        <w:t xml:space="preserve"> Number of alleles (</w:t>
      </w:r>
      <w:r w:rsidRPr="00F65A14">
        <w:rPr>
          <w:rFonts w:ascii="Times New Roman" w:hAnsi="Times New Roman"/>
          <w:i/>
          <w:sz w:val="20"/>
          <w:szCs w:val="20"/>
          <w:lang w:eastAsia="et-EE"/>
        </w:rPr>
        <w:t>N</w:t>
      </w:r>
      <w:r w:rsidRPr="00F65A14">
        <w:rPr>
          <w:rFonts w:ascii="Times New Roman" w:hAnsi="Times New Roman"/>
          <w:i/>
          <w:sz w:val="20"/>
          <w:szCs w:val="20"/>
          <w:vertAlign w:val="subscript"/>
          <w:lang w:eastAsia="et-EE"/>
        </w:rPr>
        <w:t>A</w:t>
      </w:r>
      <w:r w:rsidRPr="00F65A14">
        <w:rPr>
          <w:rFonts w:ascii="Times New Roman" w:hAnsi="Times New Roman"/>
          <w:sz w:val="20"/>
          <w:szCs w:val="20"/>
          <w:lang w:eastAsia="et-EE"/>
        </w:rPr>
        <w:t>), allelic richness independent of sample size (</w:t>
      </w:r>
      <w:r w:rsidRPr="00F65A14">
        <w:rPr>
          <w:rFonts w:ascii="Times New Roman" w:hAnsi="Times New Roman"/>
          <w:i/>
          <w:sz w:val="20"/>
          <w:szCs w:val="20"/>
          <w:lang w:eastAsia="et-EE"/>
        </w:rPr>
        <w:t>A</w:t>
      </w:r>
      <w:r w:rsidRPr="00F65A14">
        <w:rPr>
          <w:rFonts w:ascii="Times New Roman" w:hAnsi="Times New Roman"/>
          <w:i/>
          <w:sz w:val="20"/>
          <w:szCs w:val="20"/>
          <w:vertAlign w:val="subscript"/>
          <w:lang w:eastAsia="et-EE"/>
        </w:rPr>
        <w:t>R</w:t>
      </w:r>
      <w:r w:rsidRPr="00F65A14">
        <w:rPr>
          <w:rFonts w:ascii="Times New Roman" w:hAnsi="Times New Roman"/>
          <w:sz w:val="20"/>
          <w:szCs w:val="20"/>
          <w:lang w:eastAsia="et-EE"/>
        </w:rPr>
        <w:t xml:space="preserve">) </w:t>
      </w:r>
      <w:r w:rsidRPr="00F65A14">
        <w:rPr>
          <w:rFonts w:ascii="Times New Roman" w:hAnsi="Times New Roman"/>
          <w:sz w:val="20"/>
          <w:szCs w:val="20"/>
          <w:lang w:val="et-EE" w:eastAsia="et-EE"/>
        </w:rPr>
        <w:t xml:space="preserve">(using Fstat) allelic richness estimated by rarefaction and based on a minimum sample size </w:t>
      </w:r>
      <w:r w:rsidRPr="00F65A14">
        <w:rPr>
          <w:rFonts w:ascii="Times New Roman" w:hAnsi="Times New Roman"/>
          <w:iCs/>
          <w:sz w:val="20"/>
          <w:szCs w:val="20"/>
          <w:lang w:val="et-EE" w:eastAsia="et-EE"/>
        </w:rPr>
        <w:t xml:space="preserve">n </w:t>
      </w:r>
      <w:r w:rsidRPr="00F65A14">
        <w:rPr>
          <w:rFonts w:ascii="Times New Roman" w:hAnsi="Times New Roman"/>
          <w:sz w:val="20"/>
          <w:szCs w:val="20"/>
          <w:lang w:val="et-EE" w:eastAsia="et-EE"/>
        </w:rPr>
        <w:t>= 37;</w:t>
      </w:r>
      <w:r w:rsidRPr="00F65A14">
        <w:rPr>
          <w:rFonts w:ascii="Times New Roman" w:hAnsi="Times New Roman"/>
          <w:sz w:val="20"/>
          <w:szCs w:val="20"/>
          <w:lang w:eastAsia="et-EE"/>
        </w:rPr>
        <w:t xml:space="preserve"> expected unbiased </w:t>
      </w:r>
      <w:proofErr w:type="spellStart"/>
      <w:r w:rsidRPr="00F65A14">
        <w:rPr>
          <w:rFonts w:ascii="Times New Roman" w:hAnsi="Times New Roman"/>
          <w:sz w:val="20"/>
          <w:szCs w:val="20"/>
          <w:lang w:eastAsia="et-EE"/>
        </w:rPr>
        <w:t>heterozygosity</w:t>
      </w:r>
      <w:proofErr w:type="spellEnd"/>
      <w:r w:rsidRPr="00F65A14">
        <w:rPr>
          <w:rFonts w:ascii="Times New Roman" w:hAnsi="Times New Roman"/>
          <w:sz w:val="20"/>
          <w:szCs w:val="20"/>
          <w:lang w:eastAsia="et-EE"/>
        </w:rPr>
        <w:t xml:space="preserve"> (</w:t>
      </w:r>
      <w:proofErr w:type="spellStart"/>
      <w:r w:rsidRPr="00F65A14">
        <w:rPr>
          <w:rFonts w:ascii="Times New Roman" w:hAnsi="Times New Roman"/>
          <w:i/>
          <w:sz w:val="20"/>
          <w:szCs w:val="20"/>
          <w:lang w:eastAsia="et-EE"/>
        </w:rPr>
        <w:t>H</w:t>
      </w:r>
      <w:r w:rsidRPr="00F65A14">
        <w:rPr>
          <w:rFonts w:ascii="Times New Roman" w:hAnsi="Times New Roman"/>
          <w:i/>
          <w:sz w:val="20"/>
          <w:szCs w:val="20"/>
          <w:vertAlign w:val="subscript"/>
          <w:lang w:eastAsia="et-EE"/>
        </w:rPr>
        <w:t>Eunb</w:t>
      </w:r>
      <w:proofErr w:type="spellEnd"/>
      <w:r w:rsidRPr="00F65A14">
        <w:rPr>
          <w:rFonts w:ascii="Times New Roman" w:hAnsi="Times New Roman"/>
          <w:sz w:val="20"/>
          <w:szCs w:val="20"/>
          <w:lang w:eastAsia="et-EE"/>
        </w:rPr>
        <w:t xml:space="preserve">) and observed </w:t>
      </w:r>
      <w:proofErr w:type="spellStart"/>
      <w:r w:rsidRPr="00F65A14">
        <w:rPr>
          <w:rFonts w:ascii="Times New Roman" w:hAnsi="Times New Roman"/>
          <w:sz w:val="20"/>
          <w:szCs w:val="20"/>
          <w:lang w:eastAsia="et-EE"/>
        </w:rPr>
        <w:t>heterozygosity</w:t>
      </w:r>
      <w:proofErr w:type="spellEnd"/>
      <w:r w:rsidRPr="00F65A14">
        <w:rPr>
          <w:rFonts w:ascii="Times New Roman" w:hAnsi="Times New Roman"/>
          <w:sz w:val="20"/>
          <w:szCs w:val="20"/>
          <w:lang w:eastAsia="et-EE"/>
        </w:rPr>
        <w:t xml:space="preserve"> (</w:t>
      </w:r>
      <w:r w:rsidRPr="00F65A14">
        <w:rPr>
          <w:rFonts w:ascii="Times New Roman" w:hAnsi="Times New Roman"/>
          <w:i/>
          <w:sz w:val="20"/>
          <w:szCs w:val="20"/>
          <w:lang w:eastAsia="et-EE"/>
        </w:rPr>
        <w:t>H</w:t>
      </w:r>
      <w:r w:rsidRPr="00F65A14">
        <w:rPr>
          <w:rFonts w:ascii="Times New Roman" w:hAnsi="Times New Roman"/>
          <w:i/>
          <w:sz w:val="20"/>
          <w:szCs w:val="20"/>
          <w:vertAlign w:val="subscript"/>
          <w:lang w:eastAsia="et-EE"/>
        </w:rPr>
        <w:t>O</w:t>
      </w:r>
      <w:r w:rsidRPr="00F65A14">
        <w:rPr>
          <w:rFonts w:ascii="Times New Roman" w:hAnsi="Times New Roman"/>
          <w:sz w:val="20"/>
          <w:szCs w:val="20"/>
          <w:lang w:eastAsia="et-EE"/>
        </w:rPr>
        <w:t xml:space="preserve">) and </w:t>
      </w:r>
      <w:r w:rsidRPr="00F65A14">
        <w:rPr>
          <w:rFonts w:ascii="Times New Roman" w:hAnsi="Times New Roman"/>
          <w:sz w:val="20"/>
          <w:szCs w:val="20"/>
          <w:lang w:val="et-EE" w:eastAsia="et-EE"/>
        </w:rPr>
        <w:t xml:space="preserve">inbreeding estimator Wright’s </w:t>
      </w:r>
      <w:r w:rsidRPr="00F65A14">
        <w:rPr>
          <w:rFonts w:ascii="Times New Roman" w:hAnsi="Times New Roman"/>
          <w:i/>
          <w:iCs/>
          <w:sz w:val="20"/>
          <w:szCs w:val="20"/>
          <w:lang w:val="et-EE" w:eastAsia="et-EE"/>
        </w:rPr>
        <w:t>F</w:t>
      </w:r>
      <w:r w:rsidRPr="00F65A14">
        <w:rPr>
          <w:rFonts w:ascii="Times New Roman" w:hAnsi="Times New Roman"/>
          <w:i/>
          <w:sz w:val="20"/>
          <w:szCs w:val="20"/>
          <w:vertAlign w:val="subscript"/>
          <w:lang w:val="et-EE" w:eastAsia="et-EE"/>
        </w:rPr>
        <w:t>IS</w:t>
      </w:r>
      <w:r w:rsidRPr="00F65A14">
        <w:rPr>
          <w:rFonts w:ascii="Times New Roman" w:hAnsi="Times New Roman"/>
          <w:sz w:val="20"/>
          <w:szCs w:val="20"/>
          <w:lang w:eastAsia="et-EE"/>
        </w:rPr>
        <w:t xml:space="preserve">. 95% CLs for mean </w:t>
      </w:r>
      <w:r w:rsidRPr="00F65A14">
        <w:rPr>
          <w:rFonts w:ascii="Times New Roman" w:hAnsi="Times New Roman"/>
          <w:i/>
          <w:sz w:val="20"/>
          <w:szCs w:val="20"/>
          <w:lang w:eastAsia="et-EE"/>
        </w:rPr>
        <w:t>F</w:t>
      </w:r>
      <w:r w:rsidRPr="00F65A14">
        <w:rPr>
          <w:rFonts w:ascii="Times New Roman" w:hAnsi="Times New Roman"/>
          <w:i/>
          <w:sz w:val="20"/>
          <w:szCs w:val="20"/>
          <w:vertAlign w:val="subscript"/>
          <w:lang w:eastAsia="et-EE"/>
        </w:rPr>
        <w:t>IS</w:t>
      </w:r>
      <w:r w:rsidRPr="00F65A14">
        <w:rPr>
          <w:rFonts w:ascii="Times New Roman" w:hAnsi="Times New Roman"/>
          <w:sz w:val="20"/>
          <w:szCs w:val="20"/>
          <w:lang w:eastAsia="et-EE"/>
        </w:rPr>
        <w:t xml:space="preserve"> are shown in parentheses. </w:t>
      </w:r>
      <w:r w:rsidRPr="00F65A14">
        <w:rPr>
          <w:rFonts w:ascii="Times New Roman" w:hAnsi="Times New Roman"/>
          <w:bCs/>
          <w:sz w:val="20"/>
          <w:szCs w:val="20"/>
          <w:lang w:val="et-EE" w:eastAsia="et-EE"/>
        </w:rPr>
        <w:t>**</w:t>
      </w:r>
      <w:r w:rsidRPr="00F65A14">
        <w:rPr>
          <w:rFonts w:ascii="Times New Roman" w:hAnsi="Times New Roman"/>
          <w:i/>
          <w:iCs/>
          <w:sz w:val="20"/>
          <w:szCs w:val="20"/>
          <w:lang w:val="et-EE" w:eastAsia="et-EE"/>
        </w:rPr>
        <w:t>P</w:t>
      </w:r>
      <w:r w:rsidRPr="00F65A14">
        <w:rPr>
          <w:rFonts w:ascii="Times New Roman" w:hAnsi="Times New Roman"/>
          <w:iCs/>
          <w:sz w:val="20"/>
          <w:szCs w:val="20"/>
          <w:lang w:val="et-EE" w:eastAsia="et-EE"/>
        </w:rPr>
        <w:t xml:space="preserve"> &lt; </w:t>
      </w:r>
      <w:r w:rsidRPr="00F65A14">
        <w:rPr>
          <w:rFonts w:ascii="Times New Roman" w:hAnsi="Times New Roman"/>
          <w:sz w:val="20"/>
          <w:szCs w:val="20"/>
          <w:lang w:val="et-EE" w:eastAsia="et-EE"/>
        </w:rPr>
        <w:t xml:space="preserve">0.01; </w:t>
      </w:r>
      <w:r w:rsidRPr="00F65A14">
        <w:rPr>
          <w:rFonts w:ascii="Times New Roman" w:hAnsi="Times New Roman"/>
          <w:bCs/>
          <w:i/>
          <w:sz w:val="20"/>
          <w:szCs w:val="20"/>
          <w:lang w:val="et-EE" w:eastAsia="et-EE"/>
        </w:rPr>
        <w:t>*</w:t>
      </w:r>
      <w:r w:rsidRPr="00F65A14">
        <w:rPr>
          <w:rFonts w:ascii="Times New Roman" w:hAnsi="Times New Roman"/>
          <w:i/>
          <w:iCs/>
          <w:sz w:val="20"/>
          <w:szCs w:val="20"/>
          <w:lang w:val="et-EE" w:eastAsia="et-EE"/>
        </w:rPr>
        <w:t>P</w:t>
      </w:r>
      <w:r w:rsidRPr="00F65A14">
        <w:rPr>
          <w:rFonts w:ascii="Times New Roman" w:hAnsi="Times New Roman"/>
          <w:iCs/>
          <w:sz w:val="20"/>
          <w:szCs w:val="20"/>
          <w:lang w:val="et-EE" w:eastAsia="et-EE"/>
        </w:rPr>
        <w:t xml:space="preserve"> &lt; </w:t>
      </w:r>
      <w:r w:rsidRPr="00F65A14">
        <w:rPr>
          <w:rFonts w:ascii="Times New Roman" w:hAnsi="Times New Roman"/>
          <w:sz w:val="20"/>
          <w:szCs w:val="20"/>
          <w:lang w:val="et-EE" w:eastAsia="et-EE"/>
        </w:rPr>
        <w:t>0.05</w:t>
      </w:r>
    </w:p>
    <w:tbl>
      <w:tblPr>
        <w:tblpPr w:leftFromText="141" w:rightFromText="141" w:vertAnchor="text" w:horzAnchor="margin" w:tblpXSpec="center" w:tblpY="101"/>
        <w:tblW w:w="150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545"/>
        <w:gridCol w:w="545"/>
        <w:gridCol w:w="545"/>
        <w:gridCol w:w="545"/>
        <w:gridCol w:w="1325"/>
        <w:gridCol w:w="545"/>
        <w:gridCol w:w="545"/>
        <w:gridCol w:w="545"/>
        <w:gridCol w:w="545"/>
        <w:gridCol w:w="1355"/>
        <w:gridCol w:w="635"/>
        <w:gridCol w:w="635"/>
        <w:gridCol w:w="545"/>
        <w:gridCol w:w="545"/>
        <w:gridCol w:w="1310"/>
        <w:gridCol w:w="545"/>
        <w:gridCol w:w="545"/>
        <w:gridCol w:w="545"/>
        <w:gridCol w:w="545"/>
        <w:gridCol w:w="1445"/>
      </w:tblGrid>
      <w:tr w:rsidR="00F65A14" w:rsidRPr="00F65A14" w:rsidTr="0096324D">
        <w:trPr>
          <w:trHeight w:val="86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Locus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Group A (N=52)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Group B (N=39)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Group C (N =38)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Group D (N=37)</w:t>
            </w:r>
          </w:p>
        </w:tc>
      </w:tr>
      <w:tr w:rsidR="00F65A14" w:rsidRPr="00F65A14" w:rsidTr="0096324D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  <w:t>N</w:t>
            </w:r>
            <w:r w:rsidRPr="00F65A1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vertAlign w:val="subscript"/>
                <w:lang w:eastAsia="et-EE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  <w:t>A</w:t>
            </w:r>
            <w:r w:rsidRPr="00F65A1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vertAlign w:val="subscript"/>
                <w:lang w:eastAsia="et-EE"/>
              </w:rPr>
              <w:t>R36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</w:pPr>
            <w:proofErr w:type="spellStart"/>
            <w:r w:rsidRPr="00F65A1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  <w:t>H</w:t>
            </w:r>
            <w:r w:rsidRPr="00F65A1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vertAlign w:val="subscript"/>
                <w:lang w:eastAsia="et-EE"/>
              </w:rPr>
              <w:t>Eunb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</w:pPr>
            <w:proofErr w:type="spellStart"/>
            <w:r w:rsidRPr="00F65A1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  <w:t>H</w:t>
            </w:r>
            <w:r w:rsidRPr="00F65A1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vertAlign w:val="subscript"/>
                <w:lang w:eastAsia="et-EE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  <w:t>F</w:t>
            </w:r>
            <w:r w:rsidRPr="00F65A1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vertAlign w:val="subscript"/>
                <w:lang w:eastAsia="et-EE"/>
              </w:rPr>
              <w:t>IS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  <w:t>N</w:t>
            </w:r>
            <w:r w:rsidRPr="00F65A1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vertAlign w:val="subscript"/>
                <w:lang w:eastAsia="et-EE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  <w:t>A</w:t>
            </w:r>
            <w:r w:rsidRPr="00F65A1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vertAlign w:val="subscript"/>
                <w:lang w:eastAsia="et-EE"/>
              </w:rPr>
              <w:t>R36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</w:pPr>
            <w:proofErr w:type="spellStart"/>
            <w:r w:rsidRPr="00F65A1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  <w:t>H</w:t>
            </w:r>
            <w:r w:rsidRPr="00F65A1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vertAlign w:val="subscript"/>
                <w:lang w:eastAsia="et-EE"/>
              </w:rPr>
              <w:t>Eunb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</w:pPr>
            <w:proofErr w:type="spellStart"/>
            <w:r w:rsidRPr="00F65A1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  <w:t>H</w:t>
            </w:r>
            <w:r w:rsidRPr="00F65A1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vertAlign w:val="subscript"/>
                <w:lang w:eastAsia="et-EE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  <w:t>F</w:t>
            </w:r>
            <w:r w:rsidRPr="00F65A1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vertAlign w:val="subscript"/>
                <w:lang w:eastAsia="et-EE"/>
              </w:rPr>
              <w:t>IS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  <w:t>N</w:t>
            </w:r>
            <w:r w:rsidRPr="00F65A1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vertAlign w:val="subscript"/>
                <w:lang w:eastAsia="et-EE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  <w:t>A</w:t>
            </w:r>
            <w:r w:rsidRPr="00F65A1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vertAlign w:val="subscript"/>
                <w:lang w:eastAsia="et-EE"/>
              </w:rPr>
              <w:t>R36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</w:pPr>
            <w:proofErr w:type="spellStart"/>
            <w:r w:rsidRPr="00F65A1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  <w:t>H</w:t>
            </w:r>
            <w:r w:rsidRPr="00F65A1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vertAlign w:val="subscript"/>
                <w:lang w:eastAsia="et-EE"/>
              </w:rPr>
              <w:t>Eunb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</w:pPr>
            <w:proofErr w:type="spellStart"/>
            <w:r w:rsidRPr="00F65A1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  <w:t>H</w:t>
            </w:r>
            <w:r w:rsidRPr="00F65A1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vertAlign w:val="subscript"/>
                <w:lang w:eastAsia="et-EE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  <w:t>F</w:t>
            </w:r>
            <w:r w:rsidRPr="00F65A1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vertAlign w:val="subscript"/>
                <w:lang w:eastAsia="et-EE"/>
              </w:rPr>
              <w:t>IS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  <w:t>N</w:t>
            </w:r>
            <w:r w:rsidRPr="00F65A1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vertAlign w:val="subscript"/>
                <w:lang w:eastAsia="et-EE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  <w:t>A</w:t>
            </w:r>
            <w:r w:rsidRPr="00F65A1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vertAlign w:val="subscript"/>
                <w:lang w:eastAsia="et-EE"/>
              </w:rPr>
              <w:t>R36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</w:pPr>
            <w:proofErr w:type="spellStart"/>
            <w:r w:rsidRPr="00F65A1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  <w:t>H</w:t>
            </w:r>
            <w:r w:rsidRPr="00F65A1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vertAlign w:val="subscript"/>
                <w:lang w:eastAsia="et-EE"/>
              </w:rPr>
              <w:t>Eunb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</w:pPr>
            <w:proofErr w:type="spellStart"/>
            <w:r w:rsidRPr="00F65A1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  <w:t>H</w:t>
            </w:r>
            <w:r w:rsidRPr="00F65A1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vertAlign w:val="subscript"/>
                <w:lang w:eastAsia="et-EE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et-EE"/>
              </w:rPr>
              <w:t>F</w:t>
            </w:r>
            <w:r w:rsidRPr="00F65A1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vertAlign w:val="subscript"/>
                <w:lang w:eastAsia="et-EE"/>
              </w:rPr>
              <w:t>IS</w:t>
            </w:r>
          </w:p>
        </w:tc>
      </w:tr>
      <w:tr w:rsidR="00F65A14" w:rsidRPr="00F65A14" w:rsidTr="0096324D">
        <w:trPr>
          <w:trHeight w:val="342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  <w:t>FH2001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8.257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0.776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0.885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-0.151*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5.999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0.690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0.718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-0.054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11.84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0.861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0.816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0.040*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8.892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0.799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0.757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0.040</w:t>
            </w:r>
          </w:p>
        </w:tc>
      </w:tr>
      <w:tr w:rsidR="00F65A14" w:rsidRPr="00F65A14" w:rsidTr="0096324D">
        <w:trPr>
          <w:trHeight w:val="342"/>
        </w:trPr>
        <w:tc>
          <w:tcPr>
            <w:tcW w:w="0" w:type="auto"/>
            <w:shd w:val="clear" w:color="auto" w:fill="auto"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  <w:t>FH2010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4.692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0.696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0.808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-0.172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5.923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0.763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0.718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0.047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15.58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0.858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0.816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0.037*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0.674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0.676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-0.016</w:t>
            </w:r>
          </w:p>
        </w:tc>
      </w:tr>
      <w:tr w:rsidR="00F65A14" w:rsidRPr="00F65A14" w:rsidTr="0096324D">
        <w:trPr>
          <w:trHeight w:val="342"/>
        </w:trPr>
        <w:tc>
          <w:tcPr>
            <w:tcW w:w="0" w:type="auto"/>
            <w:shd w:val="clear" w:color="auto" w:fill="auto"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  <w:t>FH2017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3.998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0.512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0.538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-0.062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5.846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0.643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0.615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0.030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12.74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0.773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0.789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-0.034*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3.973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0.382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0.351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0.069</w:t>
            </w:r>
          </w:p>
        </w:tc>
      </w:tr>
      <w:tr w:rsidR="00F65A14" w:rsidRPr="00F65A14" w:rsidTr="0096324D">
        <w:trPr>
          <w:trHeight w:val="342"/>
        </w:trPr>
        <w:tc>
          <w:tcPr>
            <w:tcW w:w="0" w:type="auto"/>
            <w:shd w:val="clear" w:color="auto" w:fill="auto"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  <w:t>FH2054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9.584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0.812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0.750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0.068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8.841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0.785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0.692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-0.107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15.68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0.799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0.842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-0.069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5.973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0.643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0.784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-0.235</w:t>
            </w:r>
          </w:p>
        </w:tc>
      </w:tr>
      <w:tr w:rsidR="00F65A14" w:rsidRPr="00F65A14" w:rsidTr="0096324D">
        <w:trPr>
          <w:trHeight w:val="342"/>
        </w:trPr>
        <w:tc>
          <w:tcPr>
            <w:tcW w:w="0" w:type="auto"/>
            <w:shd w:val="clear" w:color="auto" w:fill="auto"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  <w:t>FH2079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7.05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0.748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0.865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-0.169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6.841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0.647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0.692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-0.084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16.73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0.875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0.842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0.025*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5.919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0.572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0.676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-0.198</w:t>
            </w:r>
          </w:p>
        </w:tc>
      </w:tr>
      <w:tr w:rsidR="00F65A14" w:rsidRPr="00F65A14" w:rsidTr="0096324D">
        <w:trPr>
          <w:trHeight w:val="342"/>
        </w:trPr>
        <w:tc>
          <w:tcPr>
            <w:tcW w:w="0" w:type="auto"/>
            <w:shd w:val="clear" w:color="auto" w:fill="auto"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  <w:t>FH2088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5.916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0.782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0.843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-0.089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6.913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0.788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0.667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0.143*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8.893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0.810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0.842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-0.054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5.973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0.611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0.676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-0.121</w:t>
            </w:r>
          </w:p>
        </w:tc>
      </w:tr>
      <w:tr w:rsidR="00F65A14" w:rsidRPr="00F65A14" w:rsidTr="0096324D">
        <w:trPr>
          <w:trHeight w:val="342"/>
        </w:trPr>
        <w:tc>
          <w:tcPr>
            <w:tcW w:w="0" w:type="auto"/>
            <w:shd w:val="clear" w:color="auto" w:fill="auto"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  <w:t>FH2096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5.684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0.688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0.712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-0.045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5.918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0.717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0.590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0.166*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6.943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0.740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0.789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-0.081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5.999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0.747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0.649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0.119*</w:t>
            </w:r>
          </w:p>
        </w:tc>
      </w:tr>
      <w:tr w:rsidR="00F65A14" w:rsidRPr="00F65A14" w:rsidTr="0096324D">
        <w:trPr>
          <w:trHeight w:val="342"/>
        </w:trPr>
        <w:tc>
          <w:tcPr>
            <w:tcW w:w="0" w:type="auto"/>
            <w:shd w:val="clear" w:color="auto" w:fill="auto"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  <w:t>C466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6.761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0.637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0.731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-0.158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6.846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0.796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0.795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-0.012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10.84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0.721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0.684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0.038*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0.659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0.865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-0.330*</w:t>
            </w:r>
          </w:p>
        </w:tc>
      </w:tr>
      <w:tr w:rsidR="00F65A14" w:rsidRPr="00F65A14" w:rsidTr="0096324D">
        <w:trPr>
          <w:trHeight w:val="325"/>
        </w:trPr>
        <w:tc>
          <w:tcPr>
            <w:tcW w:w="0" w:type="auto"/>
            <w:shd w:val="clear" w:color="auto" w:fill="auto"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  <w:proofErr w:type="spellStart"/>
            <w:r w:rsidRPr="00F65A14"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  <w:t>vWF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7.388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0.758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0.608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0.190*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8.836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0.766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0.513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0.321*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11.84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0.805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0.789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0.006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3.973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0.539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0.703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-0.322*</w:t>
            </w:r>
          </w:p>
        </w:tc>
      </w:tr>
      <w:tr w:rsidR="00F65A14" w:rsidRPr="00F65A14" w:rsidTr="0096324D">
        <w:trPr>
          <w:trHeight w:val="342"/>
        </w:trPr>
        <w:tc>
          <w:tcPr>
            <w:tcW w:w="0" w:type="auto"/>
            <w:shd w:val="clear" w:color="auto" w:fill="auto"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  <w:t>AHT130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10.57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0.780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0.846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-0.095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6.998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0.747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0.763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-0.035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8.943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0.814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0.789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0.017*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7.973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0.800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0.784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0.006*</w:t>
            </w:r>
          </w:p>
        </w:tc>
      </w:tr>
      <w:tr w:rsidR="00F65A14" w:rsidRPr="00F65A14" w:rsidTr="0096324D">
        <w:trPr>
          <w:trHeight w:val="342"/>
        </w:trPr>
        <w:tc>
          <w:tcPr>
            <w:tcW w:w="0" w:type="auto"/>
            <w:shd w:val="clear" w:color="auto" w:fill="auto"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  <w:t>C09.173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6.377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0.751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0.731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0.018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10.62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0.791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0.872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-0.117*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7.973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0.826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0.865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-0.061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0.856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0.833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0.013</w:t>
            </w:r>
          </w:p>
        </w:tc>
      </w:tr>
      <w:tr w:rsidR="00F65A14" w:rsidRPr="00F65A14" w:rsidTr="0096324D">
        <w:trPr>
          <w:trHeight w:val="342"/>
        </w:trPr>
        <w:tc>
          <w:tcPr>
            <w:tcW w:w="0" w:type="auto"/>
            <w:shd w:val="clear" w:color="auto" w:fill="auto"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  <w:t>C20.253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6.684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0.792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0.827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-0.054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8.841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0.821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0.821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-0.013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8.895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0.786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0.789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-0.018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6.973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0.672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0.757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-0.142</w:t>
            </w:r>
          </w:p>
        </w:tc>
      </w:tr>
      <w:tr w:rsidR="00F65A14" w:rsidRPr="00F65A14" w:rsidTr="0096324D">
        <w:trPr>
          <w:trHeight w:val="342"/>
        </w:trPr>
        <w:tc>
          <w:tcPr>
            <w:tcW w:w="0" w:type="auto"/>
            <w:shd w:val="clear" w:color="auto" w:fill="auto"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CXX22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4.6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0.669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0.654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0.013*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4.995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0.696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0.897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-0.306*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7.943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0.718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0.842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-0.189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3.973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0.588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0.676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-0.166</w:t>
            </w:r>
          </w:p>
        </w:tc>
      </w:tr>
      <w:tr w:rsidR="00F65A14" w:rsidRPr="00F65A14" w:rsidTr="0096324D">
        <w:trPr>
          <w:trHeight w:val="342"/>
        </w:trPr>
        <w:tc>
          <w:tcPr>
            <w:tcW w:w="0" w:type="auto"/>
            <w:shd w:val="clear" w:color="auto" w:fill="auto"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MCPH2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5.972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0.726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0.846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-0.177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5.923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0.778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0.718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0.065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6.895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0.763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0.816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-0.084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6.946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0.673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0.730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-0.099</w:t>
            </w:r>
          </w:p>
        </w:tc>
      </w:tr>
      <w:tr w:rsidR="00F65A14" w:rsidRPr="00F65A14" w:rsidTr="0096324D">
        <w:trPr>
          <w:trHeight w:val="342"/>
        </w:trPr>
        <w:tc>
          <w:tcPr>
            <w:tcW w:w="0" w:type="auto"/>
            <w:shd w:val="clear" w:color="auto" w:fill="auto"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MCPH4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7.564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0.710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0.788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-0.121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7.841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0.759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0.718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0.042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0.842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0.763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0.082*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6.946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0.710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0.730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-0.042</w:t>
            </w:r>
          </w:p>
        </w:tc>
      </w:tr>
      <w:tr w:rsidR="00F65A14" w:rsidRPr="00F65A14" w:rsidTr="0096324D">
        <w:trPr>
          <w:trHeight w:val="342"/>
        </w:trPr>
        <w:tc>
          <w:tcPr>
            <w:tcW w:w="0" w:type="auto"/>
            <w:shd w:val="clear" w:color="auto" w:fill="auto"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MCPH12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10.98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0.686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0.788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-0.160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7.99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0.814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0.897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-0.117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10.79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0.689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0.789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-0.161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7.919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0.539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0.568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et-EE"/>
              </w:rPr>
              <w:t>-0.067</w:t>
            </w:r>
          </w:p>
        </w:tc>
      </w:tr>
      <w:tr w:rsidR="00F65A14" w:rsidRPr="00F65A14" w:rsidTr="00F65A14">
        <w:trPr>
          <w:trHeight w:val="1137"/>
        </w:trPr>
        <w:tc>
          <w:tcPr>
            <w:tcW w:w="0" w:type="auto"/>
            <w:shd w:val="clear" w:color="auto" w:fill="auto"/>
            <w:vAlign w:val="center"/>
          </w:tcPr>
          <w:p w:rsidR="00F65A14" w:rsidRPr="00F65A14" w:rsidRDefault="00F65A14" w:rsidP="00F65A1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t-EE"/>
              </w:rPr>
            </w:pPr>
            <w:bookmarkStart w:id="0" w:name="_GoBack"/>
            <w:bookmarkEnd w:id="0"/>
            <w:r w:rsidRPr="00F65A1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t-EE"/>
              </w:rPr>
              <w:t>Mean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t-EE"/>
              </w:rPr>
              <w:t>7.625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t-EE"/>
              </w:rPr>
              <w:t>7.005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t-EE"/>
              </w:rPr>
              <w:t>0.720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t-EE"/>
              </w:rPr>
              <w:t>0.764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t-EE"/>
              </w:rPr>
              <w:t>- 0.07</w:t>
            </w:r>
          </w:p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t-EE"/>
              </w:rPr>
              <w:t>(</w:t>
            </w:r>
            <w:r w:rsidRPr="00F65A14">
              <w:rPr>
                <w:rFonts w:ascii="Times New Roman" w:hAnsi="Times New Roman"/>
                <w:b/>
                <w:i/>
                <w:sz w:val="18"/>
                <w:szCs w:val="18"/>
                <w:lang w:eastAsia="et-EE"/>
              </w:rPr>
              <w:t>– 0.098;  -0.04)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t-EE"/>
              </w:rPr>
              <w:t>7.313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t-EE"/>
              </w:rPr>
              <w:t>7.198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t-EE"/>
              </w:rPr>
              <w:t>0.750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t-EE"/>
              </w:rPr>
              <w:t>0.730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t-EE"/>
              </w:rPr>
              <w:t>0.012</w:t>
            </w:r>
          </w:p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t-EE"/>
              </w:rPr>
              <w:t>(</w:t>
            </w:r>
            <w:r w:rsidRPr="00F65A14">
              <w:rPr>
                <w:rFonts w:ascii="Times New Roman" w:hAnsi="Times New Roman"/>
                <w:b/>
                <w:i/>
                <w:sz w:val="18"/>
                <w:szCs w:val="18"/>
                <w:lang w:eastAsia="et-EE"/>
              </w:rPr>
              <w:t>– 0.041;  0.026)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t-EE"/>
              </w:rPr>
              <w:t>10.813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t-EE"/>
              </w:rPr>
              <w:t>10.656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t-EE"/>
              </w:rPr>
              <w:t>0.793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t-EE"/>
              </w:rPr>
              <w:t>0.804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t-EE"/>
              </w:rPr>
              <w:t>-0.032</w:t>
            </w:r>
          </w:p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t-EE"/>
              </w:rPr>
              <w:t>(</w:t>
            </w:r>
            <w:r w:rsidRPr="00F65A14">
              <w:rPr>
                <w:rFonts w:ascii="Times New Roman" w:hAnsi="Times New Roman"/>
                <w:b/>
                <w:i/>
                <w:sz w:val="18"/>
                <w:szCs w:val="18"/>
                <w:lang w:eastAsia="et-EE"/>
              </w:rPr>
              <w:t>– 0.065; 0.031)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t-EE"/>
              </w:rPr>
              <w:t>6.375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t-EE"/>
              </w:rPr>
              <w:t>6.339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t-EE"/>
              </w:rPr>
              <w:t>0.654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t-EE"/>
              </w:rPr>
              <w:t>0.701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t-EE"/>
              </w:rPr>
              <w:t>-0.093</w:t>
            </w:r>
          </w:p>
          <w:p w:rsidR="00F65A14" w:rsidRPr="00F65A14" w:rsidRDefault="00F65A14" w:rsidP="00963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t-EE"/>
              </w:rPr>
            </w:pPr>
            <w:r w:rsidRPr="00F65A14">
              <w:rPr>
                <w:rFonts w:ascii="Times New Roman" w:eastAsia="Times New Roman" w:hAnsi="Times New Roman"/>
                <w:b/>
                <w:i/>
                <w:color w:val="000000"/>
                <w:sz w:val="18"/>
                <w:szCs w:val="18"/>
                <w:lang w:eastAsia="et-EE"/>
              </w:rPr>
              <w:t>(</w:t>
            </w:r>
            <w:r w:rsidRPr="00F65A14">
              <w:rPr>
                <w:rFonts w:ascii="Times New Roman" w:hAnsi="Times New Roman"/>
                <w:b/>
                <w:i/>
                <w:sz w:val="18"/>
                <w:szCs w:val="18"/>
                <w:lang w:eastAsia="et-EE"/>
              </w:rPr>
              <w:t>– 0.156; – 0.062)</w:t>
            </w:r>
          </w:p>
        </w:tc>
      </w:tr>
    </w:tbl>
    <w:p w:rsidR="002B5807" w:rsidRDefault="002B5807" w:rsidP="00F65A14"/>
    <w:sectPr w:rsidR="002B5807" w:rsidSect="00F65A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14"/>
    <w:rsid w:val="002B5807"/>
    <w:rsid w:val="00F6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A14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A14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Urmas</dc:creator>
  <cp:lastModifiedBy>Urmas</cp:lastModifiedBy>
  <cp:revision>1</cp:revision>
  <dcterms:created xsi:type="dcterms:W3CDTF">2013-06-13T07:02:00Z</dcterms:created>
  <dcterms:modified xsi:type="dcterms:W3CDTF">2013-06-13T07:10:00Z</dcterms:modified>
</cp:coreProperties>
</file>