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A1" w:rsidRDefault="00116AA1" w:rsidP="00116AA1">
      <w:pPr>
        <w:tabs>
          <w:tab w:val="left" w:pos="5954"/>
        </w:tabs>
        <w:jc w:val="both"/>
        <w:outlineLvl w:val="0"/>
        <w:rPr>
          <w:b/>
          <w:sz w:val="20"/>
          <w:szCs w:val="20"/>
        </w:rPr>
      </w:pPr>
      <w:bookmarkStart w:id="0" w:name="_GoBack"/>
      <w:bookmarkEnd w:id="0"/>
      <w:r>
        <w:rPr>
          <w:b/>
          <w:sz w:val="20"/>
          <w:szCs w:val="20"/>
        </w:rPr>
        <w:t xml:space="preserve">Appendix 1: Projection and </w:t>
      </w:r>
      <w:proofErr w:type="spellStart"/>
      <w:r>
        <w:rPr>
          <w:b/>
          <w:sz w:val="20"/>
          <w:szCs w:val="20"/>
        </w:rPr>
        <w:t>Haversine</w:t>
      </w:r>
      <w:proofErr w:type="spellEnd"/>
      <w:r>
        <w:rPr>
          <w:b/>
          <w:sz w:val="20"/>
          <w:szCs w:val="20"/>
        </w:rPr>
        <w:t xml:space="preserve"> small-angle approximation</w:t>
      </w:r>
    </w:p>
    <w:p w:rsidR="00116AA1" w:rsidRDefault="00116AA1" w:rsidP="00116AA1">
      <w:pPr>
        <w:tabs>
          <w:tab w:val="left" w:pos="5954"/>
        </w:tabs>
        <w:jc w:val="both"/>
        <w:rPr>
          <w:b/>
          <w:sz w:val="20"/>
          <w:szCs w:val="20"/>
        </w:rPr>
      </w:pPr>
    </w:p>
    <w:p w:rsidR="00116AA1" w:rsidRPr="00DB2C21" w:rsidRDefault="00116AA1" w:rsidP="00116AA1">
      <w:pPr>
        <w:tabs>
          <w:tab w:val="left" w:pos="5954"/>
        </w:tabs>
        <w:jc w:val="both"/>
        <w:rPr>
          <w:sz w:val="20"/>
          <w:szCs w:val="20"/>
        </w:rPr>
      </w:pPr>
      <w:r>
        <w:rPr>
          <w:sz w:val="20"/>
          <w:szCs w:val="20"/>
        </w:rPr>
        <w:t xml:space="preserve">All geographical </w:t>
      </w:r>
      <w:proofErr w:type="spellStart"/>
      <w:r>
        <w:rPr>
          <w:sz w:val="20"/>
          <w:szCs w:val="20"/>
        </w:rPr>
        <w:t>visualisations</w:t>
      </w:r>
      <w:proofErr w:type="spellEnd"/>
      <w:r>
        <w:rPr>
          <w:sz w:val="20"/>
          <w:szCs w:val="20"/>
        </w:rPr>
        <w:t xml:space="preserve"> presented in this paper, use an </w:t>
      </w:r>
      <w:proofErr w:type="spellStart"/>
      <w:r>
        <w:rPr>
          <w:sz w:val="20"/>
          <w:szCs w:val="20"/>
        </w:rPr>
        <w:t>equirectangular</w:t>
      </w:r>
      <w:proofErr w:type="spellEnd"/>
      <w:r>
        <w:rPr>
          <w:sz w:val="20"/>
          <w:szCs w:val="20"/>
        </w:rPr>
        <w:t xml:space="preserve"> projection (x = a</w:t>
      </w:r>
      <w:r w:rsidRPr="006D34F7">
        <w:rPr>
          <w:rFonts w:ascii="Symbol" w:hAnsi="Symbol"/>
          <w:sz w:val="20"/>
          <w:szCs w:val="20"/>
        </w:rPr>
        <w:t></w:t>
      </w:r>
      <w:r>
        <w:rPr>
          <w:sz w:val="20"/>
          <w:szCs w:val="20"/>
        </w:rPr>
        <w:t>, y = b</w:t>
      </w:r>
      <w:r w:rsidRPr="006D34F7">
        <w:rPr>
          <w:rFonts w:ascii="Symbol" w:hAnsi="Symbol"/>
          <w:sz w:val="20"/>
          <w:szCs w:val="20"/>
        </w:rPr>
        <w:t></w:t>
      </w:r>
      <w:r>
        <w:rPr>
          <w:rFonts w:ascii="Symbol" w:hAnsi="Symbol"/>
          <w:sz w:val="20"/>
          <w:szCs w:val="20"/>
        </w:rPr>
        <w:t></w:t>
      </w:r>
      <w:r>
        <w:rPr>
          <w:sz w:val="20"/>
          <w:szCs w:val="20"/>
        </w:rPr>
        <w:t>), and the ratio a</w:t>
      </w:r>
      <w:proofErr w:type="gramStart"/>
      <w:r>
        <w:rPr>
          <w:sz w:val="20"/>
          <w:szCs w:val="20"/>
        </w:rPr>
        <w:t>:b</w:t>
      </w:r>
      <w:proofErr w:type="gramEnd"/>
      <w:r>
        <w:rPr>
          <w:sz w:val="20"/>
          <w:szCs w:val="20"/>
        </w:rPr>
        <w:t xml:space="preserve"> is set to </w:t>
      </w:r>
      <w:r w:rsidRPr="005046CD">
        <w:rPr>
          <w:rFonts w:ascii="Symbol" w:hAnsi="Symbol"/>
          <w:sz w:val="20"/>
          <w:szCs w:val="20"/>
        </w:rPr>
        <w:t></w:t>
      </w:r>
      <w:r w:rsidRPr="005046CD">
        <w:rPr>
          <w:rFonts w:ascii="Symbol" w:hAnsi="Symbol"/>
          <w:sz w:val="20"/>
          <w:szCs w:val="20"/>
        </w:rPr>
        <w:t></w:t>
      </w:r>
      <w:proofErr w:type="spellStart"/>
      <w:r>
        <w:rPr>
          <w:sz w:val="20"/>
          <w:szCs w:val="20"/>
        </w:rPr>
        <w:t>cos</w:t>
      </w:r>
      <w:proofErr w:type="spellEnd"/>
      <w:r>
        <w:rPr>
          <w:sz w:val="20"/>
          <w:szCs w:val="20"/>
        </w:rPr>
        <w:t>(</w:t>
      </w:r>
      <w:r>
        <w:rPr>
          <w:rFonts w:ascii="Symbol" w:hAnsi="Symbol"/>
          <w:sz w:val="20"/>
          <w:szCs w:val="20"/>
        </w:rPr>
        <w:t></w:t>
      </w:r>
      <w:r>
        <w:rPr>
          <w:rFonts w:ascii="Symbol" w:hAnsi="Symbol"/>
          <w:sz w:val="20"/>
          <w:szCs w:val="20"/>
        </w:rPr>
        <w:t></w:t>
      </w:r>
      <w:r>
        <w:rPr>
          <w:sz w:val="20"/>
          <w:szCs w:val="20"/>
        </w:rPr>
        <w:t>):</w:t>
      </w:r>
      <w:r w:rsidRPr="005046CD">
        <w:rPr>
          <w:rFonts w:ascii="Symbol" w:hAnsi="Symbol"/>
          <w:sz w:val="20"/>
          <w:szCs w:val="20"/>
        </w:rPr>
        <w:t></w:t>
      </w:r>
      <w:r w:rsidRPr="005046CD">
        <w:rPr>
          <w:rFonts w:ascii="Symbol" w:hAnsi="Symbol"/>
          <w:sz w:val="20"/>
          <w:szCs w:val="20"/>
        </w:rPr>
        <w:t></w:t>
      </w:r>
      <w:r>
        <w:rPr>
          <w:rFonts w:ascii="Symbol" w:hAnsi="Symbol"/>
          <w:sz w:val="20"/>
          <w:szCs w:val="20"/>
        </w:rPr>
        <w:t></w:t>
      </w:r>
      <w:r>
        <w:rPr>
          <w:rFonts w:ascii="Symbol" w:hAnsi="Symbol"/>
          <w:sz w:val="20"/>
          <w:szCs w:val="20"/>
        </w:rPr>
        <w:t></w:t>
      </w:r>
      <w:r>
        <w:rPr>
          <w:sz w:val="20"/>
          <w:szCs w:val="20"/>
        </w:rPr>
        <w:t xml:space="preserve"> Over the scale of the cities involved, this creates limited distortion.</w:t>
      </w:r>
    </w:p>
    <w:p w:rsidR="00116AA1" w:rsidRDefault="00116AA1" w:rsidP="00116AA1">
      <w:pPr>
        <w:tabs>
          <w:tab w:val="left" w:pos="5954"/>
        </w:tabs>
        <w:jc w:val="both"/>
        <w:rPr>
          <w:b/>
          <w:sz w:val="20"/>
          <w:szCs w:val="20"/>
        </w:rPr>
      </w:pPr>
    </w:p>
    <w:p w:rsidR="00116AA1" w:rsidRDefault="00116AA1" w:rsidP="00116AA1">
      <w:pPr>
        <w:tabs>
          <w:tab w:val="left" w:pos="5954"/>
        </w:tabs>
        <w:jc w:val="both"/>
        <w:rPr>
          <w:sz w:val="20"/>
          <w:szCs w:val="20"/>
        </w:rPr>
      </w:pPr>
      <w:r>
        <w:rPr>
          <w:sz w:val="20"/>
          <w:szCs w:val="20"/>
        </w:rPr>
        <w:t>We based our journey calculations</w:t>
      </w:r>
      <w:r w:rsidRPr="0080698A">
        <w:rPr>
          <w:sz w:val="20"/>
          <w:szCs w:val="20"/>
        </w:rPr>
        <w:t xml:space="preserve"> upon the Euclidean </w:t>
      </w:r>
      <w:r>
        <w:rPr>
          <w:sz w:val="20"/>
          <w:szCs w:val="20"/>
        </w:rPr>
        <w:t>displacement</w:t>
      </w:r>
      <w:r w:rsidRPr="0080698A">
        <w:rPr>
          <w:sz w:val="20"/>
          <w:szCs w:val="20"/>
        </w:rPr>
        <w:t xml:space="preserve">, and as such are not direct analogues of journey distance. </w:t>
      </w:r>
      <w:r>
        <w:rPr>
          <w:sz w:val="20"/>
          <w:szCs w:val="20"/>
        </w:rPr>
        <w:t xml:space="preserve">To calculate these displacements, we employed the </w:t>
      </w:r>
      <w:proofErr w:type="spellStart"/>
      <w:r>
        <w:rPr>
          <w:sz w:val="20"/>
          <w:szCs w:val="20"/>
        </w:rPr>
        <w:t>Haversine</w:t>
      </w:r>
      <w:proofErr w:type="spellEnd"/>
      <w:r>
        <w:rPr>
          <w:sz w:val="20"/>
          <w:szCs w:val="20"/>
        </w:rPr>
        <w:t xml:space="preserve"> formula, using small-angle approximations (sin x = x and </w:t>
      </w:r>
      <w:proofErr w:type="spellStart"/>
      <w:r>
        <w:rPr>
          <w:sz w:val="20"/>
          <w:szCs w:val="20"/>
        </w:rPr>
        <w:t>cos</w:t>
      </w:r>
      <w:proofErr w:type="spellEnd"/>
      <w:r>
        <w:rPr>
          <w:sz w:val="20"/>
          <w:szCs w:val="20"/>
        </w:rPr>
        <w:t>(x</w:t>
      </w:r>
      <w:proofErr w:type="gramStart"/>
      <w:r>
        <w:rPr>
          <w:sz w:val="20"/>
          <w:szCs w:val="20"/>
        </w:rPr>
        <w:t>)</w:t>
      </w:r>
      <w:proofErr w:type="spellStart"/>
      <w:r>
        <w:rPr>
          <w:sz w:val="20"/>
          <w:szCs w:val="20"/>
        </w:rPr>
        <w:t>cos</w:t>
      </w:r>
      <w:proofErr w:type="spellEnd"/>
      <w:proofErr w:type="gramEnd"/>
      <w:r>
        <w:rPr>
          <w:sz w:val="20"/>
          <w:szCs w:val="20"/>
        </w:rPr>
        <w:t>(y) = cos</w:t>
      </w:r>
      <w:r>
        <w:rPr>
          <w:sz w:val="20"/>
          <w:szCs w:val="20"/>
          <w:vertAlign w:val="superscript"/>
        </w:rPr>
        <w:t>2</w:t>
      </w:r>
      <w:r>
        <w:rPr>
          <w:sz w:val="20"/>
          <w:szCs w:val="20"/>
        </w:rPr>
        <w:t>(0.5(</w:t>
      </w:r>
      <w:proofErr w:type="spellStart"/>
      <w:r>
        <w:rPr>
          <w:sz w:val="20"/>
          <w:szCs w:val="20"/>
        </w:rPr>
        <w:t>x+y</w:t>
      </w:r>
      <w:proofErr w:type="spellEnd"/>
      <w:r>
        <w:rPr>
          <w:sz w:val="20"/>
          <w:szCs w:val="20"/>
        </w:rPr>
        <w:t>))) and assume a constant radius of 6378km. This introduces errors less than 1 part in 10</w:t>
      </w:r>
      <w:r>
        <w:rPr>
          <w:sz w:val="20"/>
          <w:szCs w:val="20"/>
          <w:vertAlign w:val="superscript"/>
        </w:rPr>
        <w:t>4</w:t>
      </w:r>
      <w:r>
        <w:rPr>
          <w:sz w:val="20"/>
          <w:szCs w:val="20"/>
        </w:rPr>
        <w:t>, or 2m in 20km; variations in the radius of the earth could account for variations &gt;10m on the same distance scale, and routing would have a much larger impact on actual distance travelled.</w:t>
      </w:r>
    </w:p>
    <w:p w:rsidR="00116AA1" w:rsidRDefault="00116AA1" w:rsidP="00116AA1">
      <w:pPr>
        <w:tabs>
          <w:tab w:val="left" w:pos="5954"/>
        </w:tabs>
        <w:jc w:val="both"/>
      </w:pPr>
    </w:p>
    <w:p w:rsidR="00116AA1" w:rsidRDefault="00116AA1" w:rsidP="00116AA1">
      <w:pPr>
        <w:tabs>
          <w:tab w:val="left" w:pos="5954"/>
        </w:tabs>
        <w:jc w:val="both"/>
        <w:outlineLvl w:val="0"/>
        <w:rPr>
          <w:b/>
          <w:sz w:val="20"/>
          <w:szCs w:val="20"/>
        </w:rPr>
      </w:pPr>
      <w:r w:rsidRPr="00F50213">
        <w:rPr>
          <w:b/>
          <w:sz w:val="20"/>
          <w:szCs w:val="20"/>
        </w:rPr>
        <w:t xml:space="preserve">Appendix 2: </w:t>
      </w:r>
      <w:r>
        <w:rPr>
          <w:b/>
          <w:sz w:val="20"/>
          <w:szCs w:val="20"/>
        </w:rPr>
        <w:t>Data access and management</w:t>
      </w:r>
    </w:p>
    <w:p w:rsidR="00116AA1" w:rsidRDefault="00116AA1" w:rsidP="00116AA1">
      <w:pPr>
        <w:tabs>
          <w:tab w:val="left" w:pos="5954"/>
        </w:tabs>
        <w:jc w:val="both"/>
        <w:outlineLvl w:val="0"/>
        <w:rPr>
          <w:b/>
          <w:sz w:val="20"/>
          <w:szCs w:val="20"/>
        </w:rPr>
      </w:pPr>
    </w:p>
    <w:p w:rsidR="00116AA1" w:rsidRPr="002C04BE" w:rsidRDefault="00116AA1" w:rsidP="00116AA1">
      <w:pPr>
        <w:tabs>
          <w:tab w:val="left" w:pos="5954"/>
        </w:tabs>
        <w:jc w:val="both"/>
        <w:rPr>
          <w:sz w:val="20"/>
          <w:szCs w:val="20"/>
        </w:rPr>
      </w:pPr>
    </w:p>
    <w:p w:rsidR="00116AA1" w:rsidRDefault="00116AA1" w:rsidP="00116AA1">
      <w:pPr>
        <w:tabs>
          <w:tab w:val="left" w:pos="5954"/>
        </w:tabs>
        <w:jc w:val="both"/>
        <w:rPr>
          <w:sz w:val="20"/>
          <w:szCs w:val="20"/>
        </w:rPr>
      </w:pPr>
      <w:r>
        <w:rPr>
          <w:sz w:val="20"/>
          <w:szCs w:val="20"/>
        </w:rPr>
        <w:t xml:space="preserve">Data was stored in a MySQL database; each city had a series of tables (illustrated in Table 3). This configuration allowed for rapid slicing of data by time of day, weekday/weekend, </w:t>
      </w:r>
      <w:proofErr w:type="spellStart"/>
      <w:r>
        <w:rPr>
          <w:sz w:val="20"/>
          <w:szCs w:val="20"/>
        </w:rPr>
        <w:t>etc</w:t>
      </w:r>
      <w:proofErr w:type="spellEnd"/>
      <w:r>
        <w:rPr>
          <w:sz w:val="20"/>
          <w:szCs w:val="20"/>
        </w:rPr>
        <w:t xml:space="preserve"> and allowed interfacing using Sequel Pro for numerical prototyping and generating CSV outputs, MATLAB for analysis, </w:t>
      </w:r>
      <w:proofErr w:type="spellStart"/>
      <w:r>
        <w:rPr>
          <w:sz w:val="20"/>
          <w:szCs w:val="20"/>
        </w:rPr>
        <w:t>modelling</w:t>
      </w:r>
      <w:proofErr w:type="spellEnd"/>
      <w:r>
        <w:rPr>
          <w:sz w:val="20"/>
          <w:szCs w:val="20"/>
        </w:rPr>
        <w:t xml:space="preserve"> and graphing, and Processing for visualization, the latter two through standard JDBC connector classes.</w:t>
      </w:r>
    </w:p>
    <w:p w:rsidR="00116AA1" w:rsidRPr="007E1D4C" w:rsidRDefault="00116AA1" w:rsidP="00116AA1">
      <w:pPr>
        <w:tabs>
          <w:tab w:val="left" w:pos="5954"/>
        </w:tabs>
        <w:jc w:val="both"/>
        <w:rPr>
          <w:sz w:val="20"/>
          <w:szCs w:val="20"/>
          <w:lang w:val="en-GB"/>
        </w:rPr>
      </w:pPr>
    </w:p>
    <w:p w:rsidR="00116AA1" w:rsidRPr="007E1D4C" w:rsidRDefault="00116AA1" w:rsidP="00116AA1">
      <w:pPr>
        <w:tabs>
          <w:tab w:val="left" w:pos="5954"/>
        </w:tabs>
        <w:jc w:val="both"/>
        <w:rPr>
          <w:sz w:val="20"/>
          <w:szCs w:val="20"/>
          <w:lang w:val="en-GB"/>
        </w:rPr>
      </w:pPr>
      <w:r>
        <w:rPr>
          <w:sz w:val="20"/>
          <w:szCs w:val="20"/>
          <w:lang w:val="en-GB"/>
        </w:rPr>
        <w:t xml:space="preserve">London’s data required special handling. </w:t>
      </w:r>
      <w:r w:rsidRPr="007E1D4C">
        <w:rPr>
          <w:sz w:val="20"/>
          <w:szCs w:val="20"/>
          <w:lang w:val="en-GB"/>
        </w:rPr>
        <w:t xml:space="preserve">The journey data and </w:t>
      </w:r>
      <w:r>
        <w:rPr>
          <w:sz w:val="20"/>
          <w:szCs w:val="20"/>
          <w:lang w:val="en-GB"/>
        </w:rPr>
        <w:t>stand</w:t>
      </w:r>
      <w:r w:rsidRPr="007E1D4C">
        <w:rPr>
          <w:sz w:val="20"/>
          <w:szCs w:val="20"/>
          <w:lang w:val="en-GB"/>
        </w:rPr>
        <w:t xml:space="preserve"> locations for London were obtained from </w:t>
      </w:r>
      <w:r>
        <w:rPr>
          <w:sz w:val="20"/>
          <w:szCs w:val="20"/>
          <w:lang w:val="en-GB"/>
        </w:rPr>
        <w:t xml:space="preserve">the city’s transport authority, </w:t>
      </w:r>
      <w:r w:rsidRPr="007E1D4C">
        <w:rPr>
          <w:sz w:val="20"/>
          <w:szCs w:val="20"/>
          <w:lang w:val="en-GB"/>
        </w:rPr>
        <w:t>Transport for London (</w:t>
      </w:r>
      <w:proofErr w:type="spellStart"/>
      <w:r w:rsidRPr="007E1D4C">
        <w:rPr>
          <w:sz w:val="20"/>
          <w:szCs w:val="20"/>
          <w:lang w:val="en-GB"/>
        </w:rPr>
        <w:t>TfL</w:t>
      </w:r>
      <w:proofErr w:type="spellEnd"/>
      <w:r w:rsidRPr="007E1D4C">
        <w:rPr>
          <w:sz w:val="20"/>
          <w:szCs w:val="20"/>
          <w:lang w:val="en-GB"/>
        </w:rPr>
        <w:t>)</w:t>
      </w:r>
      <w:r>
        <w:rPr>
          <w:sz w:val="20"/>
          <w:szCs w:val="20"/>
          <w:lang w:val="en-GB"/>
        </w:rPr>
        <w:t>,</w:t>
      </w:r>
      <w:r w:rsidRPr="007E1D4C">
        <w:rPr>
          <w:sz w:val="20"/>
          <w:szCs w:val="20"/>
          <w:lang w:val="en-GB"/>
        </w:rPr>
        <w:t xml:space="preserve"> as a series of </w:t>
      </w:r>
      <w:r>
        <w:rPr>
          <w:sz w:val="20"/>
          <w:szCs w:val="20"/>
          <w:lang w:val="en-GB"/>
        </w:rPr>
        <w:t>data</w:t>
      </w:r>
      <w:r w:rsidRPr="007E1D4C">
        <w:rPr>
          <w:sz w:val="20"/>
          <w:szCs w:val="20"/>
          <w:lang w:val="en-GB"/>
        </w:rPr>
        <w:t xml:space="preserve"> files. A </w:t>
      </w:r>
      <w:r>
        <w:rPr>
          <w:sz w:val="20"/>
          <w:szCs w:val="20"/>
          <w:lang w:val="en-GB"/>
        </w:rPr>
        <w:t>custom</w:t>
      </w:r>
      <w:r w:rsidRPr="007E1D4C">
        <w:rPr>
          <w:sz w:val="20"/>
          <w:szCs w:val="20"/>
          <w:lang w:val="en-GB"/>
        </w:rPr>
        <w:t xml:space="preserve"> </w:t>
      </w:r>
      <w:r>
        <w:rPr>
          <w:sz w:val="20"/>
          <w:szCs w:val="20"/>
          <w:lang w:val="en-GB"/>
        </w:rPr>
        <w:t xml:space="preserve">set of </w:t>
      </w:r>
      <w:r w:rsidRPr="007E1D4C">
        <w:rPr>
          <w:sz w:val="20"/>
          <w:szCs w:val="20"/>
          <w:lang w:val="en-GB"/>
        </w:rPr>
        <w:t>ID</w:t>
      </w:r>
      <w:r>
        <w:rPr>
          <w:sz w:val="20"/>
          <w:szCs w:val="20"/>
          <w:lang w:val="en-GB"/>
        </w:rPr>
        <w:t>s</w:t>
      </w:r>
      <w:r w:rsidRPr="007E1D4C">
        <w:rPr>
          <w:sz w:val="20"/>
          <w:szCs w:val="20"/>
          <w:lang w:val="en-GB"/>
        </w:rPr>
        <w:t xml:space="preserve"> w</w:t>
      </w:r>
      <w:r>
        <w:rPr>
          <w:sz w:val="20"/>
          <w:szCs w:val="20"/>
          <w:lang w:val="en-GB"/>
        </w:rPr>
        <w:t>ere</w:t>
      </w:r>
      <w:r w:rsidRPr="007E1D4C">
        <w:rPr>
          <w:sz w:val="20"/>
          <w:szCs w:val="20"/>
          <w:lang w:val="en-GB"/>
        </w:rPr>
        <w:t xml:space="preserve"> created for the </w:t>
      </w:r>
      <w:r>
        <w:rPr>
          <w:sz w:val="20"/>
          <w:szCs w:val="20"/>
          <w:lang w:val="en-GB"/>
        </w:rPr>
        <w:t>stands</w:t>
      </w:r>
      <w:r w:rsidRPr="007E1D4C">
        <w:rPr>
          <w:sz w:val="20"/>
          <w:szCs w:val="20"/>
          <w:lang w:val="en-GB"/>
        </w:rPr>
        <w:t xml:space="preserve">, allowing certain </w:t>
      </w:r>
      <w:r>
        <w:rPr>
          <w:sz w:val="20"/>
          <w:szCs w:val="20"/>
          <w:lang w:val="en-GB"/>
        </w:rPr>
        <w:t>groups of stands</w:t>
      </w:r>
      <w:r w:rsidRPr="007E1D4C">
        <w:rPr>
          <w:sz w:val="20"/>
          <w:szCs w:val="20"/>
          <w:lang w:val="en-GB"/>
        </w:rPr>
        <w:t xml:space="preserve">, which are operationally separate but physically adjacent, to be combined together and treated as a single </w:t>
      </w:r>
      <w:r>
        <w:rPr>
          <w:sz w:val="20"/>
          <w:szCs w:val="20"/>
          <w:lang w:val="en-GB"/>
        </w:rPr>
        <w:t>stand</w:t>
      </w:r>
      <w:r w:rsidRPr="007E1D4C">
        <w:rPr>
          <w:sz w:val="20"/>
          <w:szCs w:val="20"/>
          <w:lang w:val="en-GB"/>
        </w:rPr>
        <w:t xml:space="preserve"> for this analysis. For example, the Waterloo “</w:t>
      </w:r>
      <w:proofErr w:type="spellStart"/>
      <w:r w:rsidRPr="007E1D4C">
        <w:rPr>
          <w:sz w:val="20"/>
          <w:szCs w:val="20"/>
          <w:lang w:val="en-GB"/>
        </w:rPr>
        <w:t>superdock</w:t>
      </w:r>
      <w:proofErr w:type="spellEnd"/>
      <w:r w:rsidRPr="007E1D4C">
        <w:rPr>
          <w:sz w:val="20"/>
          <w:szCs w:val="20"/>
          <w:lang w:val="en-GB"/>
        </w:rPr>
        <w:t xml:space="preserve">”, which has 126 </w:t>
      </w:r>
      <w:r>
        <w:rPr>
          <w:sz w:val="20"/>
          <w:szCs w:val="20"/>
          <w:lang w:val="en-GB"/>
        </w:rPr>
        <w:t>stands</w:t>
      </w:r>
      <w:r w:rsidRPr="007E1D4C">
        <w:rPr>
          <w:sz w:val="20"/>
          <w:szCs w:val="20"/>
          <w:lang w:val="en-GB"/>
        </w:rPr>
        <w:t xml:space="preserve">, has three IDs in </w:t>
      </w:r>
      <w:proofErr w:type="spellStart"/>
      <w:r w:rsidRPr="007E1D4C">
        <w:rPr>
          <w:sz w:val="20"/>
          <w:szCs w:val="20"/>
          <w:lang w:val="en-GB"/>
        </w:rPr>
        <w:t>TfL’s</w:t>
      </w:r>
      <w:proofErr w:type="spellEnd"/>
      <w:r w:rsidRPr="007E1D4C">
        <w:rPr>
          <w:sz w:val="20"/>
          <w:szCs w:val="20"/>
          <w:lang w:val="en-GB"/>
        </w:rPr>
        <w:t xml:space="preserve"> data, each corresponding to around 40 of the </w:t>
      </w:r>
      <w:r>
        <w:rPr>
          <w:sz w:val="20"/>
          <w:szCs w:val="20"/>
          <w:lang w:val="en-GB"/>
        </w:rPr>
        <w:t>stand’s docking</w:t>
      </w:r>
      <w:r w:rsidRPr="007E1D4C">
        <w:rPr>
          <w:sz w:val="20"/>
          <w:szCs w:val="20"/>
          <w:lang w:val="en-GB"/>
        </w:rPr>
        <w:t xml:space="preserve"> points. Such adjacent </w:t>
      </w:r>
      <w:r>
        <w:rPr>
          <w:sz w:val="20"/>
          <w:szCs w:val="20"/>
          <w:lang w:val="en-GB"/>
        </w:rPr>
        <w:t>stands</w:t>
      </w:r>
      <w:r w:rsidRPr="007E1D4C">
        <w:rPr>
          <w:sz w:val="20"/>
          <w:szCs w:val="20"/>
          <w:lang w:val="en-GB"/>
        </w:rPr>
        <w:t xml:space="preserve"> are generally identified by having identical names but with different numeric suffices, for example Waterloo Station 1, Waterloo Station 2. </w:t>
      </w:r>
    </w:p>
    <w:p w:rsidR="00116AA1" w:rsidRPr="007E1D4C" w:rsidRDefault="00116AA1" w:rsidP="00116AA1">
      <w:pPr>
        <w:tabs>
          <w:tab w:val="left" w:pos="5954"/>
        </w:tabs>
        <w:jc w:val="both"/>
        <w:rPr>
          <w:sz w:val="20"/>
          <w:szCs w:val="20"/>
          <w:lang w:val="en-GB"/>
        </w:rPr>
      </w:pPr>
    </w:p>
    <w:p w:rsidR="00116AA1" w:rsidRDefault="00116AA1" w:rsidP="00116AA1">
      <w:pPr>
        <w:tabs>
          <w:tab w:val="left" w:pos="5954"/>
        </w:tabs>
        <w:jc w:val="both"/>
        <w:rPr>
          <w:sz w:val="20"/>
          <w:szCs w:val="20"/>
          <w:lang w:val="en-GB"/>
        </w:rPr>
      </w:pPr>
      <w:r w:rsidRPr="007E1D4C">
        <w:rPr>
          <w:sz w:val="20"/>
          <w:szCs w:val="20"/>
          <w:lang w:val="en-GB"/>
        </w:rPr>
        <w:t xml:space="preserve">Journeys with likely faulty data were also removed – this includes journeys apparently finishing before they started, very short journeys which finish at the same </w:t>
      </w:r>
      <w:r>
        <w:rPr>
          <w:sz w:val="20"/>
          <w:szCs w:val="20"/>
          <w:lang w:val="en-GB"/>
        </w:rPr>
        <w:t>stand</w:t>
      </w:r>
      <w:r w:rsidRPr="007E1D4C">
        <w:rPr>
          <w:sz w:val="20"/>
          <w:szCs w:val="20"/>
          <w:lang w:val="en-GB"/>
        </w:rPr>
        <w:t xml:space="preserve"> (indicating a detected fault) and journeys over 24 hours, which is the maximum allowed journey time for users of the system</w:t>
      </w:r>
      <w:r>
        <w:rPr>
          <w:sz w:val="20"/>
          <w:szCs w:val="20"/>
          <w:lang w:val="en-GB"/>
        </w:rPr>
        <w:t xml:space="preserve"> (most journeys are much shorter; for London, 90% of journeys are less than 25 minutes long, 98% of journeys are less than an hour, and 99.5% of journeys are less than two hours)</w:t>
      </w:r>
      <w:r w:rsidRPr="007E1D4C">
        <w:rPr>
          <w:sz w:val="20"/>
          <w:szCs w:val="20"/>
          <w:lang w:val="en-GB"/>
        </w:rPr>
        <w:t xml:space="preserve">. </w:t>
      </w:r>
      <w:r>
        <w:rPr>
          <w:sz w:val="20"/>
          <w:szCs w:val="20"/>
          <w:lang w:val="en-GB"/>
        </w:rPr>
        <w:t>J</w:t>
      </w:r>
      <w:r w:rsidRPr="007E1D4C">
        <w:rPr>
          <w:sz w:val="20"/>
          <w:szCs w:val="20"/>
          <w:lang w:val="en-GB"/>
        </w:rPr>
        <w:t>ourneys</w:t>
      </w:r>
      <w:r>
        <w:rPr>
          <w:sz w:val="20"/>
          <w:szCs w:val="20"/>
          <w:lang w:val="en-GB"/>
        </w:rPr>
        <w:t xml:space="preserve"> that may refer to operator redistributions</w:t>
      </w:r>
      <w:r w:rsidRPr="007E1D4C">
        <w:rPr>
          <w:sz w:val="20"/>
          <w:szCs w:val="20"/>
          <w:lang w:val="en-GB"/>
        </w:rPr>
        <w:t xml:space="preserve">, identified in the data by bicycles having an ID of 0, were also removed from the data, and set aside for later analysis. </w:t>
      </w:r>
      <w:r>
        <w:rPr>
          <w:sz w:val="20"/>
          <w:szCs w:val="20"/>
          <w:lang w:val="en-GB"/>
        </w:rPr>
        <w:t>London was also the only city data for which time was stored in UTC – so it was very important to set all data to local time (i.e. incorporating the shift to and from British Summer Time). For other city data, we have less detailed local knowledge, and so basic data cleaning was performed; data appeared in some variant of local time, simplifying data cleaning.</w:t>
      </w:r>
    </w:p>
    <w:p w:rsidR="00116AA1" w:rsidRDefault="00116AA1" w:rsidP="00116AA1">
      <w:pPr>
        <w:tabs>
          <w:tab w:val="left" w:pos="5954"/>
        </w:tabs>
        <w:jc w:val="both"/>
        <w:rPr>
          <w:sz w:val="20"/>
          <w:szCs w:val="20"/>
        </w:rPr>
      </w:pPr>
    </w:p>
    <w:p w:rsidR="00116AA1" w:rsidRDefault="00116AA1" w:rsidP="00116AA1">
      <w:pPr>
        <w:tabs>
          <w:tab w:val="left" w:pos="5954"/>
        </w:tabs>
        <w:jc w:val="both"/>
        <w:rPr>
          <w:sz w:val="20"/>
          <w:szCs w:val="20"/>
        </w:rPr>
      </w:pPr>
      <w:r w:rsidRPr="0080698A">
        <w:rPr>
          <w:sz w:val="20"/>
          <w:szCs w:val="20"/>
        </w:rPr>
        <w:t xml:space="preserve">With all of these data sources, </w:t>
      </w:r>
      <w:r>
        <w:rPr>
          <w:sz w:val="20"/>
          <w:szCs w:val="20"/>
        </w:rPr>
        <w:t xml:space="preserve">some </w:t>
      </w:r>
      <w:r w:rsidRPr="0080698A">
        <w:rPr>
          <w:sz w:val="20"/>
          <w:szCs w:val="20"/>
        </w:rPr>
        <w:t xml:space="preserve">distortion is introduced by the phased introduction of the </w:t>
      </w:r>
      <w:r>
        <w:rPr>
          <w:sz w:val="20"/>
          <w:szCs w:val="20"/>
        </w:rPr>
        <w:t>system’s</w:t>
      </w:r>
      <w:r w:rsidRPr="0080698A">
        <w:rPr>
          <w:sz w:val="20"/>
          <w:szCs w:val="20"/>
        </w:rPr>
        <w:t xml:space="preserve"> stands; some stands exist</w:t>
      </w:r>
      <w:r>
        <w:rPr>
          <w:sz w:val="20"/>
          <w:szCs w:val="20"/>
        </w:rPr>
        <w:t>ed</w:t>
      </w:r>
      <w:r w:rsidRPr="0080698A">
        <w:rPr>
          <w:sz w:val="20"/>
          <w:szCs w:val="20"/>
        </w:rPr>
        <w:t xml:space="preserve"> at the end of the reporting </w:t>
      </w:r>
      <w:r>
        <w:rPr>
          <w:sz w:val="20"/>
          <w:szCs w:val="20"/>
        </w:rPr>
        <w:t>but were not present</w:t>
      </w:r>
      <w:r w:rsidRPr="0080698A">
        <w:rPr>
          <w:sz w:val="20"/>
          <w:szCs w:val="20"/>
        </w:rPr>
        <w:t xml:space="preserve"> at the beginning.  It is possible to </w:t>
      </w:r>
      <w:proofErr w:type="spellStart"/>
      <w:r>
        <w:rPr>
          <w:sz w:val="20"/>
          <w:szCs w:val="20"/>
        </w:rPr>
        <w:t>normalise</w:t>
      </w:r>
      <w:proofErr w:type="spellEnd"/>
      <w:r w:rsidRPr="0080698A">
        <w:rPr>
          <w:sz w:val="20"/>
          <w:szCs w:val="20"/>
        </w:rPr>
        <w:t xml:space="preserve"> newer locations based on the proportion of time they’ve existed for, but </w:t>
      </w:r>
      <w:r>
        <w:rPr>
          <w:sz w:val="20"/>
          <w:szCs w:val="20"/>
        </w:rPr>
        <w:t>this</w:t>
      </w:r>
      <w:r w:rsidRPr="0080698A">
        <w:rPr>
          <w:sz w:val="20"/>
          <w:szCs w:val="20"/>
        </w:rPr>
        <w:t xml:space="preserve"> would </w:t>
      </w:r>
      <w:r>
        <w:rPr>
          <w:sz w:val="20"/>
          <w:szCs w:val="20"/>
        </w:rPr>
        <w:t>result in a state that</w:t>
      </w:r>
      <w:r w:rsidRPr="0080698A">
        <w:rPr>
          <w:sz w:val="20"/>
          <w:szCs w:val="20"/>
        </w:rPr>
        <w:t xml:space="preserve"> may not be representative of the real mechanism of uptake</w:t>
      </w:r>
      <w:r>
        <w:rPr>
          <w:sz w:val="20"/>
          <w:szCs w:val="20"/>
        </w:rPr>
        <w:t xml:space="preserve"> and builds in additional assumptions. This phased introduction of stands will likely create some impact on the detailed network of flows, but we can anticipate it having a limited effect on the network statistics. It is important to note that we did not include data from London collected after the “Phase 2” expansion into east London and Canary Wharf in March 2012, which would have represented a major change. </w:t>
      </w:r>
    </w:p>
    <w:p w:rsidR="00F07C86" w:rsidRDefault="00F07C86" w:rsidP="00116AA1">
      <w:pPr>
        <w:tabs>
          <w:tab w:val="left" w:pos="5954"/>
        </w:tabs>
        <w:jc w:val="both"/>
        <w:rPr>
          <w:sz w:val="20"/>
          <w:szCs w:val="20"/>
        </w:rPr>
      </w:pPr>
    </w:p>
    <w:p w:rsidR="00F07C86" w:rsidRPr="00DA6B94" w:rsidRDefault="00F07C86" w:rsidP="00F07C86">
      <w:pPr>
        <w:rPr>
          <w:rFonts w:asciiTheme="minorHAnsi" w:hAnsiTheme="minorHAnsi"/>
          <w:b/>
          <w:sz w:val="20"/>
          <w:szCs w:val="20"/>
        </w:rPr>
      </w:pPr>
      <w:r w:rsidRPr="00DA6B94">
        <w:rPr>
          <w:rFonts w:asciiTheme="minorHAnsi" w:hAnsiTheme="minorHAnsi"/>
          <w:b/>
          <w:sz w:val="20"/>
          <w:szCs w:val="20"/>
        </w:rPr>
        <w:t xml:space="preserve">Appendix 3: Video </w:t>
      </w:r>
      <w:proofErr w:type="spellStart"/>
      <w:r w:rsidRPr="00DA6B94">
        <w:rPr>
          <w:rFonts w:asciiTheme="minorHAnsi" w:hAnsiTheme="minorHAnsi"/>
          <w:b/>
          <w:sz w:val="20"/>
          <w:szCs w:val="20"/>
        </w:rPr>
        <w:t>Visualisations</w:t>
      </w:r>
      <w:proofErr w:type="spellEnd"/>
    </w:p>
    <w:p w:rsidR="00F07C86" w:rsidRPr="00DA6B94" w:rsidRDefault="00F07C86" w:rsidP="00F07C86">
      <w:pPr>
        <w:rPr>
          <w:rFonts w:asciiTheme="minorHAnsi" w:hAnsiTheme="minorHAnsi"/>
          <w:sz w:val="20"/>
          <w:szCs w:val="20"/>
        </w:rPr>
      </w:pPr>
      <w:r w:rsidRPr="00DA6B94">
        <w:rPr>
          <w:rFonts w:asciiTheme="minorHAnsi" w:hAnsiTheme="minorHAnsi"/>
          <w:sz w:val="20"/>
          <w:szCs w:val="20"/>
        </w:rPr>
        <w:t xml:space="preserve">These </w:t>
      </w:r>
      <w:proofErr w:type="spellStart"/>
      <w:r w:rsidRPr="00DA6B94">
        <w:rPr>
          <w:rFonts w:asciiTheme="minorHAnsi" w:hAnsiTheme="minorHAnsi"/>
          <w:sz w:val="20"/>
          <w:szCs w:val="20"/>
        </w:rPr>
        <w:t>visualisations</w:t>
      </w:r>
      <w:proofErr w:type="spellEnd"/>
      <w:r w:rsidRPr="00DA6B94">
        <w:rPr>
          <w:rFonts w:asciiTheme="minorHAnsi" w:hAnsiTheme="minorHAnsi"/>
          <w:sz w:val="20"/>
          <w:szCs w:val="20"/>
        </w:rPr>
        <w:t xml:space="preserve"> were all prepared with </w:t>
      </w:r>
      <w:r>
        <w:rPr>
          <w:rFonts w:asciiTheme="minorHAnsi" w:hAnsiTheme="minorHAnsi"/>
          <w:sz w:val="20"/>
          <w:szCs w:val="20"/>
        </w:rPr>
        <w:t xml:space="preserve">real </w:t>
      </w:r>
      <w:r w:rsidRPr="00DA6B94">
        <w:rPr>
          <w:rFonts w:asciiTheme="minorHAnsi" w:hAnsiTheme="minorHAnsi"/>
          <w:sz w:val="20"/>
          <w:szCs w:val="20"/>
        </w:rPr>
        <w:t>journey data</w:t>
      </w:r>
      <w:r>
        <w:rPr>
          <w:rFonts w:asciiTheme="minorHAnsi" w:hAnsiTheme="minorHAnsi"/>
          <w:sz w:val="20"/>
          <w:szCs w:val="20"/>
        </w:rPr>
        <w:t xml:space="preserve"> using Processing to call data from </w:t>
      </w:r>
      <w:proofErr w:type="spellStart"/>
      <w:r>
        <w:rPr>
          <w:rFonts w:asciiTheme="minorHAnsi" w:hAnsiTheme="minorHAnsi"/>
          <w:sz w:val="20"/>
          <w:szCs w:val="20"/>
        </w:rPr>
        <w:t>MySql</w:t>
      </w:r>
      <w:proofErr w:type="spellEnd"/>
      <w:r>
        <w:rPr>
          <w:rFonts w:asciiTheme="minorHAnsi" w:hAnsiTheme="minorHAnsi"/>
          <w:sz w:val="20"/>
          <w:szCs w:val="20"/>
        </w:rPr>
        <w:t xml:space="preserve"> database tables</w:t>
      </w:r>
      <w:r w:rsidRPr="00DA6B94">
        <w:rPr>
          <w:rFonts w:asciiTheme="minorHAnsi" w:hAnsiTheme="minorHAnsi"/>
          <w:sz w:val="20"/>
          <w:szCs w:val="20"/>
        </w:rPr>
        <w:t xml:space="preserve">, using </w:t>
      </w:r>
      <w:proofErr w:type="spellStart"/>
      <w:r w:rsidRPr="00DA6B94">
        <w:rPr>
          <w:rFonts w:asciiTheme="minorHAnsi" w:hAnsiTheme="minorHAnsi"/>
          <w:sz w:val="20"/>
          <w:szCs w:val="20"/>
        </w:rPr>
        <w:t>Routino</w:t>
      </w:r>
      <w:proofErr w:type="spellEnd"/>
      <w:r w:rsidRPr="00DA6B94">
        <w:rPr>
          <w:rFonts w:asciiTheme="minorHAnsi" w:hAnsiTheme="minorHAnsi"/>
          <w:sz w:val="20"/>
          <w:szCs w:val="20"/>
        </w:rPr>
        <w:t xml:space="preserve"> to generate inferred routes as described in the text of the paper.</w:t>
      </w:r>
      <w:r>
        <w:rPr>
          <w:rFonts w:asciiTheme="minorHAnsi" w:hAnsiTheme="minorHAnsi"/>
          <w:sz w:val="20"/>
          <w:szCs w:val="20"/>
        </w:rPr>
        <w:t xml:space="preserve"> </w:t>
      </w:r>
    </w:p>
    <w:p w:rsidR="00F07C86" w:rsidRPr="00DA6B94" w:rsidRDefault="00F07C86" w:rsidP="00F07C86">
      <w:pPr>
        <w:rPr>
          <w:rFonts w:asciiTheme="minorHAnsi" w:hAnsiTheme="minorHAnsi"/>
          <w:sz w:val="20"/>
          <w:szCs w:val="20"/>
        </w:rPr>
      </w:pPr>
    </w:p>
    <w:p w:rsidR="00F07C86" w:rsidRPr="00DA6B94" w:rsidRDefault="00F07C86" w:rsidP="00F07C86">
      <w:pPr>
        <w:rPr>
          <w:rFonts w:asciiTheme="minorHAnsi" w:hAnsiTheme="minorHAnsi"/>
          <w:sz w:val="20"/>
          <w:szCs w:val="20"/>
        </w:rPr>
      </w:pPr>
      <w:r w:rsidRPr="00DA6B94">
        <w:rPr>
          <w:rFonts w:asciiTheme="minorHAnsi" w:hAnsiTheme="minorHAnsi"/>
          <w:sz w:val="20"/>
          <w:szCs w:val="20"/>
        </w:rPr>
        <w:lastRenderedPageBreak/>
        <w:t xml:space="preserve">S1. </w:t>
      </w:r>
      <w:proofErr w:type="spellStart"/>
      <w:r w:rsidRPr="00DA6B94">
        <w:rPr>
          <w:rFonts w:asciiTheme="minorHAnsi" w:hAnsiTheme="minorHAnsi"/>
          <w:sz w:val="20"/>
          <w:szCs w:val="20"/>
        </w:rPr>
        <w:t>Zaltz</w:t>
      </w:r>
      <w:proofErr w:type="spellEnd"/>
      <w:r w:rsidRPr="00DA6B94">
        <w:rPr>
          <w:rFonts w:asciiTheme="minorHAnsi" w:hAnsiTheme="minorHAnsi"/>
          <w:sz w:val="20"/>
          <w:szCs w:val="20"/>
        </w:rPr>
        <w:t xml:space="preserve"> </w:t>
      </w:r>
      <w:proofErr w:type="spellStart"/>
      <w:r w:rsidRPr="00DA6B94">
        <w:rPr>
          <w:rFonts w:asciiTheme="minorHAnsi" w:hAnsiTheme="minorHAnsi"/>
          <w:sz w:val="20"/>
          <w:szCs w:val="20"/>
        </w:rPr>
        <w:t>Austwick</w:t>
      </w:r>
      <w:proofErr w:type="spellEnd"/>
      <w:r w:rsidRPr="00DA6B94">
        <w:rPr>
          <w:rFonts w:asciiTheme="minorHAnsi" w:hAnsiTheme="minorHAnsi"/>
          <w:sz w:val="20"/>
          <w:szCs w:val="20"/>
        </w:rPr>
        <w:t xml:space="preserve"> M, O’Brien O (2011) Last Xmas I gave you my... bike? Available: http://vimeo.com/33775737. </w:t>
      </w:r>
      <w:proofErr w:type="gramStart"/>
      <w:r w:rsidRPr="00DA6B94">
        <w:rPr>
          <w:rFonts w:asciiTheme="minorHAnsi" w:hAnsiTheme="minorHAnsi"/>
          <w:sz w:val="20"/>
          <w:szCs w:val="20"/>
        </w:rPr>
        <w:t>Accessed 22 November 2012.</w:t>
      </w:r>
      <w:proofErr w:type="gramEnd"/>
    </w:p>
    <w:p w:rsidR="00F07C86" w:rsidRPr="00DA6B94" w:rsidRDefault="00F07C86" w:rsidP="00F07C86">
      <w:pPr>
        <w:rPr>
          <w:rFonts w:asciiTheme="minorHAnsi" w:hAnsiTheme="minorHAnsi"/>
          <w:sz w:val="20"/>
          <w:szCs w:val="20"/>
        </w:rPr>
      </w:pPr>
      <w:proofErr w:type="spellStart"/>
      <w:r w:rsidRPr="00DA6B94">
        <w:rPr>
          <w:rFonts w:asciiTheme="minorHAnsi" w:hAnsiTheme="minorHAnsi"/>
          <w:sz w:val="20"/>
          <w:szCs w:val="20"/>
        </w:rPr>
        <w:t>Visualisation</w:t>
      </w:r>
      <w:proofErr w:type="spellEnd"/>
      <w:r w:rsidRPr="00DA6B94">
        <w:rPr>
          <w:rFonts w:asciiTheme="minorHAnsi" w:hAnsiTheme="minorHAnsi"/>
          <w:sz w:val="20"/>
          <w:szCs w:val="20"/>
        </w:rPr>
        <w:t xml:space="preserve"> of travel on Xmas Day 2010, based on London Bike Share data and </w:t>
      </w:r>
      <w:proofErr w:type="spellStart"/>
      <w:r w:rsidRPr="00DA6B94">
        <w:rPr>
          <w:rFonts w:asciiTheme="minorHAnsi" w:hAnsiTheme="minorHAnsi"/>
          <w:sz w:val="20"/>
          <w:szCs w:val="20"/>
        </w:rPr>
        <w:t>Routino</w:t>
      </w:r>
      <w:proofErr w:type="spellEnd"/>
      <w:r w:rsidRPr="00DA6B94">
        <w:rPr>
          <w:rFonts w:asciiTheme="minorHAnsi" w:hAnsiTheme="minorHAnsi"/>
          <w:sz w:val="20"/>
          <w:szCs w:val="20"/>
        </w:rPr>
        <w:t xml:space="preserve"> inferred routes.</w:t>
      </w:r>
    </w:p>
    <w:p w:rsidR="00F07C86" w:rsidRPr="00DA6B94" w:rsidRDefault="00F07C86" w:rsidP="00F07C86">
      <w:pPr>
        <w:rPr>
          <w:rFonts w:asciiTheme="minorHAnsi" w:hAnsiTheme="minorHAnsi"/>
          <w:sz w:val="20"/>
          <w:szCs w:val="20"/>
        </w:rPr>
      </w:pPr>
    </w:p>
    <w:p w:rsidR="00F07C86" w:rsidRPr="00DA6B94" w:rsidRDefault="00F07C86" w:rsidP="00F07C86">
      <w:pPr>
        <w:rPr>
          <w:rFonts w:asciiTheme="minorHAnsi" w:hAnsiTheme="minorHAnsi"/>
          <w:sz w:val="20"/>
          <w:szCs w:val="20"/>
        </w:rPr>
      </w:pPr>
      <w:r w:rsidRPr="00DA6B94">
        <w:rPr>
          <w:rFonts w:asciiTheme="minorHAnsi" w:hAnsiTheme="minorHAnsi"/>
          <w:sz w:val="20"/>
          <w:szCs w:val="20"/>
        </w:rPr>
        <w:t xml:space="preserve">S2. </w:t>
      </w:r>
      <w:proofErr w:type="spellStart"/>
      <w:r w:rsidRPr="00DA6B94">
        <w:rPr>
          <w:rFonts w:asciiTheme="minorHAnsi" w:hAnsiTheme="minorHAnsi"/>
          <w:sz w:val="20"/>
          <w:szCs w:val="20"/>
        </w:rPr>
        <w:t>Zaltz</w:t>
      </w:r>
      <w:proofErr w:type="spellEnd"/>
      <w:r w:rsidRPr="00DA6B94">
        <w:rPr>
          <w:rFonts w:asciiTheme="minorHAnsi" w:hAnsiTheme="minorHAnsi"/>
          <w:sz w:val="20"/>
          <w:szCs w:val="20"/>
        </w:rPr>
        <w:t xml:space="preserve"> </w:t>
      </w:r>
      <w:proofErr w:type="spellStart"/>
      <w:r w:rsidRPr="00DA6B94">
        <w:rPr>
          <w:rFonts w:asciiTheme="minorHAnsi" w:hAnsiTheme="minorHAnsi"/>
          <w:sz w:val="20"/>
          <w:szCs w:val="20"/>
        </w:rPr>
        <w:t>Austwick</w:t>
      </w:r>
      <w:proofErr w:type="spellEnd"/>
      <w:r w:rsidRPr="00DA6B94">
        <w:rPr>
          <w:rFonts w:asciiTheme="minorHAnsi" w:hAnsiTheme="minorHAnsi"/>
          <w:sz w:val="20"/>
          <w:szCs w:val="20"/>
        </w:rPr>
        <w:t xml:space="preserve"> M, O’Brien O (2012) Boston </w:t>
      </w:r>
      <w:proofErr w:type="spellStart"/>
      <w:r w:rsidRPr="00DA6B94">
        <w:rPr>
          <w:rFonts w:asciiTheme="minorHAnsi" w:hAnsiTheme="minorHAnsi"/>
          <w:sz w:val="20"/>
          <w:szCs w:val="20"/>
        </w:rPr>
        <w:t>Bikeshare</w:t>
      </w:r>
      <w:proofErr w:type="spellEnd"/>
      <w:r w:rsidRPr="00DA6B94">
        <w:rPr>
          <w:rFonts w:asciiTheme="minorHAnsi" w:hAnsiTheme="minorHAnsi"/>
          <w:sz w:val="20"/>
          <w:szCs w:val="20"/>
        </w:rPr>
        <w:t xml:space="preserve"> Sunday October 9th 2011. Available: http://vimeo.com/47530681. </w:t>
      </w:r>
      <w:proofErr w:type="gramStart"/>
      <w:r w:rsidRPr="00DA6B94">
        <w:rPr>
          <w:rFonts w:asciiTheme="minorHAnsi" w:hAnsiTheme="minorHAnsi"/>
          <w:sz w:val="20"/>
          <w:szCs w:val="20"/>
        </w:rPr>
        <w:t>Accessed 22 November 2012.</w:t>
      </w:r>
      <w:proofErr w:type="gramEnd"/>
    </w:p>
    <w:p w:rsidR="00F07C86" w:rsidRPr="00DA6B94" w:rsidRDefault="00F07C86" w:rsidP="00F07C86">
      <w:pPr>
        <w:rPr>
          <w:rFonts w:asciiTheme="minorHAnsi" w:hAnsiTheme="minorHAnsi"/>
          <w:sz w:val="20"/>
          <w:szCs w:val="20"/>
        </w:rPr>
      </w:pPr>
      <w:proofErr w:type="spellStart"/>
      <w:r w:rsidRPr="00DA6B94">
        <w:rPr>
          <w:rFonts w:asciiTheme="minorHAnsi" w:hAnsiTheme="minorHAnsi"/>
          <w:sz w:val="20"/>
          <w:szCs w:val="20"/>
        </w:rPr>
        <w:t>Visualisation</w:t>
      </w:r>
      <w:proofErr w:type="spellEnd"/>
      <w:r w:rsidRPr="00DA6B94">
        <w:rPr>
          <w:rFonts w:asciiTheme="minorHAnsi" w:hAnsiTheme="minorHAnsi"/>
          <w:sz w:val="20"/>
          <w:szCs w:val="20"/>
        </w:rPr>
        <w:t xml:space="preserve"> of Boston Bike Share Data on October 9</w:t>
      </w:r>
      <w:r w:rsidRPr="00DA6B94">
        <w:rPr>
          <w:rFonts w:asciiTheme="minorHAnsi" w:hAnsiTheme="minorHAnsi"/>
          <w:sz w:val="20"/>
          <w:szCs w:val="20"/>
          <w:vertAlign w:val="superscript"/>
        </w:rPr>
        <w:t>th</w:t>
      </w:r>
      <w:r w:rsidRPr="00DA6B94">
        <w:rPr>
          <w:rFonts w:asciiTheme="minorHAnsi" w:hAnsiTheme="minorHAnsi"/>
          <w:sz w:val="20"/>
          <w:szCs w:val="20"/>
        </w:rPr>
        <w:t xml:space="preserve"> 2011.</w:t>
      </w:r>
    </w:p>
    <w:p w:rsidR="00F07C86" w:rsidRPr="00DA6B94" w:rsidRDefault="00F07C86" w:rsidP="00F07C86">
      <w:pPr>
        <w:rPr>
          <w:rFonts w:asciiTheme="minorHAnsi" w:hAnsiTheme="minorHAnsi"/>
          <w:sz w:val="20"/>
          <w:szCs w:val="20"/>
        </w:rPr>
      </w:pPr>
    </w:p>
    <w:p w:rsidR="00F07C86" w:rsidRPr="00DA6B94" w:rsidRDefault="00F07C86" w:rsidP="00F07C86">
      <w:pPr>
        <w:rPr>
          <w:rFonts w:asciiTheme="minorHAnsi" w:hAnsiTheme="minorHAnsi"/>
          <w:sz w:val="20"/>
          <w:szCs w:val="20"/>
        </w:rPr>
      </w:pPr>
      <w:r w:rsidRPr="00DA6B94">
        <w:rPr>
          <w:rFonts w:asciiTheme="minorHAnsi" w:hAnsiTheme="minorHAnsi"/>
          <w:sz w:val="20"/>
          <w:szCs w:val="20"/>
        </w:rPr>
        <w:t xml:space="preserve">S3. </w:t>
      </w:r>
      <w:proofErr w:type="spellStart"/>
      <w:r w:rsidRPr="00DA6B94">
        <w:rPr>
          <w:rFonts w:asciiTheme="minorHAnsi" w:hAnsiTheme="minorHAnsi"/>
          <w:sz w:val="20"/>
          <w:szCs w:val="20"/>
        </w:rPr>
        <w:t>Zaltz</w:t>
      </w:r>
      <w:proofErr w:type="spellEnd"/>
      <w:r w:rsidRPr="00DA6B94">
        <w:rPr>
          <w:rFonts w:asciiTheme="minorHAnsi" w:hAnsiTheme="minorHAnsi"/>
          <w:sz w:val="20"/>
          <w:szCs w:val="20"/>
        </w:rPr>
        <w:t xml:space="preserve"> </w:t>
      </w:r>
      <w:proofErr w:type="spellStart"/>
      <w:r w:rsidRPr="00DA6B94">
        <w:rPr>
          <w:rFonts w:asciiTheme="minorHAnsi" w:hAnsiTheme="minorHAnsi"/>
          <w:sz w:val="20"/>
          <w:szCs w:val="20"/>
        </w:rPr>
        <w:t>Austwick</w:t>
      </w:r>
      <w:proofErr w:type="spellEnd"/>
      <w:r w:rsidRPr="00DA6B94">
        <w:rPr>
          <w:rFonts w:asciiTheme="minorHAnsi" w:hAnsiTheme="minorHAnsi"/>
          <w:sz w:val="20"/>
          <w:szCs w:val="20"/>
        </w:rPr>
        <w:t xml:space="preserve"> M, O’Brien O (2012) Minneapolis Bike Share - October 9th 2011. Available: http://vimeo.com/47531275. </w:t>
      </w:r>
      <w:proofErr w:type="gramStart"/>
      <w:r w:rsidRPr="00DA6B94">
        <w:rPr>
          <w:rFonts w:asciiTheme="minorHAnsi" w:hAnsiTheme="minorHAnsi"/>
          <w:sz w:val="20"/>
          <w:szCs w:val="20"/>
        </w:rPr>
        <w:t>Accessed 22 November 2012.</w:t>
      </w:r>
      <w:proofErr w:type="gramEnd"/>
    </w:p>
    <w:p w:rsidR="00F07C86" w:rsidRPr="00DA6B94" w:rsidRDefault="00F07C86" w:rsidP="00F07C86">
      <w:pPr>
        <w:rPr>
          <w:rFonts w:asciiTheme="minorHAnsi" w:hAnsiTheme="minorHAnsi"/>
          <w:sz w:val="20"/>
          <w:szCs w:val="20"/>
        </w:rPr>
      </w:pPr>
      <w:proofErr w:type="spellStart"/>
      <w:proofErr w:type="gramStart"/>
      <w:r w:rsidRPr="00DA6B94">
        <w:rPr>
          <w:rFonts w:asciiTheme="minorHAnsi" w:hAnsiTheme="minorHAnsi"/>
          <w:sz w:val="20"/>
          <w:szCs w:val="20"/>
        </w:rPr>
        <w:t>Visualisation</w:t>
      </w:r>
      <w:proofErr w:type="spellEnd"/>
      <w:r w:rsidRPr="00DA6B94">
        <w:rPr>
          <w:rFonts w:asciiTheme="minorHAnsi" w:hAnsiTheme="minorHAnsi"/>
          <w:sz w:val="20"/>
          <w:szCs w:val="20"/>
        </w:rPr>
        <w:t xml:space="preserve"> of Minneapolis Bike Share Data on October 9</w:t>
      </w:r>
      <w:r w:rsidRPr="00DA6B94">
        <w:rPr>
          <w:rFonts w:asciiTheme="minorHAnsi" w:hAnsiTheme="minorHAnsi"/>
          <w:sz w:val="20"/>
          <w:szCs w:val="20"/>
          <w:vertAlign w:val="superscript"/>
        </w:rPr>
        <w:t>th</w:t>
      </w:r>
      <w:r w:rsidRPr="00DA6B94">
        <w:rPr>
          <w:rFonts w:asciiTheme="minorHAnsi" w:hAnsiTheme="minorHAnsi"/>
          <w:sz w:val="20"/>
          <w:szCs w:val="20"/>
        </w:rPr>
        <w:t xml:space="preserve"> 2011, chosen to coincide with the Boston Bike Share visualization above.</w:t>
      </w:r>
      <w:proofErr w:type="gramEnd"/>
    </w:p>
    <w:p w:rsidR="00F07C86" w:rsidRPr="00DA6B94" w:rsidRDefault="00F07C86" w:rsidP="00F07C86">
      <w:pPr>
        <w:rPr>
          <w:rFonts w:asciiTheme="minorHAnsi" w:hAnsiTheme="minorHAnsi"/>
          <w:sz w:val="20"/>
          <w:szCs w:val="20"/>
        </w:rPr>
      </w:pPr>
    </w:p>
    <w:p w:rsidR="00F07C86" w:rsidRPr="00DA6B94" w:rsidRDefault="00F07C86" w:rsidP="00F07C86">
      <w:pPr>
        <w:rPr>
          <w:rFonts w:asciiTheme="minorHAnsi" w:hAnsiTheme="minorHAnsi"/>
          <w:sz w:val="20"/>
          <w:szCs w:val="20"/>
        </w:rPr>
      </w:pPr>
      <w:r w:rsidRPr="00DA6B94">
        <w:rPr>
          <w:rFonts w:asciiTheme="minorHAnsi" w:hAnsiTheme="minorHAnsi"/>
          <w:sz w:val="20"/>
          <w:szCs w:val="20"/>
        </w:rPr>
        <w:t xml:space="preserve">S4. </w:t>
      </w:r>
      <w:proofErr w:type="spellStart"/>
      <w:proofErr w:type="gramStart"/>
      <w:r w:rsidRPr="00DA6B94">
        <w:rPr>
          <w:rFonts w:asciiTheme="minorHAnsi" w:hAnsiTheme="minorHAnsi"/>
          <w:sz w:val="20"/>
          <w:szCs w:val="20"/>
        </w:rPr>
        <w:t>Zaltz</w:t>
      </w:r>
      <w:proofErr w:type="spellEnd"/>
      <w:r w:rsidRPr="00DA6B94">
        <w:rPr>
          <w:rFonts w:asciiTheme="minorHAnsi" w:hAnsiTheme="minorHAnsi"/>
          <w:sz w:val="20"/>
          <w:szCs w:val="20"/>
        </w:rPr>
        <w:t xml:space="preserve"> </w:t>
      </w:r>
      <w:proofErr w:type="spellStart"/>
      <w:r w:rsidRPr="00DA6B94">
        <w:rPr>
          <w:rFonts w:asciiTheme="minorHAnsi" w:hAnsiTheme="minorHAnsi"/>
          <w:sz w:val="20"/>
          <w:szCs w:val="20"/>
        </w:rPr>
        <w:t>Austwick</w:t>
      </w:r>
      <w:proofErr w:type="spellEnd"/>
      <w:r w:rsidRPr="00DA6B94">
        <w:rPr>
          <w:rFonts w:asciiTheme="minorHAnsi" w:hAnsiTheme="minorHAnsi"/>
          <w:sz w:val="20"/>
          <w:szCs w:val="20"/>
        </w:rPr>
        <w:t xml:space="preserve"> M, O’Brien O (2012) All Weekday London </w:t>
      </w:r>
      <w:proofErr w:type="spellStart"/>
      <w:r w:rsidRPr="00DA6B94">
        <w:rPr>
          <w:rFonts w:asciiTheme="minorHAnsi" w:hAnsiTheme="minorHAnsi"/>
          <w:sz w:val="20"/>
          <w:szCs w:val="20"/>
        </w:rPr>
        <w:t>Bikeshare</w:t>
      </w:r>
      <w:proofErr w:type="spellEnd"/>
      <w:r w:rsidRPr="00DA6B94">
        <w:rPr>
          <w:rFonts w:asciiTheme="minorHAnsi" w:hAnsiTheme="minorHAnsi"/>
          <w:sz w:val="20"/>
          <w:szCs w:val="20"/>
        </w:rPr>
        <w:t xml:space="preserve"> Data on </w:t>
      </w:r>
      <w:proofErr w:type="spellStart"/>
      <w:r w:rsidRPr="00DA6B94">
        <w:rPr>
          <w:rFonts w:asciiTheme="minorHAnsi" w:hAnsiTheme="minorHAnsi"/>
          <w:sz w:val="20"/>
          <w:szCs w:val="20"/>
        </w:rPr>
        <w:t>Vimeo</w:t>
      </w:r>
      <w:proofErr w:type="spellEnd"/>
      <w:r w:rsidRPr="00DA6B94">
        <w:rPr>
          <w:rFonts w:asciiTheme="minorHAnsi" w:hAnsiTheme="minorHAnsi"/>
          <w:sz w:val="20"/>
          <w:szCs w:val="20"/>
        </w:rPr>
        <w:t>.</w:t>
      </w:r>
      <w:proofErr w:type="gramEnd"/>
      <w:r w:rsidRPr="00DA6B94">
        <w:rPr>
          <w:rFonts w:asciiTheme="minorHAnsi" w:hAnsiTheme="minorHAnsi"/>
          <w:sz w:val="20"/>
          <w:szCs w:val="20"/>
        </w:rPr>
        <w:t xml:space="preserve"> Available: https://vimeo.com/54079850. </w:t>
      </w:r>
      <w:proofErr w:type="gramStart"/>
      <w:r w:rsidRPr="00DA6B94">
        <w:rPr>
          <w:rFonts w:asciiTheme="minorHAnsi" w:hAnsiTheme="minorHAnsi"/>
          <w:sz w:val="20"/>
          <w:szCs w:val="20"/>
        </w:rPr>
        <w:t>Accessed 12 February 2013.</w:t>
      </w:r>
      <w:proofErr w:type="gramEnd"/>
    </w:p>
    <w:p w:rsidR="00F07C86" w:rsidRPr="00DA6B94" w:rsidRDefault="00F07C86" w:rsidP="00F07C86">
      <w:pPr>
        <w:rPr>
          <w:rFonts w:asciiTheme="minorHAnsi" w:hAnsiTheme="minorHAnsi"/>
          <w:sz w:val="20"/>
          <w:szCs w:val="20"/>
        </w:rPr>
      </w:pPr>
      <w:r w:rsidRPr="00DA6B94">
        <w:rPr>
          <w:rFonts w:asciiTheme="minorHAnsi" w:hAnsiTheme="minorHAnsi"/>
          <w:sz w:val="20"/>
          <w:szCs w:val="20"/>
        </w:rPr>
        <w:t xml:space="preserve">This shows all </w:t>
      </w:r>
      <w:proofErr w:type="spellStart"/>
      <w:r w:rsidRPr="00DA6B94">
        <w:rPr>
          <w:rFonts w:asciiTheme="minorHAnsi" w:hAnsiTheme="minorHAnsi"/>
          <w:sz w:val="20"/>
          <w:szCs w:val="20"/>
        </w:rPr>
        <w:t>bikeshare</w:t>
      </w:r>
      <w:proofErr w:type="spellEnd"/>
      <w:r w:rsidRPr="00DA6B94">
        <w:rPr>
          <w:rFonts w:asciiTheme="minorHAnsi" w:hAnsiTheme="minorHAnsi"/>
          <w:sz w:val="20"/>
          <w:szCs w:val="20"/>
        </w:rPr>
        <w:t xml:space="preserve"> data for the November 2010-May 2011 period shown on one day, but with correct times. This generates an aggregate picture of scheme activity for a summed (or equivalently, averaged) day.</w:t>
      </w:r>
    </w:p>
    <w:p w:rsidR="00F07C86" w:rsidRDefault="00F07C86" w:rsidP="00116AA1">
      <w:pPr>
        <w:tabs>
          <w:tab w:val="left" w:pos="5954"/>
        </w:tabs>
        <w:jc w:val="both"/>
        <w:rPr>
          <w:sz w:val="20"/>
          <w:szCs w:val="20"/>
        </w:rPr>
      </w:pPr>
    </w:p>
    <w:p w:rsidR="00116AA1" w:rsidRDefault="00116AA1" w:rsidP="00116AA1">
      <w:pPr>
        <w:tabs>
          <w:tab w:val="left" w:pos="5954"/>
        </w:tabs>
        <w:jc w:val="both"/>
        <w:rPr>
          <w:sz w:val="20"/>
          <w:szCs w:val="20"/>
          <w:lang w:val="en-GB"/>
        </w:rPr>
      </w:pPr>
    </w:p>
    <w:p w:rsidR="00800EE0" w:rsidRDefault="00800EE0"/>
    <w:sectPr w:rsidR="00800EE0" w:rsidSect="005F73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A1"/>
    <w:rsid w:val="00116AA1"/>
    <w:rsid w:val="005F73EF"/>
    <w:rsid w:val="00800EE0"/>
    <w:rsid w:val="00D55309"/>
    <w:rsid w:val="00F0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A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A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Austwick</dc:creator>
  <cp:lastModifiedBy>Michael Reed</cp:lastModifiedBy>
  <cp:revision>2</cp:revision>
  <dcterms:created xsi:type="dcterms:W3CDTF">2013-09-05T16:55:00Z</dcterms:created>
  <dcterms:modified xsi:type="dcterms:W3CDTF">2013-09-05T16:55:00Z</dcterms:modified>
</cp:coreProperties>
</file>