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7E" w:rsidRPr="0078321D" w:rsidRDefault="0035331E" w:rsidP="00AC23AF">
      <w:pPr>
        <w:spacing w:line="480" w:lineRule="auto"/>
        <w:jc w:val="both"/>
        <w:rPr>
          <w:rFonts w:ascii="Arial" w:hAnsi="Arial" w:cs="Arial"/>
          <w:b/>
          <w:lang w:val="en-US"/>
        </w:rPr>
      </w:pPr>
      <w:r>
        <w:rPr>
          <w:rFonts w:ascii="Arial" w:hAnsi="Arial" w:cs="Arial"/>
          <w:b/>
          <w:lang w:val="en-US"/>
        </w:rPr>
        <w:t>Nature-inspired Antimicrobial Polymers – Assessment of Their Potential for Biomedical Applications</w:t>
      </w:r>
    </w:p>
    <w:p w:rsidR="00B7447E" w:rsidRDefault="00B7447E" w:rsidP="00AC23AF">
      <w:pPr>
        <w:autoSpaceDE w:val="0"/>
        <w:autoSpaceDN w:val="0"/>
        <w:adjustRightInd w:val="0"/>
        <w:spacing w:after="0" w:line="480" w:lineRule="auto"/>
        <w:jc w:val="both"/>
        <w:rPr>
          <w:rFonts w:ascii="Arial" w:hAnsi="Arial" w:cs="Arial"/>
          <w:vertAlign w:val="superscript"/>
          <w:lang w:val="en-US"/>
        </w:rPr>
      </w:pPr>
      <w:r w:rsidRPr="00021A8D">
        <w:rPr>
          <w:rFonts w:ascii="Arial" w:hAnsi="Arial" w:cs="Arial"/>
          <w:lang w:val="en-US"/>
        </w:rPr>
        <w:t>Ali Al-Ahmad,</w:t>
      </w:r>
      <w:r w:rsidRPr="00021A8D">
        <w:rPr>
          <w:rFonts w:ascii="Arial" w:hAnsi="Arial" w:cs="Arial"/>
          <w:vertAlign w:val="superscript"/>
          <w:lang w:val="en-US"/>
        </w:rPr>
        <w:t>1,a</w:t>
      </w:r>
      <w:r w:rsidRPr="00021A8D">
        <w:rPr>
          <w:rFonts w:ascii="Arial" w:hAnsi="Arial" w:cs="Arial"/>
          <w:lang w:val="en-US"/>
        </w:rPr>
        <w:t xml:space="preserve"> </w:t>
      </w:r>
      <w:proofErr w:type="spellStart"/>
      <w:r w:rsidRPr="00021A8D">
        <w:rPr>
          <w:rFonts w:ascii="Arial" w:hAnsi="Arial" w:cs="Arial"/>
          <w:lang w:val="en-US"/>
        </w:rPr>
        <w:t>Dougal</w:t>
      </w:r>
      <w:proofErr w:type="spellEnd"/>
      <w:r w:rsidRPr="00021A8D">
        <w:rPr>
          <w:rFonts w:ascii="Arial" w:hAnsi="Arial" w:cs="Arial"/>
          <w:lang w:val="en-US"/>
        </w:rPr>
        <w:t xml:space="preserve"> Laird,</w:t>
      </w:r>
      <w:r>
        <w:rPr>
          <w:rFonts w:ascii="Arial" w:hAnsi="Arial" w:cs="Arial"/>
          <w:vertAlign w:val="superscript"/>
          <w:lang w:val="en-US"/>
        </w:rPr>
        <w:t>2,3,b</w:t>
      </w:r>
      <w:r w:rsidRPr="00021A8D">
        <w:rPr>
          <w:rFonts w:ascii="Arial" w:hAnsi="Arial" w:cs="Arial"/>
          <w:lang w:val="en-US"/>
        </w:rPr>
        <w:t xml:space="preserve"> </w:t>
      </w:r>
      <w:proofErr w:type="spellStart"/>
      <w:r w:rsidRPr="00021A8D">
        <w:rPr>
          <w:rFonts w:ascii="Arial" w:hAnsi="Arial" w:cs="Arial"/>
          <w:lang w:val="en-US"/>
        </w:rPr>
        <w:t>Peng</w:t>
      </w:r>
      <w:proofErr w:type="spellEnd"/>
      <w:r w:rsidRPr="00021A8D">
        <w:rPr>
          <w:rFonts w:ascii="Arial" w:hAnsi="Arial" w:cs="Arial"/>
          <w:lang w:val="en-US"/>
        </w:rPr>
        <w:t xml:space="preserve"> Zou,</w:t>
      </w:r>
      <w:r>
        <w:rPr>
          <w:rFonts w:ascii="Arial" w:hAnsi="Arial" w:cs="Arial"/>
          <w:vertAlign w:val="superscript"/>
          <w:lang w:val="en-US"/>
        </w:rPr>
        <w:t>2,4,b</w:t>
      </w:r>
      <w:r w:rsidRPr="00021A8D">
        <w:rPr>
          <w:rFonts w:ascii="Arial" w:hAnsi="Arial" w:cs="Arial"/>
          <w:lang w:val="en-US"/>
        </w:rPr>
        <w:t xml:space="preserve"> Pascal Tomakidi,</w:t>
      </w:r>
      <w:r>
        <w:rPr>
          <w:rFonts w:ascii="Arial" w:hAnsi="Arial" w:cs="Arial"/>
          <w:vertAlign w:val="superscript"/>
          <w:lang w:val="en-US"/>
        </w:rPr>
        <w:t>3,a</w:t>
      </w:r>
      <w:r w:rsidRPr="00021A8D">
        <w:rPr>
          <w:rFonts w:ascii="Arial" w:hAnsi="Arial" w:cs="Arial"/>
          <w:lang w:val="en-US"/>
        </w:rPr>
        <w:t xml:space="preserve"> Thorsten Steinberg,</w:t>
      </w:r>
      <w:r>
        <w:rPr>
          <w:rFonts w:ascii="Arial" w:hAnsi="Arial" w:cs="Arial"/>
          <w:vertAlign w:val="superscript"/>
          <w:lang w:val="en-US"/>
        </w:rPr>
        <w:t>3,a</w:t>
      </w:r>
      <w:r w:rsidRPr="00021A8D">
        <w:rPr>
          <w:rFonts w:ascii="Arial" w:hAnsi="Arial" w:cs="Arial"/>
          <w:lang w:val="en-US"/>
        </w:rPr>
        <w:t xml:space="preserve"> and Karen Lienkamp* </w:t>
      </w:r>
      <w:r>
        <w:rPr>
          <w:rFonts w:ascii="Arial" w:hAnsi="Arial" w:cs="Arial"/>
          <w:vertAlign w:val="superscript"/>
          <w:lang w:val="en-US"/>
        </w:rPr>
        <w:t>2,4,a</w:t>
      </w:r>
    </w:p>
    <w:p w:rsidR="00B7447E" w:rsidRPr="00021A8D" w:rsidRDefault="00B7447E" w:rsidP="00AC23AF">
      <w:pPr>
        <w:autoSpaceDE w:val="0"/>
        <w:autoSpaceDN w:val="0"/>
        <w:adjustRightInd w:val="0"/>
        <w:spacing w:after="0" w:line="480" w:lineRule="auto"/>
        <w:jc w:val="both"/>
        <w:rPr>
          <w:rFonts w:ascii="Arial" w:hAnsi="Arial" w:cs="Arial"/>
          <w:vertAlign w:val="superscript"/>
          <w:lang w:val="en-US"/>
        </w:rPr>
      </w:pPr>
    </w:p>
    <w:p w:rsidR="006273F1" w:rsidRPr="000A1AE3" w:rsidRDefault="006273F1" w:rsidP="006273F1">
      <w:pPr>
        <w:autoSpaceDE w:val="0"/>
        <w:autoSpaceDN w:val="0"/>
        <w:adjustRightInd w:val="0"/>
        <w:spacing w:after="0" w:line="480" w:lineRule="auto"/>
        <w:ind w:left="709" w:hanging="709"/>
        <w:jc w:val="both"/>
        <w:rPr>
          <w:rFonts w:ascii="Arial" w:hAnsi="Arial" w:cs="Arial"/>
          <w:lang w:val="en-US"/>
        </w:rPr>
      </w:pPr>
      <w:r>
        <w:rPr>
          <w:rFonts w:ascii="Arial" w:hAnsi="Arial" w:cs="Arial"/>
          <w:vertAlign w:val="superscript"/>
          <w:lang w:val="en-US"/>
        </w:rPr>
        <w:t>1</w:t>
      </w:r>
      <w:r>
        <w:rPr>
          <w:rFonts w:ascii="Arial" w:hAnsi="Arial" w:cs="Arial"/>
          <w:lang w:val="en-US"/>
        </w:rPr>
        <w:t xml:space="preserve"> </w:t>
      </w:r>
      <w:r>
        <w:rPr>
          <w:rFonts w:ascii="Arial" w:hAnsi="Arial" w:cs="Arial"/>
          <w:lang w:val="en-US"/>
        </w:rPr>
        <w:tab/>
        <w:t xml:space="preserve">Operative Dentistry and Periodontology, University Medical Center of the </w:t>
      </w:r>
      <w:r w:rsidRPr="000A1AE3">
        <w:rPr>
          <w:rFonts w:ascii="Arial" w:hAnsi="Arial" w:cs="Arial"/>
          <w:lang w:val="en-US"/>
        </w:rPr>
        <w:t>Albert-</w:t>
      </w:r>
      <w:proofErr w:type="spellStart"/>
      <w:r w:rsidRPr="000A1AE3">
        <w:rPr>
          <w:rFonts w:ascii="Arial" w:hAnsi="Arial" w:cs="Arial"/>
          <w:lang w:val="en-US"/>
        </w:rPr>
        <w:t>Ludwigs</w:t>
      </w:r>
      <w:proofErr w:type="spellEnd"/>
      <w:r w:rsidRPr="000A1AE3">
        <w:rPr>
          <w:rFonts w:ascii="Arial" w:hAnsi="Arial" w:cs="Arial"/>
          <w:lang w:val="en-US"/>
        </w:rPr>
        <w:t>-</w:t>
      </w:r>
      <w:proofErr w:type="spellStart"/>
      <w:r w:rsidRPr="000A1AE3">
        <w:rPr>
          <w:rFonts w:ascii="Arial" w:hAnsi="Arial" w:cs="Arial"/>
          <w:lang w:val="en-US"/>
        </w:rPr>
        <w:t>Universität</w:t>
      </w:r>
      <w:proofErr w:type="spellEnd"/>
      <w:r w:rsidRPr="000A1AE3">
        <w:rPr>
          <w:rFonts w:ascii="Arial" w:hAnsi="Arial" w:cs="Arial"/>
          <w:lang w:val="en-US"/>
        </w:rPr>
        <w:t>, Freiburg, Germany</w:t>
      </w:r>
    </w:p>
    <w:p w:rsidR="006273F1" w:rsidRDefault="006273F1" w:rsidP="006273F1">
      <w:pPr>
        <w:autoSpaceDE w:val="0"/>
        <w:autoSpaceDN w:val="0"/>
        <w:adjustRightInd w:val="0"/>
        <w:spacing w:after="0" w:line="480" w:lineRule="auto"/>
        <w:ind w:left="709" w:hanging="709"/>
        <w:jc w:val="both"/>
        <w:rPr>
          <w:rFonts w:ascii="Arial" w:hAnsi="Arial" w:cs="Arial"/>
          <w:lang w:val="en-US"/>
        </w:rPr>
      </w:pPr>
      <w:r>
        <w:rPr>
          <w:rFonts w:ascii="Arial" w:hAnsi="Arial" w:cs="Arial"/>
          <w:vertAlign w:val="superscript"/>
          <w:lang w:val="en-US"/>
        </w:rPr>
        <w:t xml:space="preserve">2 </w:t>
      </w:r>
      <w:r>
        <w:rPr>
          <w:rFonts w:ascii="Arial" w:hAnsi="Arial" w:cs="Arial"/>
          <w:vertAlign w:val="superscript"/>
          <w:lang w:val="en-US"/>
        </w:rPr>
        <w:tab/>
      </w:r>
      <w:r>
        <w:rPr>
          <w:rFonts w:ascii="Arial" w:hAnsi="Arial" w:cs="Arial"/>
          <w:lang w:val="en-US"/>
        </w:rPr>
        <w:t xml:space="preserve">Freiburg Institute for Advanced Studies (FRIAS), </w:t>
      </w:r>
      <w:r w:rsidRPr="000A1AE3">
        <w:rPr>
          <w:rFonts w:ascii="Arial" w:hAnsi="Arial" w:cs="Arial"/>
          <w:lang w:val="en-US"/>
        </w:rPr>
        <w:t>Albert-</w:t>
      </w:r>
      <w:proofErr w:type="spellStart"/>
      <w:r w:rsidRPr="000A1AE3">
        <w:rPr>
          <w:rFonts w:ascii="Arial" w:hAnsi="Arial" w:cs="Arial"/>
          <w:lang w:val="en-US"/>
        </w:rPr>
        <w:t>Ludwigs</w:t>
      </w:r>
      <w:proofErr w:type="spellEnd"/>
      <w:r w:rsidRPr="000A1AE3">
        <w:rPr>
          <w:rFonts w:ascii="Arial" w:hAnsi="Arial" w:cs="Arial"/>
          <w:lang w:val="en-US"/>
        </w:rPr>
        <w:t>-</w:t>
      </w:r>
      <w:proofErr w:type="spellStart"/>
      <w:r w:rsidRPr="000A1AE3">
        <w:rPr>
          <w:rFonts w:ascii="Arial" w:hAnsi="Arial" w:cs="Arial"/>
          <w:lang w:val="en-US"/>
        </w:rPr>
        <w:t>Universität</w:t>
      </w:r>
      <w:proofErr w:type="spellEnd"/>
      <w:r w:rsidRPr="000A1AE3">
        <w:rPr>
          <w:rFonts w:ascii="Arial" w:hAnsi="Arial" w:cs="Arial"/>
          <w:lang w:val="en-US"/>
        </w:rPr>
        <w:t>, Freiburg, Germany</w:t>
      </w:r>
    </w:p>
    <w:p w:rsidR="006273F1" w:rsidRDefault="006273F1" w:rsidP="006273F1">
      <w:pPr>
        <w:autoSpaceDE w:val="0"/>
        <w:autoSpaceDN w:val="0"/>
        <w:adjustRightInd w:val="0"/>
        <w:spacing w:after="0" w:line="480" w:lineRule="auto"/>
        <w:ind w:left="709" w:hanging="709"/>
        <w:jc w:val="both"/>
        <w:rPr>
          <w:rFonts w:ascii="Arial" w:hAnsi="Arial" w:cs="Arial"/>
          <w:lang w:val="en-US"/>
        </w:rPr>
      </w:pPr>
      <w:r>
        <w:rPr>
          <w:rFonts w:ascii="Arial" w:hAnsi="Arial" w:cs="Arial"/>
          <w:vertAlign w:val="superscript"/>
          <w:lang w:val="en-US"/>
        </w:rPr>
        <w:t>3</w:t>
      </w:r>
      <w:r>
        <w:rPr>
          <w:rFonts w:ascii="Arial" w:hAnsi="Arial" w:cs="Arial"/>
          <w:lang w:val="en-US"/>
        </w:rPr>
        <w:tab/>
      </w:r>
      <w:r w:rsidRPr="00021A8D">
        <w:rPr>
          <w:rFonts w:ascii="Arial" w:hAnsi="Arial" w:cs="Arial"/>
          <w:lang w:val="en-US"/>
        </w:rPr>
        <w:t>Oral Biotechnology</w:t>
      </w:r>
      <w:r>
        <w:rPr>
          <w:rFonts w:ascii="Arial" w:hAnsi="Arial" w:cs="Arial"/>
          <w:lang w:val="en-US"/>
        </w:rPr>
        <w:t xml:space="preserve">, University Medical Center of the </w:t>
      </w:r>
      <w:r w:rsidRPr="000A1AE3">
        <w:rPr>
          <w:rFonts w:ascii="Arial" w:hAnsi="Arial" w:cs="Arial"/>
          <w:lang w:val="en-US"/>
        </w:rPr>
        <w:t>Albert-</w:t>
      </w:r>
      <w:proofErr w:type="spellStart"/>
      <w:r w:rsidRPr="000A1AE3">
        <w:rPr>
          <w:rFonts w:ascii="Arial" w:hAnsi="Arial" w:cs="Arial"/>
          <w:lang w:val="en-US"/>
        </w:rPr>
        <w:t>Ludwigs</w:t>
      </w:r>
      <w:proofErr w:type="spellEnd"/>
      <w:r w:rsidRPr="000A1AE3">
        <w:rPr>
          <w:rFonts w:ascii="Arial" w:hAnsi="Arial" w:cs="Arial"/>
          <w:lang w:val="en-US"/>
        </w:rPr>
        <w:t>-</w:t>
      </w:r>
      <w:proofErr w:type="spellStart"/>
      <w:r w:rsidRPr="000A1AE3">
        <w:rPr>
          <w:rFonts w:ascii="Arial" w:hAnsi="Arial" w:cs="Arial"/>
          <w:lang w:val="en-US"/>
        </w:rPr>
        <w:t>Universität</w:t>
      </w:r>
      <w:proofErr w:type="spellEnd"/>
      <w:r w:rsidRPr="000A1AE3">
        <w:rPr>
          <w:rFonts w:ascii="Arial" w:hAnsi="Arial" w:cs="Arial"/>
          <w:lang w:val="en-US"/>
        </w:rPr>
        <w:t>, Freiburg, Germany</w:t>
      </w:r>
    </w:p>
    <w:p w:rsidR="006273F1" w:rsidRPr="000A1AE3" w:rsidRDefault="006273F1" w:rsidP="006273F1">
      <w:pPr>
        <w:autoSpaceDE w:val="0"/>
        <w:autoSpaceDN w:val="0"/>
        <w:adjustRightInd w:val="0"/>
        <w:spacing w:after="0" w:line="480" w:lineRule="auto"/>
        <w:ind w:left="709" w:hanging="709"/>
        <w:jc w:val="both"/>
        <w:rPr>
          <w:rFonts w:ascii="Arial" w:hAnsi="Arial" w:cs="Arial"/>
          <w:lang w:val="en-US"/>
        </w:rPr>
      </w:pPr>
      <w:r w:rsidRPr="00021A8D">
        <w:rPr>
          <w:rFonts w:ascii="Arial" w:hAnsi="Arial" w:cs="Arial"/>
          <w:vertAlign w:val="superscript"/>
          <w:lang w:val="en-US"/>
        </w:rPr>
        <w:t>4</w:t>
      </w:r>
      <w:r w:rsidRPr="00021A8D">
        <w:rPr>
          <w:rFonts w:ascii="Arial" w:hAnsi="Arial" w:cs="Arial"/>
          <w:lang w:val="en-US"/>
        </w:rPr>
        <w:t xml:space="preserve"> </w:t>
      </w:r>
      <w:r>
        <w:rPr>
          <w:rFonts w:ascii="Arial" w:hAnsi="Arial" w:cs="Arial"/>
          <w:lang w:val="en-US"/>
        </w:rPr>
        <w:tab/>
        <w:t xml:space="preserve">Department of Microsystems Engineering (IMTEK), </w:t>
      </w:r>
      <w:r w:rsidRPr="000A1AE3">
        <w:rPr>
          <w:rFonts w:ascii="Arial" w:hAnsi="Arial" w:cs="Arial"/>
          <w:lang w:val="en-US"/>
        </w:rPr>
        <w:t>Albert-</w:t>
      </w:r>
      <w:proofErr w:type="spellStart"/>
      <w:r w:rsidRPr="000A1AE3">
        <w:rPr>
          <w:rFonts w:ascii="Arial" w:hAnsi="Arial" w:cs="Arial"/>
          <w:lang w:val="en-US"/>
        </w:rPr>
        <w:t>Ludwigs</w:t>
      </w:r>
      <w:proofErr w:type="spellEnd"/>
      <w:r w:rsidRPr="000A1AE3">
        <w:rPr>
          <w:rFonts w:ascii="Arial" w:hAnsi="Arial" w:cs="Arial"/>
          <w:lang w:val="en-US"/>
        </w:rPr>
        <w:t>-</w:t>
      </w:r>
      <w:proofErr w:type="spellStart"/>
      <w:r w:rsidRPr="000A1AE3">
        <w:rPr>
          <w:rFonts w:ascii="Arial" w:hAnsi="Arial" w:cs="Arial"/>
          <w:lang w:val="en-US"/>
        </w:rPr>
        <w:t>Universität</w:t>
      </w:r>
      <w:proofErr w:type="spellEnd"/>
      <w:r w:rsidRPr="000A1AE3">
        <w:rPr>
          <w:rFonts w:ascii="Arial" w:hAnsi="Arial" w:cs="Arial"/>
          <w:lang w:val="en-US"/>
        </w:rPr>
        <w:t>, Freiburg, Germany</w:t>
      </w:r>
    </w:p>
    <w:p w:rsidR="00B7447E" w:rsidRPr="00021A8D" w:rsidRDefault="00B7447E" w:rsidP="00AC23AF">
      <w:pPr>
        <w:autoSpaceDE w:val="0"/>
        <w:autoSpaceDN w:val="0"/>
        <w:adjustRightInd w:val="0"/>
        <w:spacing w:after="0" w:line="480" w:lineRule="auto"/>
        <w:jc w:val="both"/>
        <w:rPr>
          <w:rFonts w:ascii="Arial" w:hAnsi="Arial" w:cs="Arial"/>
          <w:lang w:val="en-US"/>
        </w:rPr>
      </w:pPr>
    </w:p>
    <w:p w:rsidR="00B7447E" w:rsidRDefault="00B7447E" w:rsidP="00AC23AF">
      <w:pPr>
        <w:autoSpaceDE w:val="0"/>
        <w:autoSpaceDN w:val="0"/>
        <w:adjustRightInd w:val="0"/>
        <w:spacing w:after="0" w:line="480" w:lineRule="auto"/>
        <w:jc w:val="both"/>
        <w:rPr>
          <w:rFonts w:ascii="Arial" w:hAnsi="Arial" w:cs="Arial"/>
          <w:lang w:val="en-US"/>
        </w:rPr>
      </w:pPr>
      <w:r w:rsidRPr="00021A8D">
        <w:rPr>
          <w:rFonts w:ascii="Arial" w:hAnsi="Arial" w:cs="Arial"/>
          <w:lang w:val="en-US"/>
        </w:rPr>
        <w:t xml:space="preserve">* </w:t>
      </w:r>
      <w:proofErr w:type="gramStart"/>
      <w:r w:rsidRPr="00021A8D">
        <w:rPr>
          <w:rFonts w:ascii="Arial" w:hAnsi="Arial" w:cs="Arial"/>
          <w:lang w:val="en-US"/>
        </w:rPr>
        <w:t>corresponding</w:t>
      </w:r>
      <w:proofErr w:type="gramEnd"/>
      <w:r w:rsidRPr="00021A8D">
        <w:rPr>
          <w:rFonts w:ascii="Arial" w:hAnsi="Arial" w:cs="Arial"/>
          <w:lang w:val="en-US"/>
        </w:rPr>
        <w:t xml:space="preserve"> author: </w:t>
      </w:r>
      <w:hyperlink r:id="rId6" w:history="1">
        <w:r w:rsidRPr="003624B1">
          <w:rPr>
            <w:rStyle w:val="Hyperlink"/>
            <w:rFonts w:ascii="Arial" w:hAnsi="Arial" w:cs="Arial"/>
            <w:lang w:val="en-US"/>
          </w:rPr>
          <w:t>lienkamp@imtek.uni-freiburg.de</w:t>
        </w:r>
      </w:hyperlink>
    </w:p>
    <w:p w:rsidR="00B7447E" w:rsidRDefault="00B7447E" w:rsidP="00AC23AF">
      <w:pPr>
        <w:autoSpaceDE w:val="0"/>
        <w:autoSpaceDN w:val="0"/>
        <w:adjustRightInd w:val="0"/>
        <w:spacing w:after="0" w:line="480" w:lineRule="auto"/>
        <w:jc w:val="both"/>
        <w:rPr>
          <w:rFonts w:ascii="Arial" w:hAnsi="Arial" w:cs="Arial"/>
          <w:lang w:val="en-US"/>
        </w:rPr>
      </w:pPr>
      <w:proofErr w:type="gramStart"/>
      <w:r>
        <w:rPr>
          <w:rFonts w:ascii="Arial" w:hAnsi="Arial" w:cs="Arial"/>
          <w:vertAlign w:val="superscript"/>
          <w:lang w:val="en-US"/>
        </w:rPr>
        <w:t>a</w:t>
      </w:r>
      <w:proofErr w:type="gramEnd"/>
      <w:r>
        <w:rPr>
          <w:rFonts w:ascii="Arial" w:hAnsi="Arial" w:cs="Arial"/>
          <w:lang w:val="en-US"/>
        </w:rPr>
        <w:t xml:space="preserve"> contributed equally</w:t>
      </w:r>
    </w:p>
    <w:p w:rsidR="00B7447E" w:rsidRDefault="00B7447E" w:rsidP="00AC23AF">
      <w:pPr>
        <w:autoSpaceDE w:val="0"/>
        <w:autoSpaceDN w:val="0"/>
        <w:adjustRightInd w:val="0"/>
        <w:spacing w:after="0" w:line="480" w:lineRule="auto"/>
        <w:jc w:val="both"/>
        <w:rPr>
          <w:rFonts w:ascii="Arial" w:hAnsi="Arial" w:cs="Arial"/>
          <w:lang w:val="en-US"/>
        </w:rPr>
      </w:pPr>
      <w:proofErr w:type="gramStart"/>
      <w:r>
        <w:rPr>
          <w:rFonts w:ascii="Arial" w:hAnsi="Arial" w:cs="Arial"/>
          <w:vertAlign w:val="superscript"/>
          <w:lang w:val="en-US"/>
        </w:rPr>
        <w:t>b</w:t>
      </w:r>
      <w:proofErr w:type="gramEnd"/>
      <w:r>
        <w:rPr>
          <w:rFonts w:ascii="Arial" w:hAnsi="Arial" w:cs="Arial"/>
          <w:lang w:val="en-US"/>
        </w:rPr>
        <w:t xml:space="preserve"> contributed equally</w:t>
      </w:r>
    </w:p>
    <w:p w:rsidR="00B7447E" w:rsidRPr="00021A8D" w:rsidRDefault="00B7447E" w:rsidP="00AC23AF">
      <w:pPr>
        <w:autoSpaceDE w:val="0"/>
        <w:autoSpaceDN w:val="0"/>
        <w:adjustRightInd w:val="0"/>
        <w:spacing w:after="0" w:line="480" w:lineRule="auto"/>
        <w:jc w:val="both"/>
        <w:rPr>
          <w:rFonts w:ascii="Arial" w:hAnsi="Arial" w:cs="Arial"/>
          <w:lang w:val="en-US"/>
        </w:rPr>
      </w:pPr>
    </w:p>
    <w:p w:rsidR="00B7447E" w:rsidRDefault="00B7447E">
      <w:pPr>
        <w:spacing w:after="0" w:line="240" w:lineRule="auto"/>
        <w:rPr>
          <w:rFonts w:ascii="Arial" w:hAnsi="Arial" w:cs="Arial"/>
          <w:b/>
          <w:lang w:val="en-US"/>
        </w:rPr>
      </w:pPr>
      <w:r>
        <w:rPr>
          <w:rFonts w:ascii="Arial" w:hAnsi="Arial" w:cs="Arial"/>
          <w:b/>
          <w:lang w:val="en-US"/>
        </w:rPr>
        <w:br w:type="page"/>
      </w:r>
    </w:p>
    <w:p w:rsidR="00B7447E" w:rsidRPr="0078321D" w:rsidRDefault="00B7447E" w:rsidP="00AC23AF">
      <w:pPr>
        <w:spacing w:line="480" w:lineRule="auto"/>
        <w:jc w:val="both"/>
        <w:rPr>
          <w:rFonts w:ascii="Arial" w:hAnsi="Arial" w:cs="Arial"/>
          <w:b/>
          <w:sz w:val="28"/>
          <w:szCs w:val="28"/>
          <w:lang w:val="en-US"/>
        </w:rPr>
      </w:pPr>
      <w:r w:rsidRPr="0078321D">
        <w:rPr>
          <w:rFonts w:ascii="Arial" w:hAnsi="Arial" w:cs="Arial"/>
          <w:b/>
          <w:sz w:val="28"/>
          <w:szCs w:val="28"/>
          <w:lang w:val="en-US"/>
        </w:rPr>
        <w:lastRenderedPageBreak/>
        <w:t>Supporting Information:</w:t>
      </w:r>
    </w:p>
    <w:p w:rsidR="00B7447E" w:rsidRDefault="00B7447E" w:rsidP="00AC23AF">
      <w:pPr>
        <w:spacing w:line="480" w:lineRule="auto"/>
        <w:jc w:val="both"/>
        <w:rPr>
          <w:rFonts w:ascii="Arial" w:hAnsi="Arial" w:cs="Arial"/>
          <w:lang w:val="en-US"/>
        </w:rPr>
      </w:pPr>
      <w:r>
        <w:rPr>
          <w:rFonts w:ascii="Arial" w:hAnsi="Arial" w:cs="Arial"/>
          <w:b/>
          <w:lang w:val="en-US"/>
        </w:rPr>
        <w:t>Polymer S</w:t>
      </w:r>
      <w:r w:rsidRPr="0078321D">
        <w:rPr>
          <w:rFonts w:ascii="Arial" w:hAnsi="Arial" w:cs="Arial"/>
          <w:b/>
          <w:lang w:val="en-US"/>
        </w:rPr>
        <w:t>ynthesis and Characterization:</w:t>
      </w:r>
      <w:bookmarkStart w:id="0" w:name="OLE_LINK1"/>
      <w:bookmarkStart w:id="1" w:name="OLE_LINK2"/>
      <w:bookmarkStart w:id="2" w:name="OLE_LINK3"/>
      <w:r>
        <w:rPr>
          <w:rFonts w:ascii="Arial" w:hAnsi="Arial" w:cs="Arial"/>
          <w:lang w:val="en-US"/>
        </w:rPr>
        <w:t xml:space="preserve"> </w:t>
      </w:r>
    </w:p>
    <w:p w:rsidR="00B7447E" w:rsidRPr="0068065A" w:rsidRDefault="006273F1" w:rsidP="00AC23AF">
      <w:pPr>
        <w:spacing w:line="360" w:lineRule="auto"/>
        <w:jc w:val="both"/>
        <w:rPr>
          <w:rFonts w:ascii="Arial" w:hAnsi="Arial" w:cs="Arial"/>
          <w:i/>
          <w:szCs w:val="24"/>
          <w:lang w:val="en-US"/>
        </w:rPr>
      </w:pPr>
      <w:proofErr w:type="gramStart"/>
      <w:r>
        <w:rPr>
          <w:rFonts w:ascii="Arial" w:hAnsi="Arial" w:cs="Arial"/>
          <w:b/>
          <w:i/>
          <w:szCs w:val="24"/>
          <w:lang w:val="en-US"/>
        </w:rPr>
        <w:t>SMAMP Precursor P</w:t>
      </w:r>
      <w:r w:rsidR="00B7447E" w:rsidRPr="0068065A">
        <w:rPr>
          <w:rFonts w:ascii="Arial" w:hAnsi="Arial" w:cs="Arial"/>
          <w:b/>
          <w:i/>
          <w:szCs w:val="24"/>
          <w:lang w:val="en-US"/>
        </w:rPr>
        <w:t>olymers.</w:t>
      </w:r>
      <w:proofErr w:type="gramEnd"/>
      <w:r w:rsidR="00B7447E" w:rsidRPr="0068065A">
        <w:rPr>
          <w:rFonts w:ascii="Arial" w:hAnsi="Arial" w:cs="Arial"/>
          <w:i/>
          <w:szCs w:val="24"/>
          <w:lang w:val="en-US"/>
        </w:rPr>
        <w:t xml:space="preserve"> </w:t>
      </w:r>
    </w:p>
    <w:p w:rsidR="00BC5802" w:rsidRPr="0064236D" w:rsidRDefault="00B7447E" w:rsidP="00AC23AF">
      <w:pPr>
        <w:spacing w:line="360" w:lineRule="auto"/>
        <w:jc w:val="both"/>
        <w:rPr>
          <w:rFonts w:ascii="Arial" w:hAnsi="Arial" w:cs="Arial"/>
          <w:szCs w:val="24"/>
          <w:lang w:val="en-US"/>
        </w:rPr>
      </w:pPr>
      <w:r>
        <w:rPr>
          <w:rFonts w:ascii="Arial" w:hAnsi="Arial" w:cs="Arial"/>
          <w:szCs w:val="24"/>
          <w:lang w:val="en-US"/>
        </w:rPr>
        <w:t xml:space="preserve">All chemicals and solvents were obtained from Aldrich, </w:t>
      </w:r>
      <w:proofErr w:type="spellStart"/>
      <w:r>
        <w:rPr>
          <w:rFonts w:ascii="Arial" w:hAnsi="Arial" w:cs="Arial"/>
          <w:szCs w:val="24"/>
          <w:lang w:val="en-US"/>
        </w:rPr>
        <w:t>Fluka</w:t>
      </w:r>
      <w:proofErr w:type="spellEnd"/>
      <w:r>
        <w:rPr>
          <w:rFonts w:ascii="Arial" w:hAnsi="Arial" w:cs="Arial"/>
          <w:szCs w:val="24"/>
          <w:lang w:val="en-US"/>
        </w:rPr>
        <w:t xml:space="preserve"> or </w:t>
      </w:r>
      <w:proofErr w:type="spellStart"/>
      <w:r>
        <w:rPr>
          <w:rFonts w:ascii="Arial" w:hAnsi="Arial" w:cs="Arial"/>
          <w:szCs w:val="24"/>
          <w:lang w:val="en-US"/>
        </w:rPr>
        <w:t>Acros</w:t>
      </w:r>
      <w:proofErr w:type="spellEnd"/>
      <w:r>
        <w:rPr>
          <w:rFonts w:ascii="Arial" w:hAnsi="Arial" w:cs="Arial"/>
          <w:szCs w:val="24"/>
          <w:lang w:val="en-US"/>
        </w:rPr>
        <w:t>, and used as received. The synthesis of the SMAMP monomers was described elsewhere</w:t>
      </w:r>
      <w:r w:rsidR="00B97373">
        <w:rPr>
          <w:rFonts w:ascii="Arial" w:hAnsi="Arial" w:cs="Arial"/>
          <w:szCs w:val="24"/>
          <w:lang w:val="en-US"/>
        </w:rPr>
        <w:t>, however the synthetic scheme is given in Fi</w:t>
      </w:r>
      <w:r w:rsidR="00BC5802">
        <w:rPr>
          <w:rFonts w:ascii="Arial" w:hAnsi="Arial" w:cs="Arial"/>
          <w:szCs w:val="24"/>
          <w:lang w:val="en-US"/>
        </w:rPr>
        <w:t>gure</w:t>
      </w:r>
      <w:r w:rsidR="00B97373">
        <w:rPr>
          <w:rFonts w:ascii="Arial" w:hAnsi="Arial" w:cs="Arial"/>
          <w:szCs w:val="24"/>
          <w:lang w:val="en-US"/>
        </w:rPr>
        <w:t xml:space="preserve"> S1</w:t>
      </w:r>
      <w:proofErr w:type="gramStart"/>
      <w:r>
        <w:rPr>
          <w:rFonts w:ascii="Arial" w:hAnsi="Arial" w:cs="Arial"/>
          <w:szCs w:val="24"/>
          <w:lang w:val="en-US"/>
        </w:rPr>
        <w:t>.</w:t>
      </w:r>
      <w:r w:rsidR="006273F1">
        <w:rPr>
          <w:rFonts w:ascii="Arial" w:hAnsi="Arial" w:cs="Arial"/>
          <w:szCs w:val="24"/>
          <w:lang w:val="en-US"/>
        </w:rPr>
        <w:t>[</w:t>
      </w:r>
      <w:proofErr w:type="gramEnd"/>
      <w:r w:rsidR="002D38E0">
        <w:rPr>
          <w:rFonts w:ascii="Arial" w:hAnsi="Arial" w:cs="Arial"/>
          <w:szCs w:val="24"/>
          <w:lang w:val="en-US"/>
        </w:rPr>
        <w:t>1</w:t>
      </w:r>
      <w:r w:rsidR="002D38E0">
        <w:rPr>
          <w:rFonts w:ascii="Arial" w:hAnsi="Arial" w:cs="Arial"/>
          <w:noProof/>
          <w:szCs w:val="24"/>
          <w:lang w:val="en-US"/>
        </w:rPr>
        <w:t>, 2</w:t>
      </w:r>
      <w:r w:rsidR="006273F1">
        <w:rPr>
          <w:rFonts w:ascii="Arial" w:hAnsi="Arial" w:cs="Arial"/>
          <w:noProof/>
          <w:szCs w:val="24"/>
          <w:lang w:val="en-US"/>
        </w:rPr>
        <w:t>]</w:t>
      </w:r>
      <w:r>
        <w:rPr>
          <w:rFonts w:ascii="Arial" w:hAnsi="Arial" w:cs="Arial"/>
          <w:szCs w:val="24"/>
          <w:lang w:val="en-US"/>
        </w:rPr>
        <w:t xml:space="preserve"> </w:t>
      </w:r>
      <w:r w:rsidRPr="0078321D">
        <w:rPr>
          <w:rFonts w:ascii="Arial" w:hAnsi="Arial" w:cs="Arial"/>
          <w:szCs w:val="24"/>
          <w:lang w:val="en-US"/>
        </w:rPr>
        <w:t>The</w:t>
      </w:r>
      <w:r>
        <w:rPr>
          <w:rFonts w:ascii="Arial" w:hAnsi="Arial" w:cs="Arial"/>
          <w:szCs w:val="24"/>
          <w:lang w:val="en-US"/>
        </w:rPr>
        <w:t xml:space="preserve"> protected precursors of the homopolymers and </w:t>
      </w:r>
      <w:r w:rsidRPr="0078321D">
        <w:rPr>
          <w:rFonts w:ascii="Arial" w:hAnsi="Arial" w:cs="Arial"/>
          <w:szCs w:val="24"/>
          <w:lang w:val="en-US"/>
        </w:rPr>
        <w:t>copolymers</w:t>
      </w:r>
      <w:r>
        <w:rPr>
          <w:rFonts w:ascii="Arial" w:hAnsi="Arial" w:cs="Arial"/>
          <w:szCs w:val="24"/>
          <w:lang w:val="en-US"/>
        </w:rPr>
        <w:t xml:space="preserve"> were synthesized as</w:t>
      </w:r>
      <w:r w:rsidRPr="0078321D">
        <w:rPr>
          <w:rFonts w:ascii="Arial" w:hAnsi="Arial" w:cs="Arial"/>
          <w:szCs w:val="24"/>
          <w:lang w:val="en-US"/>
        </w:rPr>
        <w:t xml:space="preserve"> </w:t>
      </w:r>
      <w:bookmarkEnd w:id="0"/>
      <w:bookmarkEnd w:id="1"/>
      <w:r w:rsidRPr="0078321D">
        <w:rPr>
          <w:rFonts w:ascii="Arial" w:hAnsi="Arial" w:cs="Arial"/>
          <w:szCs w:val="24"/>
          <w:lang w:val="en-US"/>
        </w:rPr>
        <w:t>described below</w:t>
      </w:r>
      <w:bookmarkEnd w:id="2"/>
      <w:r w:rsidRPr="0078321D">
        <w:rPr>
          <w:rFonts w:ascii="Arial" w:hAnsi="Arial" w:cs="Arial"/>
          <w:szCs w:val="24"/>
          <w:lang w:val="en-US"/>
        </w:rPr>
        <w:t xml:space="preserve">. </w:t>
      </w:r>
      <w:r>
        <w:rPr>
          <w:rFonts w:ascii="Arial" w:hAnsi="Arial" w:cs="Arial"/>
          <w:szCs w:val="24"/>
          <w:lang w:val="en-US"/>
        </w:rPr>
        <w:t xml:space="preserve">The respective amounts of </w:t>
      </w:r>
      <w:proofErr w:type="spellStart"/>
      <w:r>
        <w:rPr>
          <w:rFonts w:ascii="Arial" w:hAnsi="Arial" w:cs="Arial"/>
          <w:szCs w:val="24"/>
          <w:lang w:val="en-US"/>
        </w:rPr>
        <w:t>comonomers</w:t>
      </w:r>
      <w:proofErr w:type="spellEnd"/>
      <w:r>
        <w:rPr>
          <w:rFonts w:ascii="Arial" w:hAnsi="Arial" w:cs="Arial"/>
          <w:szCs w:val="24"/>
          <w:lang w:val="en-US"/>
        </w:rPr>
        <w:t xml:space="preserve"> </w:t>
      </w:r>
      <w:r w:rsidRPr="0078321D">
        <w:rPr>
          <w:rFonts w:ascii="Arial" w:hAnsi="Arial" w:cs="Arial"/>
          <w:szCs w:val="24"/>
          <w:lang w:val="en-US"/>
        </w:rPr>
        <w:t>and Grubbs’ 3</w:t>
      </w:r>
      <w:r w:rsidRPr="0078321D">
        <w:rPr>
          <w:rFonts w:ascii="Arial" w:hAnsi="Arial" w:cs="Arial"/>
          <w:szCs w:val="24"/>
          <w:vertAlign w:val="superscript"/>
          <w:lang w:val="en-US"/>
        </w:rPr>
        <w:t>rd</w:t>
      </w:r>
      <w:r w:rsidRPr="0078321D">
        <w:rPr>
          <w:rFonts w:ascii="Arial" w:hAnsi="Arial" w:cs="Arial"/>
          <w:szCs w:val="24"/>
          <w:lang w:val="en-US"/>
        </w:rPr>
        <w:t xml:space="preserve"> </w:t>
      </w:r>
      <w:r>
        <w:rPr>
          <w:rFonts w:ascii="Arial" w:hAnsi="Arial" w:cs="Arial"/>
          <w:szCs w:val="24"/>
          <w:lang w:val="en-US"/>
        </w:rPr>
        <w:t xml:space="preserve">generation </w:t>
      </w:r>
      <w:r w:rsidRPr="0078321D">
        <w:rPr>
          <w:rFonts w:ascii="Arial" w:hAnsi="Arial" w:cs="Arial"/>
          <w:szCs w:val="24"/>
          <w:lang w:val="en-US"/>
        </w:rPr>
        <w:t xml:space="preserve">catalyst </w:t>
      </w:r>
      <w:r>
        <w:rPr>
          <w:rFonts w:ascii="Arial" w:hAnsi="Arial" w:cs="Arial"/>
          <w:szCs w:val="24"/>
          <w:lang w:val="en-US"/>
        </w:rPr>
        <w:t xml:space="preserve">for each polymerization are given in </w:t>
      </w:r>
      <w:r w:rsidRPr="007213B2">
        <w:rPr>
          <w:rFonts w:ascii="Arial" w:hAnsi="Arial" w:cs="Arial"/>
          <w:szCs w:val="24"/>
          <w:lang w:val="en-US"/>
        </w:rPr>
        <w:t>Table S1</w:t>
      </w:r>
      <w:r>
        <w:rPr>
          <w:rFonts w:ascii="Arial" w:hAnsi="Arial" w:cs="Arial"/>
          <w:szCs w:val="24"/>
          <w:lang w:val="en-US"/>
        </w:rPr>
        <w:t xml:space="preserve">. Each was </w:t>
      </w:r>
      <w:r w:rsidR="006273F1">
        <w:rPr>
          <w:rFonts w:ascii="Arial" w:hAnsi="Arial" w:cs="Arial"/>
          <w:szCs w:val="24"/>
          <w:lang w:val="en-US"/>
        </w:rPr>
        <w:t xml:space="preserve">dissolved in </w:t>
      </w:r>
      <w:r>
        <w:rPr>
          <w:rFonts w:ascii="Arial" w:hAnsi="Arial" w:cs="Arial"/>
          <w:szCs w:val="24"/>
          <w:lang w:val="en-US"/>
        </w:rPr>
        <w:t xml:space="preserve">2 mL dry dichloromethane (DCM) </w:t>
      </w:r>
      <w:r w:rsidRPr="0078321D">
        <w:rPr>
          <w:rFonts w:ascii="Arial" w:hAnsi="Arial" w:cs="Arial"/>
          <w:szCs w:val="24"/>
          <w:lang w:val="en-US"/>
        </w:rPr>
        <w:t xml:space="preserve">under nitrogen. </w:t>
      </w:r>
      <w:bookmarkStart w:id="3" w:name="OLE_LINK4"/>
      <w:r w:rsidRPr="0078321D">
        <w:rPr>
          <w:rFonts w:ascii="Arial" w:hAnsi="Arial" w:cs="Arial"/>
          <w:szCs w:val="24"/>
          <w:lang w:val="en-US"/>
        </w:rPr>
        <w:t xml:space="preserve">After </w:t>
      </w:r>
      <w:r>
        <w:rPr>
          <w:rFonts w:ascii="Arial" w:hAnsi="Arial" w:cs="Arial"/>
          <w:szCs w:val="24"/>
          <w:lang w:val="en-US"/>
        </w:rPr>
        <w:t>stirring for 30 </w:t>
      </w:r>
      <w:r w:rsidRPr="0078321D">
        <w:rPr>
          <w:rFonts w:ascii="Arial" w:hAnsi="Arial" w:cs="Arial"/>
          <w:szCs w:val="24"/>
          <w:lang w:val="en-US"/>
        </w:rPr>
        <w:t>min</w:t>
      </w:r>
      <w:bookmarkEnd w:id="3"/>
      <w:r w:rsidRPr="0078321D">
        <w:rPr>
          <w:rFonts w:ascii="Arial" w:hAnsi="Arial" w:cs="Arial"/>
          <w:szCs w:val="24"/>
          <w:lang w:val="en-US"/>
        </w:rPr>
        <w:t xml:space="preserve"> at room temperature, the monomer solution was added in one shot to the catalyst solution. The reaction mixture was stirred at room temperature for a further 30 min</w:t>
      </w:r>
      <w:r>
        <w:rPr>
          <w:rFonts w:ascii="Arial" w:hAnsi="Arial" w:cs="Arial"/>
          <w:szCs w:val="24"/>
          <w:lang w:val="en-US"/>
        </w:rPr>
        <w:t>,</w:t>
      </w:r>
      <w:r w:rsidRPr="0078321D">
        <w:rPr>
          <w:rFonts w:ascii="Arial" w:hAnsi="Arial" w:cs="Arial"/>
          <w:szCs w:val="24"/>
          <w:lang w:val="en-US"/>
        </w:rPr>
        <w:t xml:space="preserve"> and the polymerization was stopped by</w:t>
      </w:r>
      <w:r>
        <w:rPr>
          <w:rFonts w:ascii="Arial" w:hAnsi="Arial" w:cs="Arial"/>
          <w:szCs w:val="24"/>
          <w:lang w:val="en-US"/>
        </w:rPr>
        <w:t xml:space="preserve"> adding </w:t>
      </w:r>
      <w:proofErr w:type="spellStart"/>
      <w:r>
        <w:rPr>
          <w:rFonts w:ascii="Arial" w:hAnsi="Arial" w:cs="Arial"/>
          <w:szCs w:val="24"/>
          <w:lang w:val="en-US"/>
        </w:rPr>
        <w:t>ethylvinyl</w:t>
      </w:r>
      <w:proofErr w:type="spellEnd"/>
      <w:r>
        <w:rPr>
          <w:rFonts w:ascii="Arial" w:hAnsi="Arial" w:cs="Arial"/>
          <w:szCs w:val="24"/>
          <w:lang w:val="en-US"/>
        </w:rPr>
        <w:t xml:space="preserve"> ether (1.0 mL</w:t>
      </w:r>
      <w:r w:rsidRPr="0078321D">
        <w:rPr>
          <w:rFonts w:ascii="Arial" w:hAnsi="Arial" w:cs="Arial"/>
          <w:szCs w:val="24"/>
          <w:lang w:val="en-US"/>
        </w:rPr>
        <w:t>, 750 mg, 10 mmol). The solution was then allowed to stir for 1 h. DCM was evaporated under reduced pre</w:t>
      </w:r>
      <w:r w:rsidR="006273F1">
        <w:rPr>
          <w:rFonts w:ascii="Arial" w:hAnsi="Arial" w:cs="Arial"/>
          <w:szCs w:val="24"/>
          <w:lang w:val="en-US"/>
        </w:rPr>
        <w:t>ssure. To get rid of the residual</w:t>
      </w:r>
      <w:r w:rsidRPr="0078321D">
        <w:rPr>
          <w:rFonts w:ascii="Arial" w:hAnsi="Arial" w:cs="Arial"/>
          <w:szCs w:val="24"/>
          <w:lang w:val="en-US"/>
        </w:rPr>
        <w:t xml:space="preserve"> catalyst, the polymer was dissolved again in DCM (50</w:t>
      </w:r>
      <w:r>
        <w:rPr>
          <w:rFonts w:ascii="Arial" w:hAnsi="Arial" w:cs="Arial"/>
          <w:szCs w:val="24"/>
          <w:lang w:val="en-US"/>
        </w:rPr>
        <w:t> mL</w:t>
      </w:r>
      <w:r w:rsidRPr="0078321D">
        <w:rPr>
          <w:rFonts w:ascii="Arial" w:hAnsi="Arial" w:cs="Arial"/>
          <w:szCs w:val="24"/>
          <w:lang w:val="en-US"/>
        </w:rPr>
        <w:t xml:space="preserve">). Silica gel (1.0 g) was added and the mixture was stirred at room temperature for 2 h. The silica gel was then filtered out and the solvent was evaporated under reduced pressure. At last the polymer was </w:t>
      </w:r>
      <w:bookmarkStart w:id="4" w:name="OLE_LINK10"/>
      <w:r w:rsidRPr="0078321D">
        <w:rPr>
          <w:rFonts w:ascii="Arial" w:hAnsi="Arial" w:cs="Arial"/>
          <w:szCs w:val="24"/>
          <w:lang w:val="en-US"/>
        </w:rPr>
        <w:t>dried under</w:t>
      </w:r>
      <w:r>
        <w:rPr>
          <w:rFonts w:ascii="Arial" w:hAnsi="Arial" w:cs="Arial"/>
          <w:szCs w:val="24"/>
          <w:lang w:val="en-US"/>
        </w:rPr>
        <w:t xml:space="preserve"> dynamic</w:t>
      </w:r>
      <w:r w:rsidRPr="0078321D">
        <w:rPr>
          <w:rFonts w:ascii="Arial" w:hAnsi="Arial" w:cs="Arial"/>
          <w:szCs w:val="24"/>
          <w:lang w:val="en-US"/>
        </w:rPr>
        <w:t xml:space="preserve"> high vacuum</w:t>
      </w:r>
      <w:bookmarkEnd w:id="4"/>
      <w:r w:rsidRPr="0078321D">
        <w:rPr>
          <w:rFonts w:ascii="Arial" w:hAnsi="Arial" w:cs="Arial"/>
          <w:szCs w:val="24"/>
          <w:lang w:val="en-US"/>
        </w:rPr>
        <w:t>.</w:t>
      </w:r>
    </w:p>
    <w:p w:rsidR="00B7447E" w:rsidRPr="0064236D" w:rsidRDefault="00B7447E" w:rsidP="0064236D">
      <w:pPr>
        <w:spacing w:line="360" w:lineRule="auto"/>
        <w:jc w:val="both"/>
        <w:rPr>
          <w:rFonts w:ascii="Arial" w:hAnsi="Arial" w:cs="Arial"/>
          <w:lang w:val="en-US"/>
        </w:rPr>
      </w:pPr>
      <w:r>
        <w:rPr>
          <w:rFonts w:ascii="Arial" w:hAnsi="Arial" w:cs="Arial"/>
          <w:lang w:val="en-US"/>
        </w:rPr>
        <w:t xml:space="preserve">All precursor polymers were characterized using gel permeation chromatography (GPC, </w:t>
      </w:r>
      <w:r w:rsidRPr="0078321D">
        <w:rPr>
          <w:rFonts w:ascii="Arial" w:hAnsi="Arial" w:cs="Arial"/>
          <w:lang w:val="en-US"/>
        </w:rPr>
        <w:t>PSS SDV column</w:t>
      </w:r>
      <w:r>
        <w:rPr>
          <w:rFonts w:ascii="Arial" w:hAnsi="Arial" w:cs="Arial"/>
          <w:lang w:val="en-US"/>
        </w:rPr>
        <w:t>s,</w:t>
      </w:r>
      <w:r w:rsidRPr="0078321D">
        <w:rPr>
          <w:rFonts w:ascii="Arial" w:hAnsi="Arial" w:cs="Arial"/>
          <w:lang w:val="en-US"/>
        </w:rPr>
        <w:t xml:space="preserve"> chloroform</w:t>
      </w:r>
      <w:r>
        <w:rPr>
          <w:rFonts w:ascii="Arial" w:hAnsi="Arial" w:cs="Arial"/>
          <w:lang w:val="en-US"/>
        </w:rPr>
        <w:t xml:space="preserve">, </w:t>
      </w:r>
      <w:proofErr w:type="gramStart"/>
      <w:r>
        <w:rPr>
          <w:rFonts w:ascii="Arial" w:hAnsi="Arial" w:cs="Arial"/>
          <w:lang w:val="en-US"/>
        </w:rPr>
        <w:t>poly(</w:t>
      </w:r>
      <w:proofErr w:type="spellStart"/>
      <w:proofErr w:type="gramEnd"/>
      <w:r>
        <w:rPr>
          <w:rFonts w:ascii="Arial" w:hAnsi="Arial" w:cs="Arial"/>
          <w:lang w:val="en-US"/>
        </w:rPr>
        <w:t>methylmethacrylate</w:t>
      </w:r>
      <w:proofErr w:type="spellEnd"/>
      <w:r>
        <w:rPr>
          <w:rFonts w:ascii="Arial" w:hAnsi="Arial" w:cs="Arial"/>
          <w:lang w:val="en-US"/>
        </w:rPr>
        <w:t>) (PMMA)</w:t>
      </w:r>
      <w:r w:rsidRPr="0078321D">
        <w:rPr>
          <w:rFonts w:ascii="Arial" w:hAnsi="Arial" w:cs="Arial"/>
          <w:lang w:val="en-US"/>
        </w:rPr>
        <w:t xml:space="preserve"> standards</w:t>
      </w:r>
      <w:r>
        <w:rPr>
          <w:rFonts w:ascii="Arial" w:hAnsi="Arial" w:cs="Arial"/>
          <w:lang w:val="en-US"/>
        </w:rPr>
        <w:t>, T = 30</w:t>
      </w:r>
      <w:r w:rsidRPr="0078321D">
        <w:rPr>
          <w:rFonts w:ascii="Arial" w:hAnsi="Arial" w:cs="Arial"/>
          <w:vertAlign w:val="superscript"/>
          <w:lang w:val="en-US"/>
        </w:rPr>
        <w:t>o</w:t>
      </w:r>
      <w:r w:rsidRPr="0078321D">
        <w:rPr>
          <w:rFonts w:ascii="Arial" w:hAnsi="Arial" w:cs="Arial"/>
          <w:lang w:val="en-US"/>
        </w:rPr>
        <w:t xml:space="preserve">C, </w:t>
      </w:r>
      <w:r>
        <w:rPr>
          <w:rFonts w:ascii="Arial" w:hAnsi="Arial" w:cs="Arial"/>
          <w:lang w:val="en-US"/>
        </w:rPr>
        <w:t>flow rate 1.0 mL</w:t>
      </w:r>
      <w:r w:rsidR="006273F1">
        <w:rPr>
          <w:rFonts w:ascii="Arial" w:hAnsi="Arial" w:cs="Arial"/>
          <w:lang w:val="en-US"/>
        </w:rPr>
        <w:t xml:space="preserve"> </w:t>
      </w:r>
      <w:r w:rsidRPr="0078321D">
        <w:rPr>
          <w:rFonts w:ascii="Arial" w:hAnsi="Arial" w:cs="Arial"/>
          <w:lang w:val="en-US"/>
        </w:rPr>
        <w:t>min</w:t>
      </w:r>
      <w:r w:rsidRPr="0078321D">
        <w:rPr>
          <w:rFonts w:ascii="Arial" w:hAnsi="Arial" w:cs="Arial"/>
          <w:vertAlign w:val="superscript"/>
          <w:lang w:val="en-US"/>
        </w:rPr>
        <w:t>-1</w:t>
      </w:r>
      <w:r w:rsidRPr="0078321D">
        <w:rPr>
          <w:rFonts w:ascii="Arial" w:hAnsi="Arial" w:cs="Arial"/>
          <w:lang w:val="en-US"/>
        </w:rPr>
        <w:t>)</w:t>
      </w:r>
      <w:r>
        <w:rPr>
          <w:rFonts w:ascii="Arial" w:hAnsi="Arial" w:cs="Arial"/>
          <w:lang w:val="en-US"/>
        </w:rPr>
        <w:t xml:space="preserve">. The resulting data is shown in Figure </w:t>
      </w:r>
      <w:r w:rsidR="00BC5802">
        <w:rPr>
          <w:rFonts w:ascii="Arial" w:hAnsi="Arial" w:cs="Arial"/>
          <w:lang w:val="en-US"/>
        </w:rPr>
        <w:t xml:space="preserve">S3 </w:t>
      </w:r>
      <w:r>
        <w:rPr>
          <w:rFonts w:ascii="Arial" w:hAnsi="Arial" w:cs="Arial"/>
          <w:lang w:val="en-US"/>
        </w:rPr>
        <w:t>and Table S2.</w:t>
      </w:r>
      <w:r w:rsidRPr="006955F9">
        <w:rPr>
          <w:rFonts w:ascii="Arial" w:hAnsi="Arial" w:cs="Arial"/>
          <w:lang w:val="en-US"/>
        </w:rPr>
        <w:t xml:space="preserve"> </w:t>
      </w:r>
      <w:r>
        <w:rPr>
          <w:rFonts w:ascii="Arial" w:hAnsi="Arial" w:cs="Arial"/>
          <w:lang w:val="en-US"/>
        </w:rPr>
        <w:t>All polymers had the targeted</w:t>
      </w:r>
      <w:r w:rsidRPr="0078321D">
        <w:rPr>
          <w:rFonts w:ascii="Arial" w:hAnsi="Arial" w:cs="Arial"/>
          <w:lang w:val="en-US"/>
        </w:rPr>
        <w:t xml:space="preserve"> molecular weight</w:t>
      </w:r>
      <w:r>
        <w:rPr>
          <w:rFonts w:ascii="Arial" w:hAnsi="Arial" w:cs="Arial"/>
          <w:lang w:val="en-US"/>
        </w:rPr>
        <w:t xml:space="preserve"> and </w:t>
      </w:r>
      <w:r w:rsidRPr="0078321D">
        <w:rPr>
          <w:rFonts w:ascii="Arial" w:hAnsi="Arial" w:cs="Arial"/>
          <w:lang w:val="en-US"/>
        </w:rPr>
        <w:t xml:space="preserve">a low polydispersity index. </w:t>
      </w:r>
    </w:p>
    <w:p w:rsidR="00377C73" w:rsidRPr="0078321D" w:rsidRDefault="00B7447E" w:rsidP="00AC23AF">
      <w:pPr>
        <w:jc w:val="both"/>
        <w:rPr>
          <w:rFonts w:ascii="Arial" w:hAnsi="Arial" w:cs="Arial"/>
          <w:color w:val="000000"/>
          <w:lang w:val="en-US"/>
        </w:rPr>
      </w:pPr>
      <w:r w:rsidRPr="0078321D">
        <w:rPr>
          <w:rFonts w:ascii="Arial" w:hAnsi="Arial" w:cs="Arial"/>
          <w:vertAlign w:val="superscript"/>
          <w:lang w:val="en-US"/>
        </w:rPr>
        <w:t>1</w:t>
      </w:r>
      <w:r w:rsidRPr="0078321D">
        <w:rPr>
          <w:rFonts w:ascii="Arial" w:hAnsi="Arial" w:cs="Arial"/>
          <w:lang w:val="en-US"/>
        </w:rPr>
        <w:t xml:space="preserve">H-NMR spectra </w:t>
      </w:r>
      <w:r>
        <w:rPr>
          <w:rFonts w:ascii="Arial" w:hAnsi="Arial" w:cs="Arial"/>
          <w:lang w:val="en-US"/>
        </w:rPr>
        <w:t>(250 MHz, CDCl</w:t>
      </w:r>
      <w:r>
        <w:rPr>
          <w:rFonts w:ascii="Arial" w:hAnsi="Arial" w:cs="Arial"/>
          <w:vertAlign w:val="subscript"/>
          <w:lang w:val="en-US"/>
        </w:rPr>
        <w:t>3</w:t>
      </w:r>
      <w:r>
        <w:rPr>
          <w:rFonts w:ascii="Arial" w:hAnsi="Arial" w:cs="Arial"/>
          <w:lang w:val="en-US"/>
        </w:rPr>
        <w:t xml:space="preserve">) </w:t>
      </w:r>
      <w:r w:rsidRPr="0078321D">
        <w:rPr>
          <w:rFonts w:ascii="Arial" w:hAnsi="Arial" w:cs="Arial"/>
          <w:lang w:val="en-US"/>
        </w:rPr>
        <w:t>of all SMAMP precursors are shown in</w:t>
      </w:r>
      <w:r>
        <w:rPr>
          <w:rFonts w:ascii="Arial" w:hAnsi="Arial" w:cs="Arial"/>
          <w:lang w:val="en-US"/>
        </w:rPr>
        <w:t xml:space="preserve"> Figure </w:t>
      </w:r>
      <w:r w:rsidR="00BC5802">
        <w:rPr>
          <w:rFonts w:ascii="Arial" w:hAnsi="Arial" w:cs="Arial"/>
          <w:lang w:val="en-US"/>
        </w:rPr>
        <w:t>S3</w:t>
      </w:r>
      <w:r>
        <w:rPr>
          <w:rFonts w:ascii="Arial" w:hAnsi="Arial" w:cs="Arial"/>
          <w:lang w:val="en-US"/>
        </w:rPr>
        <w:t>.</w:t>
      </w:r>
      <w:r w:rsidRPr="0078321D">
        <w:rPr>
          <w:rFonts w:ascii="Arial" w:hAnsi="Arial" w:cs="Arial"/>
          <w:lang w:val="en-US"/>
        </w:rPr>
        <w:t xml:space="preserve"> The chemical shifts of </w:t>
      </w:r>
      <w:r>
        <w:rPr>
          <w:rFonts w:ascii="Arial" w:hAnsi="Arial" w:cs="Arial"/>
          <w:lang w:val="en-US"/>
        </w:rPr>
        <w:t xml:space="preserve">the </w:t>
      </w:r>
      <w:r w:rsidRPr="0078321D">
        <w:rPr>
          <w:rFonts w:ascii="Arial" w:hAnsi="Arial" w:cs="Arial"/>
          <w:lang w:val="en-US"/>
        </w:rPr>
        <w:t>protons in each repeat unit of copolymers matched the analogous protons in</w:t>
      </w:r>
      <w:r>
        <w:rPr>
          <w:rFonts w:ascii="Arial" w:hAnsi="Arial" w:cs="Arial"/>
          <w:lang w:val="en-US"/>
        </w:rPr>
        <w:t xml:space="preserve"> the</w:t>
      </w:r>
      <w:r w:rsidRPr="0078321D">
        <w:rPr>
          <w:rFonts w:ascii="Arial" w:hAnsi="Arial" w:cs="Arial"/>
          <w:lang w:val="en-US"/>
        </w:rPr>
        <w:t xml:space="preserve"> homopolymers. </w:t>
      </w:r>
      <w:bookmarkStart w:id="5" w:name="OLE_LINK7"/>
      <w:r w:rsidRPr="0078321D">
        <w:rPr>
          <w:rFonts w:ascii="Arial" w:hAnsi="Arial" w:cs="Arial"/>
          <w:lang w:val="en-US"/>
        </w:rPr>
        <w:t>The area ratio of 5-CH</w:t>
      </w:r>
      <w:r w:rsidRPr="0078321D">
        <w:rPr>
          <w:rFonts w:ascii="Arial" w:hAnsi="Arial" w:cs="Arial"/>
          <w:vertAlign w:val="subscript"/>
          <w:lang w:val="en-US"/>
        </w:rPr>
        <w:t>2</w:t>
      </w:r>
      <w:r w:rsidRPr="0078321D">
        <w:rPr>
          <w:rFonts w:ascii="Arial" w:hAnsi="Arial" w:cs="Arial"/>
          <w:lang w:val="en-US"/>
        </w:rPr>
        <w:t xml:space="preserve"> and 5’-CH</w:t>
      </w:r>
      <w:r w:rsidRPr="0078321D">
        <w:rPr>
          <w:rFonts w:ascii="Arial" w:hAnsi="Arial" w:cs="Arial"/>
          <w:vertAlign w:val="subscript"/>
          <w:lang w:val="en-US"/>
        </w:rPr>
        <w:t>2</w:t>
      </w:r>
      <w:r w:rsidRPr="0078321D">
        <w:rPr>
          <w:rFonts w:ascii="Arial" w:hAnsi="Arial" w:cs="Arial"/>
          <w:lang w:val="en-US"/>
        </w:rPr>
        <w:t xml:space="preserve"> peaks (4.0 – 4.3 ppm) to the peak of 6-CH</w:t>
      </w:r>
      <w:r w:rsidRPr="0078321D">
        <w:rPr>
          <w:rFonts w:ascii="Arial" w:hAnsi="Arial" w:cs="Arial"/>
          <w:vertAlign w:val="subscript"/>
          <w:lang w:val="en-US"/>
        </w:rPr>
        <w:t>2</w:t>
      </w:r>
      <w:r w:rsidRPr="0078321D">
        <w:rPr>
          <w:rFonts w:ascii="Arial" w:hAnsi="Arial" w:cs="Arial"/>
          <w:lang w:val="en-US"/>
        </w:rPr>
        <w:t xml:space="preserve"> (3.38 ppm) indicated that the ratio of repeat units in copolymers matched the molar ratio of </w:t>
      </w:r>
      <w:r w:rsidR="006273F1">
        <w:rPr>
          <w:rFonts w:ascii="Arial" w:hAnsi="Arial" w:cs="Arial"/>
          <w:lang w:val="en-US"/>
        </w:rPr>
        <w:t xml:space="preserve">the </w:t>
      </w:r>
      <w:r w:rsidRPr="0078321D">
        <w:rPr>
          <w:rFonts w:ascii="Arial" w:hAnsi="Arial" w:cs="Arial"/>
          <w:lang w:val="en-US"/>
        </w:rPr>
        <w:t xml:space="preserve">added </w:t>
      </w:r>
      <w:proofErr w:type="spellStart"/>
      <w:r w:rsidRPr="0078321D">
        <w:rPr>
          <w:rFonts w:ascii="Arial" w:hAnsi="Arial" w:cs="Arial"/>
          <w:lang w:val="en-US"/>
        </w:rPr>
        <w:t>comonomers</w:t>
      </w:r>
      <w:proofErr w:type="spellEnd"/>
      <w:r w:rsidRPr="0078321D">
        <w:rPr>
          <w:rFonts w:ascii="Arial" w:hAnsi="Arial" w:cs="Arial"/>
          <w:lang w:val="en-US"/>
        </w:rPr>
        <w:t xml:space="preserve">. </w:t>
      </w:r>
      <w:bookmarkEnd w:id="5"/>
      <w:r w:rsidRPr="0078321D">
        <w:rPr>
          <w:rFonts w:ascii="Arial" w:hAnsi="Arial" w:cs="Arial"/>
          <w:lang w:val="en-US"/>
        </w:rPr>
        <w:t xml:space="preserve"> </w:t>
      </w:r>
      <w:r w:rsidRPr="0078321D">
        <w:rPr>
          <w:rFonts w:ascii="Arial" w:hAnsi="Arial" w:cs="Arial"/>
          <w:color w:val="000000"/>
          <w:lang w:val="en-US"/>
        </w:rPr>
        <w:t xml:space="preserve">For simplicity, the </w:t>
      </w:r>
      <w:r w:rsidRPr="0078321D">
        <w:rPr>
          <w:rFonts w:ascii="Arial" w:hAnsi="Arial" w:cs="Arial"/>
          <w:color w:val="000000"/>
          <w:vertAlign w:val="superscript"/>
          <w:lang w:val="en-US"/>
        </w:rPr>
        <w:t>1</w:t>
      </w:r>
      <w:r w:rsidRPr="0078321D">
        <w:rPr>
          <w:rFonts w:ascii="Arial" w:hAnsi="Arial" w:cs="Arial"/>
          <w:color w:val="000000"/>
          <w:lang w:val="en-US"/>
        </w:rPr>
        <w:t>H-NMR data for each repeat unit are given here separately.</w:t>
      </w:r>
    </w:p>
    <w:p w:rsidR="00377C73" w:rsidRDefault="00377C73" w:rsidP="00AC23AF">
      <w:pPr>
        <w:ind w:left="1134" w:hanging="1134"/>
        <w:rPr>
          <w:rFonts w:ascii="Arial" w:hAnsi="Arial" w:cs="Arial"/>
          <w:color w:val="000000"/>
          <w:lang w:val="en-US"/>
        </w:rPr>
      </w:pPr>
    </w:p>
    <w:p w:rsidR="00B7447E" w:rsidRPr="009032A2" w:rsidRDefault="00B7447E" w:rsidP="00AC23AF">
      <w:pPr>
        <w:autoSpaceDE w:val="0"/>
        <w:autoSpaceDN w:val="0"/>
        <w:adjustRightInd w:val="0"/>
        <w:spacing w:after="0" w:line="240" w:lineRule="auto"/>
        <w:jc w:val="both"/>
        <w:rPr>
          <w:rFonts w:ascii="Arial" w:hAnsi="Arial" w:cs="Arial"/>
          <w:color w:val="231F20"/>
          <w:szCs w:val="23"/>
          <w:lang w:val="en-US"/>
        </w:rPr>
      </w:pPr>
      <w:r w:rsidRPr="009032A2">
        <w:rPr>
          <w:rFonts w:ascii="Arial" w:hAnsi="Arial" w:cs="Arial"/>
          <w:color w:val="231F20"/>
          <w:szCs w:val="23"/>
          <w:lang w:val="en-US"/>
        </w:rPr>
        <w:t xml:space="preserve">Propyl repeat unit: </w:t>
      </w:r>
      <w:r w:rsidRPr="009032A2">
        <w:rPr>
          <w:rFonts w:ascii="Arial" w:hAnsi="Arial" w:cs="Arial"/>
          <w:color w:val="231F20"/>
          <w:szCs w:val="23"/>
          <w:vertAlign w:val="superscript"/>
          <w:lang w:val="en-US"/>
        </w:rPr>
        <w:t>1</w:t>
      </w:r>
      <w:r w:rsidRPr="009032A2">
        <w:rPr>
          <w:rFonts w:ascii="Arial" w:hAnsi="Arial" w:cs="Arial"/>
          <w:color w:val="231F20"/>
          <w:szCs w:val="23"/>
          <w:lang w:val="en-US"/>
        </w:rPr>
        <w:t>H-NMR (250 MHz, CDCl</w:t>
      </w:r>
      <w:r w:rsidRPr="009032A2">
        <w:rPr>
          <w:rFonts w:ascii="Arial" w:hAnsi="Arial" w:cs="Arial"/>
          <w:color w:val="231F20"/>
          <w:szCs w:val="23"/>
          <w:vertAlign w:val="subscript"/>
          <w:lang w:val="en-US"/>
        </w:rPr>
        <w:t>3</w:t>
      </w:r>
      <w:r w:rsidRPr="009032A2">
        <w:rPr>
          <w:rFonts w:ascii="Arial" w:hAnsi="Arial" w:cs="Arial"/>
          <w:color w:val="231F20"/>
          <w:szCs w:val="23"/>
          <w:lang w:val="en-US"/>
        </w:rPr>
        <w:t>): 0.94 (t, 7’-CH</w:t>
      </w:r>
      <w:r w:rsidRPr="009032A2">
        <w:rPr>
          <w:rFonts w:ascii="Arial" w:hAnsi="Arial" w:cs="Arial"/>
          <w:color w:val="231F20"/>
          <w:szCs w:val="23"/>
          <w:vertAlign w:val="subscript"/>
          <w:lang w:val="en-US"/>
        </w:rPr>
        <w:t>3</w:t>
      </w:r>
      <w:r w:rsidRPr="009032A2">
        <w:rPr>
          <w:rFonts w:ascii="Arial" w:hAnsi="Arial" w:cs="Arial"/>
          <w:color w:val="231F20"/>
          <w:szCs w:val="23"/>
          <w:lang w:val="en-US"/>
        </w:rPr>
        <w:t>), 1.45 (s, 3 × 9-CH</w:t>
      </w:r>
      <w:r w:rsidRPr="009032A2">
        <w:rPr>
          <w:rFonts w:ascii="Arial" w:hAnsi="Arial" w:cs="Arial"/>
          <w:color w:val="231F20"/>
          <w:szCs w:val="23"/>
          <w:vertAlign w:val="subscript"/>
          <w:lang w:val="en-US"/>
        </w:rPr>
        <w:t>3</w:t>
      </w:r>
      <w:r w:rsidRPr="009032A2">
        <w:rPr>
          <w:rFonts w:ascii="Arial" w:hAnsi="Arial" w:cs="Arial"/>
          <w:color w:val="231F20"/>
          <w:szCs w:val="23"/>
          <w:lang w:val="en-US"/>
        </w:rPr>
        <w:t>), 1.68 (m, 6’-CH</w:t>
      </w:r>
      <w:r w:rsidRPr="009032A2">
        <w:rPr>
          <w:rFonts w:ascii="Arial" w:hAnsi="Arial" w:cs="Arial"/>
          <w:color w:val="231F20"/>
          <w:szCs w:val="23"/>
          <w:vertAlign w:val="subscript"/>
          <w:lang w:val="en-US"/>
        </w:rPr>
        <w:t>2</w:t>
      </w:r>
      <w:r w:rsidRPr="009032A2">
        <w:rPr>
          <w:rFonts w:ascii="Arial" w:hAnsi="Arial" w:cs="Arial"/>
          <w:color w:val="231F20"/>
          <w:szCs w:val="23"/>
          <w:lang w:val="en-US"/>
        </w:rPr>
        <w:t xml:space="preserve">), </w:t>
      </w:r>
      <w:bookmarkStart w:id="6" w:name="OLE_LINK14"/>
      <w:bookmarkStart w:id="7" w:name="OLE_LINK15"/>
      <w:r w:rsidRPr="009032A2">
        <w:rPr>
          <w:rFonts w:ascii="Arial" w:hAnsi="Arial" w:cs="Arial"/>
          <w:color w:val="231F20"/>
          <w:szCs w:val="23"/>
          <w:lang w:val="en-US"/>
        </w:rPr>
        <w:t>3.13 (</w:t>
      </w:r>
      <w:proofErr w:type="spellStart"/>
      <w:r w:rsidRPr="009032A2">
        <w:rPr>
          <w:rFonts w:ascii="Arial" w:hAnsi="Arial" w:cs="Arial"/>
          <w:color w:val="231F20"/>
          <w:szCs w:val="23"/>
          <w:lang w:val="en-US"/>
        </w:rPr>
        <w:t>br</w:t>
      </w:r>
      <w:proofErr w:type="spellEnd"/>
      <w:r w:rsidRPr="009032A2">
        <w:rPr>
          <w:rFonts w:ascii="Arial" w:hAnsi="Arial" w:cs="Arial"/>
          <w:color w:val="231F20"/>
          <w:szCs w:val="23"/>
          <w:lang w:val="en-US"/>
        </w:rPr>
        <w:t xml:space="preserve"> m, 3-H &amp; 3’-H), 3.37 (</w:t>
      </w:r>
      <w:proofErr w:type="spellStart"/>
      <w:r w:rsidRPr="009032A2">
        <w:rPr>
          <w:rFonts w:ascii="Arial" w:hAnsi="Arial" w:cs="Arial"/>
          <w:color w:val="231F20"/>
          <w:szCs w:val="23"/>
          <w:lang w:val="en-US"/>
        </w:rPr>
        <w:t>br</w:t>
      </w:r>
      <w:proofErr w:type="spellEnd"/>
      <w:r w:rsidRPr="009032A2">
        <w:rPr>
          <w:rFonts w:ascii="Arial" w:hAnsi="Arial" w:cs="Arial"/>
          <w:color w:val="231F20"/>
          <w:szCs w:val="23"/>
          <w:lang w:val="en-US"/>
        </w:rPr>
        <w:t xml:space="preserve"> m, 6-CH</w:t>
      </w:r>
      <w:r w:rsidRPr="009032A2">
        <w:rPr>
          <w:rFonts w:ascii="Arial" w:hAnsi="Arial" w:cs="Arial"/>
          <w:color w:val="231F20"/>
          <w:szCs w:val="23"/>
          <w:vertAlign w:val="subscript"/>
          <w:lang w:val="en-US"/>
        </w:rPr>
        <w:t>2</w:t>
      </w:r>
      <w:r w:rsidRPr="009032A2">
        <w:rPr>
          <w:rFonts w:ascii="Arial" w:hAnsi="Arial" w:cs="Arial"/>
          <w:color w:val="231F20"/>
          <w:szCs w:val="23"/>
          <w:lang w:val="en-US"/>
        </w:rPr>
        <w:t>), 4.01-4.24 (m, 5-CH</w:t>
      </w:r>
      <w:r w:rsidRPr="009032A2">
        <w:rPr>
          <w:rFonts w:ascii="Arial" w:hAnsi="Arial" w:cs="Arial"/>
          <w:color w:val="231F20"/>
          <w:szCs w:val="23"/>
          <w:vertAlign w:val="subscript"/>
          <w:lang w:val="en-US"/>
        </w:rPr>
        <w:t>2</w:t>
      </w:r>
      <w:r w:rsidRPr="009032A2">
        <w:rPr>
          <w:rFonts w:ascii="Arial" w:hAnsi="Arial" w:cs="Arial"/>
          <w:color w:val="231F20"/>
          <w:sz w:val="14"/>
          <w:szCs w:val="15"/>
          <w:lang w:val="en-US"/>
        </w:rPr>
        <w:t xml:space="preserve"> </w:t>
      </w:r>
      <w:r w:rsidRPr="009032A2">
        <w:rPr>
          <w:rFonts w:ascii="Arial" w:hAnsi="Arial" w:cs="Arial"/>
          <w:color w:val="231F20"/>
          <w:szCs w:val="23"/>
          <w:lang w:val="en-US"/>
        </w:rPr>
        <w:t>&amp; 5’-CH</w:t>
      </w:r>
      <w:r w:rsidRPr="009032A2">
        <w:rPr>
          <w:rFonts w:ascii="Arial" w:hAnsi="Arial" w:cs="Arial"/>
          <w:color w:val="231F20"/>
          <w:szCs w:val="23"/>
          <w:vertAlign w:val="subscript"/>
          <w:lang w:val="en-US"/>
        </w:rPr>
        <w:t>2</w:t>
      </w:r>
      <w:r w:rsidRPr="009032A2">
        <w:rPr>
          <w:rFonts w:ascii="Arial" w:hAnsi="Arial" w:cs="Arial"/>
          <w:color w:val="231F20"/>
          <w:szCs w:val="23"/>
          <w:lang w:val="en-US"/>
        </w:rPr>
        <w:t>), 4.73 (</w:t>
      </w:r>
      <w:proofErr w:type="spellStart"/>
      <w:r w:rsidRPr="009032A2">
        <w:rPr>
          <w:rFonts w:ascii="Arial" w:hAnsi="Arial" w:cs="Arial"/>
          <w:color w:val="231F20"/>
          <w:szCs w:val="23"/>
          <w:lang w:val="en-US"/>
        </w:rPr>
        <w:t>br</w:t>
      </w:r>
      <w:proofErr w:type="spellEnd"/>
      <w:r w:rsidRPr="009032A2">
        <w:rPr>
          <w:rFonts w:ascii="Arial" w:hAnsi="Arial" w:cs="Arial"/>
          <w:color w:val="231F20"/>
          <w:szCs w:val="23"/>
          <w:lang w:val="en-US"/>
        </w:rPr>
        <w:t xml:space="preserve"> m, 2-H &amp; 2’-H, trans), 5.12 (</w:t>
      </w:r>
      <w:proofErr w:type="spellStart"/>
      <w:r w:rsidRPr="009032A2">
        <w:rPr>
          <w:rFonts w:ascii="Arial" w:hAnsi="Arial" w:cs="Arial"/>
          <w:color w:val="231F20"/>
          <w:szCs w:val="23"/>
          <w:lang w:val="en-US"/>
        </w:rPr>
        <w:t>br</w:t>
      </w:r>
      <w:proofErr w:type="spellEnd"/>
      <w:r w:rsidRPr="009032A2">
        <w:rPr>
          <w:rFonts w:ascii="Arial" w:hAnsi="Arial" w:cs="Arial"/>
          <w:color w:val="231F20"/>
          <w:szCs w:val="23"/>
          <w:lang w:val="en-US"/>
        </w:rPr>
        <w:t xml:space="preserve"> m, 2-H &amp; 2’-H, </w:t>
      </w:r>
      <w:proofErr w:type="spellStart"/>
      <w:r w:rsidRPr="009032A2">
        <w:rPr>
          <w:rFonts w:ascii="Arial" w:hAnsi="Arial" w:cs="Arial"/>
          <w:color w:val="231F20"/>
          <w:szCs w:val="23"/>
          <w:lang w:val="en-US"/>
        </w:rPr>
        <w:t>cis</w:t>
      </w:r>
      <w:proofErr w:type="spellEnd"/>
      <w:r w:rsidRPr="009032A2">
        <w:rPr>
          <w:rFonts w:ascii="Arial" w:hAnsi="Arial" w:cs="Arial"/>
          <w:color w:val="231F20"/>
          <w:szCs w:val="23"/>
          <w:lang w:val="en-US"/>
        </w:rPr>
        <w:t>), 5.42 (</w:t>
      </w:r>
      <w:proofErr w:type="spellStart"/>
      <w:r w:rsidRPr="009032A2">
        <w:rPr>
          <w:rFonts w:ascii="Arial" w:hAnsi="Arial" w:cs="Arial"/>
          <w:color w:val="231F20"/>
          <w:szCs w:val="23"/>
          <w:lang w:val="en-US"/>
        </w:rPr>
        <w:t>br</w:t>
      </w:r>
      <w:proofErr w:type="spellEnd"/>
      <w:r w:rsidRPr="009032A2">
        <w:rPr>
          <w:rFonts w:ascii="Arial" w:hAnsi="Arial" w:cs="Arial"/>
          <w:color w:val="231F20"/>
          <w:szCs w:val="23"/>
          <w:lang w:val="en-US"/>
        </w:rPr>
        <w:t>, NH), 5.61 (</w:t>
      </w:r>
      <w:proofErr w:type="spellStart"/>
      <w:r w:rsidRPr="009032A2">
        <w:rPr>
          <w:rFonts w:ascii="Arial" w:hAnsi="Arial" w:cs="Arial"/>
          <w:color w:val="231F20"/>
          <w:szCs w:val="23"/>
          <w:lang w:val="en-US"/>
        </w:rPr>
        <w:t>br</w:t>
      </w:r>
      <w:proofErr w:type="spellEnd"/>
      <w:r w:rsidRPr="009032A2">
        <w:rPr>
          <w:rFonts w:ascii="Arial" w:hAnsi="Arial" w:cs="Arial"/>
          <w:color w:val="231F20"/>
          <w:szCs w:val="23"/>
          <w:lang w:val="en-US"/>
        </w:rPr>
        <w:t xml:space="preserve"> m, 1-H &amp; 1’-H, </w:t>
      </w:r>
      <w:proofErr w:type="spellStart"/>
      <w:r w:rsidRPr="009032A2">
        <w:rPr>
          <w:rFonts w:ascii="Arial" w:hAnsi="Arial" w:cs="Arial"/>
          <w:color w:val="231F20"/>
          <w:szCs w:val="23"/>
          <w:lang w:val="en-US"/>
        </w:rPr>
        <w:t>cis</w:t>
      </w:r>
      <w:proofErr w:type="spellEnd"/>
      <w:r w:rsidRPr="009032A2">
        <w:rPr>
          <w:rFonts w:ascii="Arial" w:hAnsi="Arial" w:cs="Arial"/>
          <w:color w:val="231F20"/>
          <w:szCs w:val="23"/>
          <w:lang w:val="en-US"/>
        </w:rPr>
        <w:t>), 5.92 (</w:t>
      </w:r>
      <w:proofErr w:type="spellStart"/>
      <w:r w:rsidRPr="009032A2">
        <w:rPr>
          <w:rFonts w:ascii="Arial" w:hAnsi="Arial" w:cs="Arial"/>
          <w:color w:val="231F20"/>
          <w:szCs w:val="23"/>
          <w:lang w:val="en-US"/>
        </w:rPr>
        <w:t>br</w:t>
      </w:r>
      <w:proofErr w:type="spellEnd"/>
      <w:r w:rsidRPr="009032A2">
        <w:rPr>
          <w:rFonts w:ascii="Arial" w:hAnsi="Arial" w:cs="Arial"/>
          <w:color w:val="231F20"/>
          <w:szCs w:val="23"/>
          <w:lang w:val="en-US"/>
        </w:rPr>
        <w:t xml:space="preserve"> m, 1-H &amp; 1’-H, trans)</w:t>
      </w:r>
      <w:bookmarkEnd w:id="6"/>
      <w:bookmarkEnd w:id="7"/>
      <w:r w:rsidRPr="009032A2">
        <w:rPr>
          <w:rFonts w:ascii="Arial" w:hAnsi="Arial" w:cs="Arial"/>
          <w:color w:val="231F20"/>
          <w:szCs w:val="23"/>
          <w:lang w:val="en-US"/>
        </w:rPr>
        <w:t>.</w:t>
      </w:r>
      <w:r w:rsidRPr="009032A2">
        <w:rPr>
          <w:rFonts w:ascii="Arial" w:hAnsi="Arial" w:cs="Arial"/>
          <w:lang w:val="en-US"/>
        </w:rPr>
        <w:t xml:space="preserve"> </w:t>
      </w:r>
      <w:r>
        <w:rPr>
          <w:noProof/>
          <w:lang w:eastAsia="de-DE"/>
        </w:rPr>
        <mc:AlternateContent>
          <mc:Choice Requires="wps">
            <w:drawing>
              <wp:anchor distT="0" distB="0" distL="114300" distR="114300" simplePos="0" relativeHeight="251659264" behindDoc="0" locked="0" layoutInCell="1" allowOverlap="1" wp14:anchorId="7E8604F9" wp14:editId="7679CAF3">
                <wp:simplePos x="0" y="0"/>
                <wp:positionH relativeFrom="column">
                  <wp:posOffset>0</wp:posOffset>
                </wp:positionH>
                <wp:positionV relativeFrom="paragraph">
                  <wp:posOffset>0</wp:posOffset>
                </wp:positionV>
                <wp:extent cx="799465" cy="1336040"/>
                <wp:effectExtent l="0" t="0" r="19685" b="16510"/>
                <wp:wrapSquare wrapText="bothSides"/>
                <wp:docPr id="17"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9465" cy="1336040"/>
                        </a:xfrm>
                        <a:prstGeom prst="rect">
                          <a:avLst/>
                        </a:prstGeom>
                        <a:noFill/>
                        <a:ln w="6350">
                          <a:solidFill>
                            <a:prstClr val="black"/>
                          </a:solidFill>
                        </a:ln>
                        <a:effectLst/>
                      </wps:spPr>
                      <wps:txbx>
                        <w:txbxContent>
                          <w:p w:rsidR="00F15FF8" w:rsidRPr="004C0D4B" w:rsidRDefault="00F15FF8" w:rsidP="00AC23AF">
                            <w:pPr>
                              <w:autoSpaceDE w:val="0"/>
                              <w:autoSpaceDN w:val="0"/>
                              <w:adjustRightInd w:val="0"/>
                              <w:spacing w:after="0" w:line="240" w:lineRule="auto"/>
                              <w:jc w:val="both"/>
                              <w:rPr>
                                <w:rFonts w:ascii="Arial" w:hAnsi="Arial" w:cs="Arial"/>
                                <w:color w:val="231F20"/>
                                <w:szCs w:val="23"/>
                              </w:rPr>
                            </w:pPr>
                            <w:r w:rsidRPr="0078321D">
                              <w:rPr>
                                <w:rFonts w:ascii="Arial" w:hAnsi="Arial" w:cs="Arial"/>
                              </w:rPr>
                              <w:object w:dxaOrig="972" w:dyaOrig="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97.5pt" o:ole="">
                                  <v:imagedata r:id="rId7" o:title=""/>
                                </v:shape>
                                <o:OLEObject Type="Embed" ProgID="MDLDrawOLE.MDLDrawObject.1" ShapeID="_x0000_i1025" DrawAspect="Content" ObjectID="_1437476708" r:id="rId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0;margin-top:0;width:62.95pt;height:10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" filled="f" strokeweight=".5pt">
                <v:path arrowok="t"/>
                <v:textbox style="mso-fit-shape-to-text:t">
                  <w:txbxContent>
                    <w:p w:rsidR="00F15FF8" w:rsidRPr="004C0D4B" w:rsidRDefault="00F15FF8" w:rsidP="00AC23AF">
                      <w:pPr>
                        <w:autoSpaceDE w:val="0"/>
                        <w:autoSpaceDN w:val="0"/>
                        <w:adjustRightInd w:val="0"/>
                        <w:spacing w:after="0" w:line="240" w:lineRule="auto"/>
                        <w:jc w:val="both"/>
                        <w:rPr>
                          <w:rFonts w:ascii="Arial" w:hAnsi="Arial" w:cs="Arial"/>
                          <w:color w:val="231F20"/>
                          <w:szCs w:val="23"/>
                        </w:rPr>
                      </w:pPr>
                      <w:r w:rsidRPr="0078321D">
                        <w:rPr>
                          <w:rFonts w:ascii="Arial" w:hAnsi="Arial" w:cs="Arial"/>
                        </w:rPr>
                        <w:object w:dxaOrig="972" w:dyaOrig="1948">
                          <v:shape id="_x0000_i1025" type="#_x0000_t75" style="width:48pt;height:97.5pt" o:ole="">
                            <v:imagedata r:id="rId7" o:title=""/>
                          </v:shape>
                          <o:OLEObject Type="Embed" ProgID="MDLDrawOLE.MDLDrawObject.1" ShapeID="_x0000_i1025" DrawAspect="Content" ObjectID="_1437476708" r:id="rId9"/>
                        </w:object>
                      </w:r>
                    </w:p>
                  </w:txbxContent>
                </v:textbox>
                <w10:wrap type="square"/>
              </v:shape>
            </w:pict>
          </mc:Fallback>
        </mc:AlternateContent>
      </w:r>
    </w:p>
    <w:p w:rsidR="00B7447E" w:rsidRPr="009032A2" w:rsidRDefault="00B7447E" w:rsidP="00AC23AF">
      <w:pPr>
        <w:rPr>
          <w:rFonts w:ascii="Arial" w:hAnsi="Arial" w:cs="Arial"/>
          <w:color w:val="231F20"/>
          <w:sz w:val="23"/>
          <w:szCs w:val="23"/>
          <w:lang w:val="en-US"/>
        </w:rPr>
      </w:pPr>
    </w:p>
    <w:p w:rsidR="00B7447E" w:rsidRPr="009032A2" w:rsidRDefault="00B7447E" w:rsidP="00AC23AF">
      <w:pPr>
        <w:autoSpaceDE w:val="0"/>
        <w:autoSpaceDN w:val="0"/>
        <w:adjustRightInd w:val="0"/>
        <w:spacing w:after="0" w:line="240" w:lineRule="auto"/>
        <w:jc w:val="both"/>
        <w:rPr>
          <w:rFonts w:ascii="Arial" w:hAnsi="Arial" w:cs="Arial"/>
          <w:color w:val="000000"/>
          <w:lang w:val="en-US"/>
        </w:rPr>
      </w:pPr>
    </w:p>
    <w:p w:rsidR="00B7447E" w:rsidRPr="009032A2" w:rsidRDefault="00B7447E" w:rsidP="00AC23AF">
      <w:pPr>
        <w:autoSpaceDE w:val="0"/>
        <w:autoSpaceDN w:val="0"/>
        <w:adjustRightInd w:val="0"/>
        <w:spacing w:after="0" w:line="240" w:lineRule="auto"/>
        <w:jc w:val="both"/>
        <w:rPr>
          <w:rFonts w:ascii="Arial" w:hAnsi="Arial" w:cs="Arial"/>
          <w:color w:val="000000"/>
          <w:lang w:val="en-US"/>
        </w:rPr>
      </w:pPr>
    </w:p>
    <w:p w:rsidR="00B7447E" w:rsidRPr="009032A2" w:rsidRDefault="00B7447E" w:rsidP="00AC23AF">
      <w:pPr>
        <w:autoSpaceDE w:val="0"/>
        <w:autoSpaceDN w:val="0"/>
        <w:adjustRightInd w:val="0"/>
        <w:spacing w:after="0" w:line="240" w:lineRule="auto"/>
        <w:jc w:val="both"/>
        <w:rPr>
          <w:rFonts w:ascii="Arial" w:hAnsi="Arial" w:cs="Arial"/>
          <w:color w:val="000000"/>
          <w:lang w:val="en-US"/>
        </w:rPr>
      </w:pPr>
    </w:p>
    <w:p w:rsidR="00B7447E" w:rsidRPr="009032A2" w:rsidRDefault="00B7447E" w:rsidP="00AC23AF">
      <w:pPr>
        <w:autoSpaceDE w:val="0"/>
        <w:autoSpaceDN w:val="0"/>
        <w:adjustRightInd w:val="0"/>
        <w:spacing w:after="0" w:line="240" w:lineRule="auto"/>
        <w:jc w:val="both"/>
        <w:rPr>
          <w:rFonts w:ascii="Arial" w:hAnsi="Arial" w:cs="Arial"/>
          <w:color w:val="000000"/>
          <w:lang w:val="en-US"/>
        </w:rPr>
      </w:pPr>
      <w:r>
        <w:rPr>
          <w:noProof/>
          <w:lang w:eastAsia="de-DE"/>
        </w:rPr>
        <w:lastRenderedPageBreak/>
        <mc:AlternateContent>
          <mc:Choice Requires="wps">
            <w:drawing>
              <wp:anchor distT="0" distB="0" distL="114300" distR="114300" simplePos="0" relativeHeight="251660288" behindDoc="0" locked="0" layoutInCell="1" allowOverlap="1" wp14:anchorId="396BCE47" wp14:editId="77D55953">
                <wp:simplePos x="0" y="0"/>
                <wp:positionH relativeFrom="column">
                  <wp:posOffset>635</wp:posOffset>
                </wp:positionH>
                <wp:positionV relativeFrom="paragraph">
                  <wp:posOffset>89535</wp:posOffset>
                </wp:positionV>
                <wp:extent cx="847090" cy="1487170"/>
                <wp:effectExtent l="0" t="0" r="10160" b="17780"/>
                <wp:wrapSquare wrapText="bothSides"/>
                <wp:docPr id="15"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090" cy="1487170"/>
                        </a:xfrm>
                        <a:prstGeom prst="rect">
                          <a:avLst/>
                        </a:prstGeom>
                        <a:noFill/>
                        <a:ln w="6350">
                          <a:solidFill>
                            <a:prstClr val="black"/>
                          </a:solidFill>
                        </a:ln>
                        <a:effectLst/>
                      </wps:spPr>
                      <wps:txbx>
                        <w:txbxContent>
                          <w:p w:rsidR="00F15FF8" w:rsidRPr="000B3348" w:rsidRDefault="00F15FF8">
                            <w:pPr>
                              <w:rPr>
                                <w:rFonts w:ascii="Arial" w:hAnsi="Arial" w:cs="Arial"/>
                              </w:rPr>
                            </w:pPr>
                            <w:r w:rsidRPr="0078321D">
                              <w:rPr>
                                <w:rFonts w:ascii="Arial" w:hAnsi="Arial" w:cs="Arial"/>
                              </w:rPr>
                              <w:object w:dxaOrig="1035" w:dyaOrig="1948">
                                <v:shape id="_x0000_i1026" type="#_x0000_t75" style="width:51.75pt;height:97.5pt" o:ole="">
                                  <v:imagedata r:id="rId10" o:title=""/>
                                </v:shape>
                                <o:OLEObject Type="Embed" ProgID="MDLDrawOLE.MDLDrawObject.1" ShapeID="_x0000_i1026" DrawAspect="Content" ObjectID="_1437476709" r:id="rId11"/>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0" o:spid="_x0000_s1027" type="#_x0000_t202" style="position:absolute;left:0;text-align:left;margin-left:.05pt;margin-top:7.05pt;width:66.7pt;height:117.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" filled="f" strokeweight=".5pt">
                <v:path arrowok="t"/>
                <v:textbox style="mso-fit-shape-to-text:t">
                  <w:txbxContent>
                    <w:p w:rsidR="00F15FF8" w:rsidRPr="000B3348" w:rsidRDefault="00F15FF8">
                      <w:pPr>
                        <w:rPr>
                          <w:rFonts w:ascii="Arial" w:hAnsi="Arial" w:cs="Arial"/>
                        </w:rPr>
                      </w:pPr>
                      <w:r w:rsidRPr="0078321D">
                        <w:rPr>
                          <w:rFonts w:ascii="Arial" w:hAnsi="Arial" w:cs="Arial"/>
                        </w:rPr>
                        <w:object w:dxaOrig="1035" w:dyaOrig="1948">
                          <v:shape id="_x0000_i1026" type="#_x0000_t75" style="width:51.75pt;height:97.5pt" o:ole="">
                            <v:imagedata r:id="rId10" o:title=""/>
                          </v:shape>
                          <o:OLEObject Type="Embed" ProgID="MDLDrawOLE.MDLDrawObject.1" ShapeID="_x0000_i1026" DrawAspect="Content" ObjectID="_1437476709" r:id="rId12"/>
                        </w:object>
                      </w:r>
                    </w:p>
                  </w:txbxContent>
                </v:textbox>
                <w10:wrap type="square"/>
              </v:shape>
            </w:pict>
          </mc:Fallback>
        </mc:AlternateContent>
      </w:r>
    </w:p>
    <w:p w:rsidR="00B7447E" w:rsidRPr="006273F1" w:rsidRDefault="00B7447E" w:rsidP="00AC23AF">
      <w:pPr>
        <w:autoSpaceDE w:val="0"/>
        <w:autoSpaceDN w:val="0"/>
        <w:adjustRightInd w:val="0"/>
        <w:spacing w:after="0" w:line="240" w:lineRule="auto"/>
        <w:jc w:val="both"/>
        <w:rPr>
          <w:rFonts w:ascii="Arial" w:hAnsi="Arial" w:cs="Arial"/>
          <w:color w:val="000000"/>
          <w:lang w:val="en-US"/>
        </w:rPr>
      </w:pPr>
      <w:r w:rsidRPr="006273F1">
        <w:rPr>
          <w:rFonts w:ascii="Arial" w:hAnsi="Arial" w:cs="Arial"/>
          <w:color w:val="000000"/>
          <w:lang w:val="en-US"/>
        </w:rPr>
        <w:t xml:space="preserve">Butyl repeat unit: </w:t>
      </w:r>
      <w:r w:rsidRPr="006273F1">
        <w:rPr>
          <w:rFonts w:ascii="Arial" w:hAnsi="Arial" w:cs="Arial"/>
          <w:color w:val="000000"/>
          <w:vertAlign w:val="superscript"/>
          <w:lang w:val="en-US"/>
        </w:rPr>
        <w:t>1</w:t>
      </w:r>
      <w:r w:rsidRPr="006273F1">
        <w:rPr>
          <w:rFonts w:ascii="Arial" w:hAnsi="Arial" w:cs="Arial"/>
          <w:color w:val="000000"/>
          <w:lang w:val="en-US"/>
        </w:rPr>
        <w:t>H-NMR (250 MHz, CDCl</w:t>
      </w:r>
      <w:r w:rsidRPr="006273F1">
        <w:rPr>
          <w:rFonts w:ascii="Arial" w:hAnsi="Arial" w:cs="Arial"/>
          <w:color w:val="000000"/>
          <w:vertAlign w:val="subscript"/>
          <w:lang w:val="en-US"/>
        </w:rPr>
        <w:t>3</w:t>
      </w:r>
      <w:r w:rsidRPr="006273F1">
        <w:rPr>
          <w:rFonts w:ascii="Arial" w:hAnsi="Arial" w:cs="Arial"/>
          <w:color w:val="000000"/>
          <w:lang w:val="en-US"/>
        </w:rPr>
        <w:t>): 0.94 (t, 8’-CH</w:t>
      </w:r>
      <w:r w:rsidRPr="006273F1">
        <w:rPr>
          <w:rFonts w:ascii="Arial" w:hAnsi="Arial" w:cs="Arial"/>
          <w:color w:val="000000"/>
          <w:vertAlign w:val="subscript"/>
          <w:lang w:val="en-US"/>
        </w:rPr>
        <w:t>3</w:t>
      </w:r>
      <w:r w:rsidRPr="006273F1">
        <w:rPr>
          <w:rFonts w:ascii="Arial" w:hAnsi="Arial" w:cs="Arial"/>
          <w:color w:val="000000"/>
          <w:lang w:val="en-US"/>
        </w:rPr>
        <w:t>), 1.28–1.51 (m, 7’-CH</w:t>
      </w:r>
      <w:r w:rsidRPr="006273F1">
        <w:rPr>
          <w:rFonts w:ascii="Arial" w:hAnsi="Arial" w:cs="Arial"/>
          <w:color w:val="000000"/>
          <w:vertAlign w:val="subscript"/>
          <w:lang w:val="en-US"/>
        </w:rPr>
        <w:t>2</w:t>
      </w:r>
      <w:r w:rsidRPr="006273F1">
        <w:rPr>
          <w:rFonts w:ascii="Arial" w:hAnsi="Arial" w:cs="Arial"/>
          <w:color w:val="000000"/>
          <w:lang w:val="en-US"/>
        </w:rPr>
        <w:t xml:space="preserve"> &amp; 3 × 9-CH</w:t>
      </w:r>
      <w:r w:rsidRPr="006273F1">
        <w:rPr>
          <w:rFonts w:ascii="Arial" w:hAnsi="Arial" w:cs="Arial"/>
          <w:color w:val="000000"/>
          <w:vertAlign w:val="subscript"/>
          <w:lang w:val="en-US"/>
        </w:rPr>
        <w:t>3</w:t>
      </w:r>
      <w:r w:rsidRPr="006273F1">
        <w:rPr>
          <w:rFonts w:ascii="Arial" w:hAnsi="Arial" w:cs="Arial"/>
          <w:color w:val="000000"/>
          <w:lang w:val="en-US"/>
        </w:rPr>
        <w:t>), 1.62 (m, 6’-CH</w:t>
      </w:r>
      <w:r w:rsidRPr="006273F1">
        <w:rPr>
          <w:rFonts w:ascii="Arial" w:hAnsi="Arial" w:cs="Arial"/>
          <w:color w:val="000000"/>
          <w:vertAlign w:val="subscript"/>
          <w:lang w:val="en-US"/>
        </w:rPr>
        <w:t>2</w:t>
      </w:r>
      <w:r w:rsidRPr="006273F1">
        <w:rPr>
          <w:rFonts w:ascii="Arial" w:hAnsi="Arial" w:cs="Arial"/>
          <w:color w:val="000000"/>
          <w:lang w:val="en-US"/>
        </w:rPr>
        <w:t>), 3.13 (</w:t>
      </w:r>
      <w:proofErr w:type="spellStart"/>
      <w:r w:rsidRPr="006273F1">
        <w:rPr>
          <w:rFonts w:ascii="Arial" w:hAnsi="Arial" w:cs="Arial"/>
          <w:color w:val="000000"/>
          <w:lang w:val="en-US"/>
        </w:rPr>
        <w:t>br</w:t>
      </w:r>
      <w:proofErr w:type="spellEnd"/>
      <w:r w:rsidRPr="006273F1">
        <w:rPr>
          <w:rFonts w:ascii="Arial" w:hAnsi="Arial" w:cs="Arial"/>
          <w:color w:val="000000"/>
          <w:lang w:val="en-US"/>
        </w:rPr>
        <w:t xml:space="preserve"> m, 3-H &amp; 3’-H), 3.37 (</w:t>
      </w:r>
      <w:proofErr w:type="spellStart"/>
      <w:r w:rsidRPr="006273F1">
        <w:rPr>
          <w:rFonts w:ascii="Arial" w:hAnsi="Arial" w:cs="Arial"/>
          <w:color w:val="000000"/>
          <w:lang w:val="en-US"/>
        </w:rPr>
        <w:t>br</w:t>
      </w:r>
      <w:proofErr w:type="spellEnd"/>
      <w:r w:rsidRPr="006273F1">
        <w:rPr>
          <w:rFonts w:ascii="Arial" w:hAnsi="Arial" w:cs="Arial"/>
          <w:color w:val="000000"/>
          <w:lang w:val="en-US"/>
        </w:rPr>
        <w:t xml:space="preserve"> m, 6-CH</w:t>
      </w:r>
      <w:r w:rsidRPr="006273F1">
        <w:rPr>
          <w:rFonts w:ascii="Arial" w:hAnsi="Arial" w:cs="Arial"/>
          <w:color w:val="000000"/>
          <w:vertAlign w:val="subscript"/>
          <w:lang w:val="en-US"/>
        </w:rPr>
        <w:t>2</w:t>
      </w:r>
      <w:r w:rsidRPr="006273F1">
        <w:rPr>
          <w:rFonts w:ascii="Arial" w:hAnsi="Arial" w:cs="Arial"/>
          <w:color w:val="000000"/>
          <w:lang w:val="en-US"/>
        </w:rPr>
        <w:t>), 4.01-4.24 (m, 5-CH</w:t>
      </w:r>
      <w:r w:rsidRPr="006273F1">
        <w:rPr>
          <w:rFonts w:ascii="Arial" w:hAnsi="Arial" w:cs="Arial"/>
          <w:color w:val="000000"/>
          <w:vertAlign w:val="subscript"/>
          <w:lang w:val="en-US"/>
        </w:rPr>
        <w:t>2</w:t>
      </w:r>
      <w:r w:rsidRPr="006273F1">
        <w:rPr>
          <w:rFonts w:ascii="Arial" w:hAnsi="Arial" w:cs="Arial"/>
          <w:color w:val="000000"/>
          <w:lang w:val="en-US"/>
        </w:rPr>
        <w:t xml:space="preserve"> &amp; 5’-CH</w:t>
      </w:r>
      <w:r w:rsidRPr="006273F1">
        <w:rPr>
          <w:rFonts w:ascii="Arial" w:hAnsi="Arial" w:cs="Arial"/>
          <w:color w:val="000000"/>
          <w:vertAlign w:val="subscript"/>
          <w:lang w:val="en-US"/>
        </w:rPr>
        <w:t>2</w:t>
      </w:r>
      <w:r w:rsidRPr="006273F1">
        <w:rPr>
          <w:rFonts w:ascii="Arial" w:hAnsi="Arial" w:cs="Arial"/>
          <w:color w:val="000000"/>
          <w:lang w:val="en-US"/>
        </w:rPr>
        <w:t>), 4.73 (</w:t>
      </w:r>
      <w:proofErr w:type="spellStart"/>
      <w:r w:rsidRPr="006273F1">
        <w:rPr>
          <w:rFonts w:ascii="Arial" w:hAnsi="Arial" w:cs="Arial"/>
          <w:color w:val="000000"/>
          <w:lang w:val="en-US"/>
        </w:rPr>
        <w:t>br</w:t>
      </w:r>
      <w:proofErr w:type="spellEnd"/>
      <w:r w:rsidRPr="006273F1">
        <w:rPr>
          <w:rFonts w:ascii="Arial" w:hAnsi="Arial" w:cs="Arial"/>
          <w:color w:val="000000"/>
          <w:lang w:val="en-US"/>
        </w:rPr>
        <w:t xml:space="preserve"> m, 2-H &amp; 2’-H, trans), 5.13 (</w:t>
      </w:r>
      <w:proofErr w:type="spellStart"/>
      <w:r w:rsidRPr="006273F1">
        <w:rPr>
          <w:rFonts w:ascii="Arial" w:hAnsi="Arial" w:cs="Arial"/>
          <w:color w:val="000000"/>
          <w:lang w:val="en-US"/>
        </w:rPr>
        <w:t>br</w:t>
      </w:r>
      <w:proofErr w:type="spellEnd"/>
      <w:r w:rsidRPr="006273F1">
        <w:rPr>
          <w:rFonts w:ascii="Arial" w:hAnsi="Arial" w:cs="Arial"/>
          <w:color w:val="000000"/>
          <w:lang w:val="en-US"/>
        </w:rPr>
        <w:t xml:space="preserve"> m, 2-H &amp; 2’-H, </w:t>
      </w:r>
      <w:proofErr w:type="spellStart"/>
      <w:r w:rsidRPr="006273F1">
        <w:rPr>
          <w:rFonts w:ascii="Arial" w:hAnsi="Arial" w:cs="Arial"/>
          <w:color w:val="000000"/>
          <w:lang w:val="en-US"/>
        </w:rPr>
        <w:t>cis</w:t>
      </w:r>
      <w:proofErr w:type="spellEnd"/>
      <w:r w:rsidRPr="006273F1">
        <w:rPr>
          <w:rFonts w:ascii="Arial" w:hAnsi="Arial" w:cs="Arial"/>
          <w:color w:val="000000"/>
          <w:lang w:val="en-US"/>
        </w:rPr>
        <w:t>), 5.41 (</w:t>
      </w:r>
      <w:proofErr w:type="spellStart"/>
      <w:r w:rsidRPr="006273F1">
        <w:rPr>
          <w:rFonts w:ascii="Arial" w:hAnsi="Arial" w:cs="Arial"/>
          <w:color w:val="000000"/>
          <w:lang w:val="en-US"/>
        </w:rPr>
        <w:t>br</w:t>
      </w:r>
      <w:proofErr w:type="spellEnd"/>
      <w:r w:rsidRPr="006273F1">
        <w:rPr>
          <w:rFonts w:ascii="Arial" w:hAnsi="Arial" w:cs="Arial"/>
          <w:color w:val="000000"/>
          <w:lang w:val="en-US"/>
        </w:rPr>
        <w:t>, NH), 5.61 (</w:t>
      </w:r>
      <w:proofErr w:type="spellStart"/>
      <w:r w:rsidRPr="006273F1">
        <w:rPr>
          <w:rFonts w:ascii="Arial" w:hAnsi="Arial" w:cs="Arial"/>
          <w:color w:val="000000"/>
          <w:lang w:val="en-US"/>
        </w:rPr>
        <w:t>br</w:t>
      </w:r>
      <w:proofErr w:type="spellEnd"/>
      <w:r w:rsidRPr="006273F1">
        <w:rPr>
          <w:rFonts w:ascii="Arial" w:hAnsi="Arial" w:cs="Arial"/>
          <w:color w:val="000000"/>
          <w:lang w:val="en-US"/>
        </w:rPr>
        <w:t xml:space="preserve"> m, 1-H &amp; 1’-H, </w:t>
      </w:r>
      <w:proofErr w:type="spellStart"/>
      <w:r w:rsidRPr="006273F1">
        <w:rPr>
          <w:rFonts w:ascii="Arial" w:hAnsi="Arial" w:cs="Arial"/>
          <w:color w:val="000000"/>
          <w:lang w:val="en-US"/>
        </w:rPr>
        <w:t>cis</w:t>
      </w:r>
      <w:proofErr w:type="spellEnd"/>
      <w:r w:rsidRPr="006273F1">
        <w:rPr>
          <w:rFonts w:ascii="Arial" w:hAnsi="Arial" w:cs="Arial"/>
          <w:color w:val="000000"/>
          <w:lang w:val="en-US"/>
        </w:rPr>
        <w:t>), 5.91 (</w:t>
      </w:r>
      <w:proofErr w:type="spellStart"/>
      <w:r w:rsidRPr="006273F1">
        <w:rPr>
          <w:rFonts w:ascii="Arial" w:hAnsi="Arial" w:cs="Arial"/>
          <w:color w:val="000000"/>
          <w:lang w:val="en-US"/>
        </w:rPr>
        <w:t>br</w:t>
      </w:r>
      <w:proofErr w:type="spellEnd"/>
      <w:r w:rsidRPr="006273F1">
        <w:rPr>
          <w:rFonts w:ascii="Arial" w:hAnsi="Arial" w:cs="Arial"/>
          <w:color w:val="000000"/>
          <w:lang w:val="en-US"/>
        </w:rPr>
        <w:t xml:space="preserve"> m, 1-H &amp; 1’-H, trans).</w:t>
      </w:r>
    </w:p>
    <w:p w:rsidR="00B7447E" w:rsidRPr="006273F1" w:rsidRDefault="00B7447E" w:rsidP="00AC23AF">
      <w:pPr>
        <w:rPr>
          <w:rFonts w:ascii="Arial" w:hAnsi="Arial" w:cs="Arial"/>
          <w:color w:val="FF0000"/>
          <w:sz w:val="23"/>
          <w:szCs w:val="23"/>
          <w:lang w:val="en-US"/>
        </w:rPr>
      </w:pPr>
    </w:p>
    <w:p w:rsidR="00B7447E" w:rsidRPr="006273F1" w:rsidRDefault="00B7447E" w:rsidP="00AC23AF">
      <w:pPr>
        <w:autoSpaceDE w:val="0"/>
        <w:autoSpaceDN w:val="0"/>
        <w:adjustRightInd w:val="0"/>
        <w:spacing w:after="0" w:line="240" w:lineRule="auto"/>
        <w:jc w:val="both"/>
        <w:rPr>
          <w:rFonts w:ascii="Arial" w:hAnsi="Arial" w:cs="Arial"/>
          <w:bCs/>
          <w:color w:val="000000"/>
          <w:lang w:val="en-US"/>
        </w:rPr>
      </w:pPr>
    </w:p>
    <w:p w:rsidR="00B7447E" w:rsidRPr="006273F1" w:rsidRDefault="00B7447E" w:rsidP="00AC23AF">
      <w:pPr>
        <w:autoSpaceDE w:val="0"/>
        <w:autoSpaceDN w:val="0"/>
        <w:adjustRightInd w:val="0"/>
        <w:spacing w:after="0" w:line="240" w:lineRule="auto"/>
        <w:jc w:val="both"/>
        <w:rPr>
          <w:rFonts w:ascii="Arial" w:hAnsi="Arial" w:cs="Arial"/>
          <w:bCs/>
          <w:color w:val="000000"/>
          <w:lang w:val="en-US"/>
        </w:rPr>
      </w:pPr>
    </w:p>
    <w:p w:rsidR="00B7447E" w:rsidRPr="006273F1" w:rsidRDefault="00B7447E" w:rsidP="00AC23AF">
      <w:pPr>
        <w:autoSpaceDE w:val="0"/>
        <w:autoSpaceDN w:val="0"/>
        <w:adjustRightInd w:val="0"/>
        <w:spacing w:after="0" w:line="240" w:lineRule="auto"/>
        <w:jc w:val="both"/>
        <w:rPr>
          <w:rFonts w:ascii="Arial" w:hAnsi="Arial" w:cs="Arial"/>
          <w:bCs/>
          <w:color w:val="000000"/>
          <w:lang w:val="en-US"/>
        </w:rPr>
      </w:pPr>
    </w:p>
    <w:p w:rsidR="00B7447E" w:rsidRPr="006273F1" w:rsidRDefault="00B7447E" w:rsidP="00AC23AF">
      <w:pPr>
        <w:autoSpaceDE w:val="0"/>
        <w:autoSpaceDN w:val="0"/>
        <w:adjustRightInd w:val="0"/>
        <w:spacing w:after="0" w:line="240" w:lineRule="auto"/>
        <w:jc w:val="both"/>
        <w:rPr>
          <w:rFonts w:ascii="Arial" w:hAnsi="Arial" w:cs="Arial"/>
          <w:bCs/>
          <w:color w:val="000000"/>
          <w:lang w:val="en-US"/>
        </w:rPr>
      </w:pPr>
      <w:r>
        <w:rPr>
          <w:noProof/>
          <w:lang w:eastAsia="de-DE"/>
        </w:rPr>
        <mc:AlternateContent>
          <mc:Choice Requires="wps">
            <w:drawing>
              <wp:anchor distT="0" distB="0" distL="114300" distR="114300" simplePos="0" relativeHeight="251661312" behindDoc="0" locked="0" layoutInCell="1" allowOverlap="1" wp14:anchorId="4ED0B5B2" wp14:editId="37D740E9">
                <wp:simplePos x="0" y="0"/>
                <wp:positionH relativeFrom="column">
                  <wp:posOffset>635</wp:posOffset>
                </wp:positionH>
                <wp:positionV relativeFrom="paragraph">
                  <wp:posOffset>102870</wp:posOffset>
                </wp:positionV>
                <wp:extent cx="837565" cy="1487170"/>
                <wp:effectExtent l="0" t="0" r="19685" b="17780"/>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7565" cy="1487170"/>
                        </a:xfrm>
                        <a:prstGeom prst="rect">
                          <a:avLst/>
                        </a:prstGeom>
                        <a:noFill/>
                        <a:ln w="6350">
                          <a:solidFill>
                            <a:prstClr val="black"/>
                          </a:solidFill>
                        </a:ln>
                        <a:effectLst/>
                      </wps:spPr>
                      <wps:txbx>
                        <w:txbxContent>
                          <w:p w:rsidR="00F15FF8" w:rsidRPr="00EB0E52" w:rsidRDefault="00F15FF8">
                            <w:pPr>
                              <w:rPr>
                                <w:rFonts w:ascii="Arial" w:hAnsi="Arial" w:cs="Arial"/>
                                <w:color w:val="FF0000"/>
                              </w:rPr>
                            </w:pPr>
                            <w:r w:rsidRPr="0078321D">
                              <w:rPr>
                                <w:rFonts w:ascii="Arial" w:hAnsi="Arial" w:cs="Arial"/>
                                <w:color w:val="FF0000"/>
                              </w:rPr>
                              <w:object w:dxaOrig="1057" w:dyaOrig="1948">
                                <v:shape id="_x0000_i1027" type="#_x0000_t75" style="width:51pt;height:97.5pt" o:ole="">
                                  <v:imagedata r:id="rId13" o:title=""/>
                                </v:shape>
                                <o:OLEObject Type="Embed" ProgID="MDLDrawOLE.MDLDrawObject.1" ShapeID="_x0000_i1027" DrawAspect="Content" ObjectID="_1437476710" r:id="rId1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1" o:spid="_x0000_s1028" type="#_x0000_t202" style="position:absolute;left:0;text-align:left;margin-left:.05pt;margin-top:8.1pt;width:65.95pt;height:117.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" filled="f" strokeweight=".5pt">
                <v:path arrowok="t"/>
                <v:textbox style="mso-fit-shape-to-text:t">
                  <w:txbxContent>
                    <w:p w:rsidR="00F15FF8" w:rsidRPr="00EB0E52" w:rsidRDefault="00F15FF8">
                      <w:pPr>
                        <w:rPr>
                          <w:rFonts w:ascii="Arial" w:hAnsi="Arial" w:cs="Arial"/>
                          <w:color w:val="FF0000"/>
                        </w:rPr>
                      </w:pPr>
                      <w:r w:rsidRPr="0078321D">
                        <w:rPr>
                          <w:rFonts w:ascii="Arial" w:hAnsi="Arial" w:cs="Arial"/>
                          <w:color w:val="FF0000"/>
                        </w:rPr>
                        <w:object w:dxaOrig="1057" w:dyaOrig="1948">
                          <v:shape id="_x0000_i1027" type="#_x0000_t75" style="width:51pt;height:97.5pt" o:ole="">
                            <v:imagedata r:id="rId13" o:title=""/>
                          </v:shape>
                          <o:OLEObject Type="Embed" ProgID="MDLDrawOLE.MDLDrawObject.1" ShapeID="_x0000_i1027" DrawAspect="Content" ObjectID="_1437476710" r:id="rId15"/>
                        </w:object>
                      </w:r>
                    </w:p>
                  </w:txbxContent>
                </v:textbox>
                <w10:wrap type="square"/>
              </v:shape>
            </w:pict>
          </mc:Fallback>
        </mc:AlternateContent>
      </w:r>
    </w:p>
    <w:p w:rsidR="00B7447E" w:rsidRPr="000A1AE3" w:rsidRDefault="00B7447E" w:rsidP="00AC23AF">
      <w:pPr>
        <w:autoSpaceDE w:val="0"/>
        <w:autoSpaceDN w:val="0"/>
        <w:adjustRightInd w:val="0"/>
        <w:spacing w:after="0" w:line="240" w:lineRule="auto"/>
        <w:jc w:val="both"/>
        <w:rPr>
          <w:rFonts w:ascii="Arial" w:hAnsi="Arial" w:cs="Arial"/>
          <w:color w:val="000000"/>
          <w:lang w:val="en-US"/>
        </w:rPr>
      </w:pPr>
      <w:proofErr w:type="spellStart"/>
      <w:r w:rsidRPr="000A1AE3">
        <w:rPr>
          <w:rFonts w:ascii="Arial" w:hAnsi="Arial" w:cs="Arial"/>
          <w:bCs/>
          <w:color w:val="000000"/>
          <w:lang w:val="en-US"/>
        </w:rPr>
        <w:t>Diamine</w:t>
      </w:r>
      <w:proofErr w:type="spellEnd"/>
      <w:r w:rsidRPr="000A1AE3">
        <w:rPr>
          <w:rFonts w:ascii="Arial" w:hAnsi="Arial" w:cs="Arial"/>
          <w:bCs/>
          <w:color w:val="000000"/>
          <w:lang w:val="en-US"/>
        </w:rPr>
        <w:t xml:space="preserve"> repeat unit</w:t>
      </w:r>
      <w:r w:rsidRPr="000A1AE3">
        <w:rPr>
          <w:rFonts w:ascii="Arial" w:hAnsi="Arial" w:cs="Arial"/>
          <w:color w:val="000000"/>
          <w:lang w:val="en-US"/>
        </w:rPr>
        <w:t xml:space="preserve">: </w:t>
      </w:r>
      <w:r w:rsidRPr="000A1AE3">
        <w:rPr>
          <w:rFonts w:ascii="Arial" w:hAnsi="Arial" w:cs="Arial"/>
          <w:color w:val="000000"/>
          <w:vertAlign w:val="superscript"/>
          <w:lang w:val="en-US"/>
        </w:rPr>
        <w:t>1</w:t>
      </w:r>
      <w:r w:rsidRPr="000A1AE3">
        <w:rPr>
          <w:rFonts w:ascii="Arial" w:hAnsi="Arial" w:cs="Arial"/>
          <w:color w:val="000000"/>
          <w:lang w:val="en-US"/>
        </w:rPr>
        <w:t>H-NMR (250 MHz, CDCl</w:t>
      </w:r>
      <w:r w:rsidRPr="000A1AE3">
        <w:rPr>
          <w:rFonts w:ascii="Arial" w:hAnsi="Arial" w:cs="Arial"/>
          <w:color w:val="000000"/>
          <w:vertAlign w:val="subscript"/>
          <w:lang w:val="en-US"/>
        </w:rPr>
        <w:t>3</w:t>
      </w:r>
      <w:r w:rsidRPr="000A1AE3">
        <w:rPr>
          <w:rFonts w:ascii="Arial" w:hAnsi="Arial" w:cs="Arial"/>
          <w:color w:val="000000"/>
          <w:lang w:val="en-US"/>
        </w:rPr>
        <w:t>): 1.45 (s, 6 × 9-CH</w:t>
      </w:r>
      <w:r w:rsidRPr="000A1AE3">
        <w:rPr>
          <w:rFonts w:ascii="Arial" w:hAnsi="Arial" w:cs="Arial"/>
          <w:color w:val="000000"/>
          <w:vertAlign w:val="subscript"/>
          <w:lang w:val="en-US"/>
        </w:rPr>
        <w:t>3</w:t>
      </w:r>
      <w:r w:rsidRPr="000A1AE3">
        <w:rPr>
          <w:rFonts w:ascii="Arial" w:hAnsi="Arial" w:cs="Arial"/>
          <w:color w:val="000000"/>
          <w:lang w:val="en-US"/>
        </w:rPr>
        <w:t>), 3.13 (</w:t>
      </w:r>
      <w:proofErr w:type="spellStart"/>
      <w:r w:rsidRPr="000A1AE3">
        <w:rPr>
          <w:rFonts w:ascii="Arial" w:hAnsi="Arial" w:cs="Arial"/>
          <w:color w:val="000000"/>
          <w:lang w:val="en-US"/>
        </w:rPr>
        <w:t>br</w:t>
      </w:r>
      <w:proofErr w:type="spellEnd"/>
      <w:r w:rsidRPr="000A1AE3">
        <w:rPr>
          <w:rFonts w:ascii="Arial" w:hAnsi="Arial" w:cs="Arial"/>
          <w:color w:val="000000"/>
          <w:lang w:val="en-US"/>
        </w:rPr>
        <w:t xml:space="preserve"> m, 2 × 3-H), 3.37 (</w:t>
      </w:r>
      <w:proofErr w:type="spellStart"/>
      <w:r w:rsidRPr="000A1AE3">
        <w:rPr>
          <w:rFonts w:ascii="Arial" w:hAnsi="Arial" w:cs="Arial"/>
          <w:color w:val="000000"/>
          <w:lang w:val="en-US"/>
        </w:rPr>
        <w:t>br</w:t>
      </w:r>
      <w:proofErr w:type="spellEnd"/>
      <w:r w:rsidRPr="000A1AE3">
        <w:rPr>
          <w:rFonts w:ascii="Arial" w:hAnsi="Arial" w:cs="Arial"/>
          <w:color w:val="000000"/>
          <w:lang w:val="en-US"/>
        </w:rPr>
        <w:t xml:space="preserve"> m, 2 × 6-CH</w:t>
      </w:r>
      <w:r w:rsidRPr="000A1AE3">
        <w:rPr>
          <w:rFonts w:ascii="Arial" w:hAnsi="Arial" w:cs="Arial"/>
          <w:color w:val="000000"/>
          <w:vertAlign w:val="subscript"/>
          <w:lang w:val="en-US"/>
        </w:rPr>
        <w:t>2</w:t>
      </w:r>
      <w:r w:rsidRPr="000A1AE3">
        <w:rPr>
          <w:rFonts w:ascii="Arial" w:hAnsi="Arial" w:cs="Arial"/>
          <w:color w:val="000000"/>
          <w:lang w:val="en-US"/>
        </w:rPr>
        <w:t>), 4.19 (</w:t>
      </w:r>
      <w:proofErr w:type="spellStart"/>
      <w:r w:rsidRPr="000A1AE3">
        <w:rPr>
          <w:rFonts w:ascii="Arial" w:hAnsi="Arial" w:cs="Arial"/>
          <w:color w:val="000000"/>
          <w:lang w:val="en-US"/>
        </w:rPr>
        <w:t>br</w:t>
      </w:r>
      <w:proofErr w:type="spellEnd"/>
      <w:r w:rsidRPr="000A1AE3">
        <w:rPr>
          <w:rFonts w:ascii="Arial" w:hAnsi="Arial" w:cs="Arial"/>
          <w:color w:val="000000"/>
          <w:lang w:val="en-US"/>
        </w:rPr>
        <w:t xml:space="preserve"> m, 2 × 5-CH</w:t>
      </w:r>
      <w:r w:rsidRPr="000A1AE3">
        <w:rPr>
          <w:rFonts w:ascii="Arial" w:hAnsi="Arial" w:cs="Arial"/>
          <w:color w:val="000000"/>
          <w:vertAlign w:val="subscript"/>
          <w:lang w:val="en-US"/>
        </w:rPr>
        <w:t>2</w:t>
      </w:r>
      <w:r w:rsidRPr="000A1AE3">
        <w:rPr>
          <w:rFonts w:ascii="Arial" w:hAnsi="Arial" w:cs="Arial"/>
          <w:color w:val="000000"/>
          <w:lang w:val="en-US"/>
        </w:rPr>
        <w:t>), 4.72 (m, 2-H, trans), 5.12 (</w:t>
      </w:r>
      <w:proofErr w:type="spellStart"/>
      <w:r w:rsidRPr="000A1AE3">
        <w:rPr>
          <w:rFonts w:ascii="Arial" w:hAnsi="Arial" w:cs="Arial"/>
          <w:color w:val="000000"/>
          <w:lang w:val="en-US"/>
        </w:rPr>
        <w:t>br</w:t>
      </w:r>
      <w:proofErr w:type="spellEnd"/>
      <w:r w:rsidRPr="000A1AE3">
        <w:rPr>
          <w:rFonts w:ascii="Arial" w:hAnsi="Arial" w:cs="Arial"/>
          <w:color w:val="000000"/>
          <w:lang w:val="en-US"/>
        </w:rPr>
        <w:t xml:space="preserve"> s, 2-H, </w:t>
      </w:r>
      <w:proofErr w:type="spellStart"/>
      <w:r w:rsidRPr="000A1AE3">
        <w:rPr>
          <w:rFonts w:ascii="Arial" w:hAnsi="Arial" w:cs="Arial"/>
          <w:color w:val="000000"/>
          <w:lang w:val="en-US"/>
        </w:rPr>
        <w:t>cis</w:t>
      </w:r>
      <w:proofErr w:type="spellEnd"/>
      <w:r w:rsidRPr="000A1AE3">
        <w:rPr>
          <w:rFonts w:ascii="Arial" w:hAnsi="Arial" w:cs="Arial"/>
          <w:color w:val="000000"/>
          <w:lang w:val="en-US"/>
        </w:rPr>
        <w:t>), 5.46 (</w:t>
      </w:r>
      <w:proofErr w:type="spellStart"/>
      <w:r w:rsidRPr="000A1AE3">
        <w:rPr>
          <w:rFonts w:ascii="Arial" w:hAnsi="Arial" w:cs="Arial"/>
          <w:color w:val="000000"/>
          <w:lang w:val="en-US"/>
        </w:rPr>
        <w:t>br</w:t>
      </w:r>
      <w:proofErr w:type="spellEnd"/>
      <w:r w:rsidRPr="000A1AE3">
        <w:rPr>
          <w:rFonts w:ascii="Arial" w:hAnsi="Arial" w:cs="Arial"/>
          <w:color w:val="000000"/>
          <w:lang w:val="en-US"/>
        </w:rPr>
        <w:t>, 2 × NH), 5.63 (</w:t>
      </w:r>
      <w:proofErr w:type="spellStart"/>
      <w:r w:rsidRPr="000A1AE3">
        <w:rPr>
          <w:rFonts w:ascii="Arial" w:hAnsi="Arial" w:cs="Arial"/>
          <w:color w:val="000000"/>
          <w:lang w:val="en-US"/>
        </w:rPr>
        <w:t>br</w:t>
      </w:r>
      <w:proofErr w:type="spellEnd"/>
      <w:r w:rsidRPr="000A1AE3">
        <w:rPr>
          <w:rFonts w:ascii="Arial" w:hAnsi="Arial" w:cs="Arial"/>
          <w:color w:val="000000"/>
          <w:lang w:val="en-US"/>
        </w:rPr>
        <w:t xml:space="preserve"> m, 1-H, </w:t>
      </w:r>
      <w:proofErr w:type="spellStart"/>
      <w:r w:rsidRPr="000A1AE3">
        <w:rPr>
          <w:rFonts w:ascii="Arial" w:hAnsi="Arial" w:cs="Arial"/>
          <w:color w:val="000000"/>
          <w:lang w:val="en-US"/>
        </w:rPr>
        <w:t>cis</w:t>
      </w:r>
      <w:proofErr w:type="spellEnd"/>
      <w:r w:rsidRPr="000A1AE3">
        <w:rPr>
          <w:rFonts w:ascii="Arial" w:hAnsi="Arial" w:cs="Arial"/>
          <w:color w:val="000000"/>
          <w:lang w:val="en-US"/>
        </w:rPr>
        <w:t>), 5.91 (</w:t>
      </w:r>
      <w:proofErr w:type="spellStart"/>
      <w:r w:rsidRPr="000A1AE3">
        <w:rPr>
          <w:rFonts w:ascii="Arial" w:hAnsi="Arial" w:cs="Arial"/>
          <w:color w:val="000000"/>
          <w:lang w:val="en-US"/>
        </w:rPr>
        <w:t>br</w:t>
      </w:r>
      <w:proofErr w:type="spellEnd"/>
      <w:r w:rsidRPr="000A1AE3">
        <w:rPr>
          <w:rFonts w:ascii="Arial" w:hAnsi="Arial" w:cs="Arial"/>
          <w:color w:val="000000"/>
          <w:lang w:val="en-US"/>
        </w:rPr>
        <w:t xml:space="preserve"> m, 1-H, trans).</w:t>
      </w:r>
    </w:p>
    <w:p w:rsidR="00B7447E" w:rsidRPr="000A1AE3" w:rsidRDefault="00B7447E" w:rsidP="00AC23AF">
      <w:pPr>
        <w:jc w:val="both"/>
        <w:rPr>
          <w:rFonts w:ascii="Arial" w:hAnsi="Arial" w:cs="Arial"/>
          <w:lang w:val="en-US"/>
        </w:rPr>
      </w:pPr>
    </w:p>
    <w:p w:rsidR="00B7447E" w:rsidRPr="000A1AE3" w:rsidRDefault="00B7447E" w:rsidP="00AC23AF">
      <w:pPr>
        <w:jc w:val="both"/>
        <w:rPr>
          <w:rFonts w:ascii="Arial" w:hAnsi="Arial" w:cs="Arial"/>
          <w:lang w:val="en-US"/>
        </w:rPr>
      </w:pPr>
    </w:p>
    <w:p w:rsidR="00B7447E" w:rsidRPr="000A1AE3" w:rsidRDefault="00B7447E" w:rsidP="00AC23AF">
      <w:pPr>
        <w:jc w:val="both"/>
        <w:rPr>
          <w:rFonts w:ascii="Arial" w:hAnsi="Arial" w:cs="Arial"/>
          <w:lang w:val="en-US"/>
        </w:rPr>
      </w:pPr>
    </w:p>
    <w:p w:rsidR="00B7447E" w:rsidRPr="000A1AE3" w:rsidRDefault="00B7447E" w:rsidP="00AC23AF">
      <w:pPr>
        <w:jc w:val="both"/>
        <w:rPr>
          <w:rFonts w:ascii="Arial" w:hAnsi="Arial" w:cs="Arial"/>
          <w:lang w:val="en-US"/>
        </w:rPr>
      </w:pPr>
    </w:p>
    <w:p w:rsidR="00B7447E" w:rsidRPr="0068065A" w:rsidRDefault="00B7447E" w:rsidP="00AC23AF">
      <w:pPr>
        <w:jc w:val="both"/>
        <w:rPr>
          <w:rFonts w:ascii="Arial" w:hAnsi="Arial" w:cs="Arial"/>
          <w:b/>
          <w:i/>
          <w:lang w:val="en-US"/>
        </w:rPr>
      </w:pPr>
      <w:proofErr w:type="gramStart"/>
      <w:r w:rsidRPr="0068065A">
        <w:rPr>
          <w:rFonts w:ascii="Arial" w:hAnsi="Arial" w:cs="Arial"/>
          <w:b/>
          <w:i/>
          <w:lang w:val="en-US"/>
        </w:rPr>
        <w:t>SMAMP Polymers.</w:t>
      </w:r>
      <w:proofErr w:type="gramEnd"/>
    </w:p>
    <w:p w:rsidR="00B7447E" w:rsidRPr="007A7749" w:rsidRDefault="00B7447E" w:rsidP="00AC23AF">
      <w:pPr>
        <w:jc w:val="both"/>
        <w:rPr>
          <w:rFonts w:ascii="Arial" w:hAnsi="Arial" w:cs="Arial"/>
          <w:b/>
          <w:lang w:val="en-US"/>
        </w:rPr>
      </w:pPr>
      <w:r>
        <w:rPr>
          <w:rFonts w:ascii="Arial" w:hAnsi="Arial" w:cs="Arial"/>
          <w:lang w:val="en-US"/>
        </w:rPr>
        <w:t>120 mg of the respective precursor p</w:t>
      </w:r>
      <w:r w:rsidRPr="0078321D">
        <w:rPr>
          <w:rFonts w:ascii="Arial" w:hAnsi="Arial" w:cs="Arial"/>
          <w:lang w:val="en-US"/>
        </w:rPr>
        <w:t xml:space="preserve">olymer </w:t>
      </w:r>
      <w:r>
        <w:rPr>
          <w:rFonts w:ascii="Arial" w:hAnsi="Arial" w:cs="Arial"/>
          <w:lang w:val="en-US"/>
        </w:rPr>
        <w:t>were</w:t>
      </w:r>
      <w:r w:rsidR="006273F1">
        <w:rPr>
          <w:rFonts w:ascii="Arial" w:hAnsi="Arial" w:cs="Arial"/>
          <w:lang w:val="en-US"/>
        </w:rPr>
        <w:t xml:space="preserve"> </w:t>
      </w:r>
      <w:r>
        <w:rPr>
          <w:rFonts w:ascii="Arial" w:hAnsi="Arial" w:cs="Arial"/>
          <w:lang w:val="en-US"/>
        </w:rPr>
        <w:t>dissolved in DCM (4 mL</w:t>
      </w:r>
      <w:r w:rsidRPr="0078321D">
        <w:rPr>
          <w:rFonts w:ascii="Arial" w:hAnsi="Arial" w:cs="Arial"/>
          <w:lang w:val="en-US"/>
        </w:rPr>
        <w:t xml:space="preserve">). </w:t>
      </w:r>
      <w:proofErr w:type="spellStart"/>
      <w:r>
        <w:rPr>
          <w:rFonts w:ascii="Arial" w:hAnsi="Arial" w:cs="Arial"/>
          <w:lang w:val="en-US"/>
        </w:rPr>
        <w:t>Trifluoroacetic</w:t>
      </w:r>
      <w:proofErr w:type="spellEnd"/>
      <w:r>
        <w:rPr>
          <w:rFonts w:ascii="Arial" w:hAnsi="Arial" w:cs="Arial"/>
          <w:lang w:val="en-US"/>
        </w:rPr>
        <w:t xml:space="preserve"> acid (TFA, </w:t>
      </w:r>
      <w:r w:rsidRPr="0078321D">
        <w:rPr>
          <w:rFonts w:ascii="Arial" w:hAnsi="Arial" w:cs="Arial"/>
          <w:lang w:val="en-US"/>
        </w:rPr>
        <w:t xml:space="preserve">4 mL, 6.0 g, </w:t>
      </w:r>
      <w:proofErr w:type="gramStart"/>
      <w:r w:rsidRPr="0078321D">
        <w:rPr>
          <w:rFonts w:ascii="Arial" w:hAnsi="Arial" w:cs="Arial"/>
          <w:lang w:val="en-US"/>
        </w:rPr>
        <w:t>52</w:t>
      </w:r>
      <w:proofErr w:type="gramEnd"/>
      <w:r w:rsidRPr="0078321D">
        <w:rPr>
          <w:rFonts w:ascii="Arial" w:hAnsi="Arial" w:cs="Arial"/>
          <w:lang w:val="en-US"/>
        </w:rPr>
        <w:t xml:space="preserve"> mmol) was added</w:t>
      </w:r>
      <w:r>
        <w:rPr>
          <w:rFonts w:ascii="Arial" w:hAnsi="Arial" w:cs="Arial"/>
          <w:lang w:val="en-US"/>
        </w:rPr>
        <w:t>,</w:t>
      </w:r>
      <w:r w:rsidRPr="0078321D">
        <w:rPr>
          <w:rFonts w:ascii="Arial" w:hAnsi="Arial" w:cs="Arial"/>
          <w:lang w:val="en-US"/>
        </w:rPr>
        <w:t xml:space="preserve"> and the solution was stirred at room temperatur</w:t>
      </w:r>
      <w:r>
        <w:rPr>
          <w:rFonts w:ascii="Arial" w:hAnsi="Arial" w:cs="Arial"/>
          <w:lang w:val="en-US"/>
        </w:rPr>
        <w:t>e over</w:t>
      </w:r>
      <w:r w:rsidRPr="0078321D">
        <w:rPr>
          <w:rFonts w:ascii="Arial" w:hAnsi="Arial" w:cs="Arial"/>
          <w:lang w:val="en-US"/>
        </w:rPr>
        <w:t xml:space="preserve">night. TFA was removed by </w:t>
      </w:r>
      <w:proofErr w:type="spellStart"/>
      <w:r w:rsidRPr="0078321D">
        <w:rPr>
          <w:rFonts w:ascii="Arial" w:hAnsi="Arial" w:cs="Arial"/>
          <w:lang w:val="en-US"/>
        </w:rPr>
        <w:t>azeotropic</w:t>
      </w:r>
      <w:proofErr w:type="spellEnd"/>
      <w:r w:rsidRPr="0078321D">
        <w:rPr>
          <w:rFonts w:ascii="Arial" w:hAnsi="Arial" w:cs="Arial"/>
          <w:lang w:val="en-US"/>
        </w:rPr>
        <w:t xml:space="preserve"> distillation</w:t>
      </w:r>
      <w:r w:rsidRPr="0078321D">
        <w:rPr>
          <w:rFonts w:ascii="Arial" w:hAnsi="Arial" w:cs="Arial"/>
          <w:color w:val="231F20"/>
          <w:lang w:val="en-US"/>
        </w:rPr>
        <w:t xml:space="preserve"> under reduced pressure</w:t>
      </w:r>
      <w:r w:rsidRPr="0078321D">
        <w:rPr>
          <w:rFonts w:ascii="Arial" w:hAnsi="Arial" w:cs="Arial"/>
          <w:lang w:val="en-US"/>
        </w:rPr>
        <w:t xml:space="preserve"> with DCM </w:t>
      </w:r>
      <w:r>
        <w:rPr>
          <w:rFonts w:ascii="Arial" w:hAnsi="Arial" w:cs="Arial"/>
          <w:color w:val="231F20"/>
          <w:lang w:val="en-US"/>
        </w:rPr>
        <w:t>(2 × 10 mL) and methanol (2 × 5 mL</w:t>
      </w:r>
      <w:r w:rsidRPr="0078321D">
        <w:rPr>
          <w:rFonts w:ascii="Arial" w:hAnsi="Arial" w:cs="Arial"/>
          <w:color w:val="231F20"/>
          <w:lang w:val="en-US"/>
        </w:rPr>
        <w:t>). After drying</w:t>
      </w:r>
      <w:r>
        <w:rPr>
          <w:rFonts w:ascii="Arial" w:hAnsi="Arial" w:cs="Arial"/>
          <w:color w:val="231F20"/>
          <w:lang w:val="en-US"/>
        </w:rPr>
        <w:t>,</w:t>
      </w:r>
      <w:r w:rsidRPr="0078321D">
        <w:rPr>
          <w:rFonts w:ascii="Arial" w:hAnsi="Arial" w:cs="Arial"/>
          <w:color w:val="231F20"/>
          <w:lang w:val="en-US"/>
        </w:rPr>
        <w:t xml:space="preserve"> the polymer was dissolved in a</w:t>
      </w:r>
      <w:r w:rsidRPr="0078321D">
        <w:rPr>
          <w:rFonts w:ascii="Arial" w:hAnsi="Arial" w:cs="Arial"/>
          <w:lang w:val="en-US"/>
        </w:rPr>
        <w:t xml:space="preserve"> </w:t>
      </w:r>
      <w:r w:rsidRPr="0078321D">
        <w:rPr>
          <w:rFonts w:ascii="Arial" w:hAnsi="Arial" w:cs="Arial"/>
          <w:color w:val="231F20"/>
          <w:lang w:val="en-US"/>
        </w:rPr>
        <w:t>methanol-water mix</w:t>
      </w:r>
      <w:r>
        <w:rPr>
          <w:rFonts w:ascii="Arial" w:hAnsi="Arial" w:cs="Arial"/>
          <w:color w:val="231F20"/>
          <w:lang w:val="en-US"/>
        </w:rPr>
        <w:t xml:space="preserve">ture </w:t>
      </w:r>
      <w:r w:rsidRPr="0078321D">
        <w:rPr>
          <w:rFonts w:ascii="Arial" w:hAnsi="Arial" w:cs="Arial"/>
          <w:color w:val="231F20"/>
          <w:lang w:val="en-US"/>
        </w:rPr>
        <w:t>(</w:t>
      </w:r>
      <w:proofErr w:type="spellStart"/>
      <w:proofErr w:type="gramStart"/>
      <w:r w:rsidRPr="0078321D">
        <w:rPr>
          <w:rFonts w:ascii="Arial" w:hAnsi="Arial" w:cs="Arial"/>
          <w:color w:val="231F20"/>
          <w:lang w:val="en-US"/>
        </w:rPr>
        <w:t>MeOH</w:t>
      </w:r>
      <w:proofErr w:type="spellEnd"/>
      <w:r w:rsidR="006273F1">
        <w:rPr>
          <w:rFonts w:ascii="Arial" w:hAnsi="Arial" w:cs="Arial"/>
          <w:color w:val="231F20"/>
          <w:lang w:val="en-US"/>
        </w:rPr>
        <w:t xml:space="preserve"> </w:t>
      </w:r>
      <w:r w:rsidRPr="0078321D">
        <w:rPr>
          <w:rFonts w:ascii="Arial" w:hAnsi="Arial" w:cs="Arial"/>
          <w:color w:val="231F20"/>
          <w:lang w:val="en-US"/>
        </w:rPr>
        <w:t>:</w:t>
      </w:r>
      <w:proofErr w:type="gramEnd"/>
      <w:r w:rsidR="006273F1">
        <w:rPr>
          <w:rFonts w:ascii="Arial" w:hAnsi="Arial" w:cs="Arial"/>
          <w:color w:val="231F20"/>
          <w:lang w:val="en-US"/>
        </w:rPr>
        <w:t xml:space="preserve"> </w:t>
      </w:r>
      <w:r w:rsidRPr="0078321D">
        <w:rPr>
          <w:rFonts w:ascii="Arial" w:hAnsi="Arial" w:cs="Arial"/>
          <w:color w:val="231F20"/>
          <w:lang w:val="en-US"/>
        </w:rPr>
        <w:t>H</w:t>
      </w:r>
      <w:r w:rsidRPr="0078321D">
        <w:rPr>
          <w:rFonts w:ascii="Arial" w:hAnsi="Arial" w:cs="Arial"/>
          <w:color w:val="231F20"/>
          <w:vertAlign w:val="subscript"/>
          <w:lang w:val="en-US"/>
        </w:rPr>
        <w:t>2</w:t>
      </w:r>
      <w:r>
        <w:rPr>
          <w:rFonts w:ascii="Arial" w:hAnsi="Arial" w:cs="Arial"/>
          <w:color w:val="231F20"/>
          <w:lang w:val="en-US"/>
        </w:rPr>
        <w:t>O = 1</w:t>
      </w:r>
      <w:r w:rsidR="006273F1">
        <w:rPr>
          <w:rFonts w:ascii="Arial" w:hAnsi="Arial" w:cs="Arial"/>
          <w:color w:val="231F20"/>
          <w:lang w:val="en-US"/>
        </w:rPr>
        <w:t xml:space="preserve"> </w:t>
      </w:r>
      <w:r>
        <w:rPr>
          <w:rFonts w:ascii="Arial" w:hAnsi="Arial" w:cs="Arial"/>
          <w:color w:val="231F20"/>
          <w:lang w:val="en-US"/>
        </w:rPr>
        <w:t>:</w:t>
      </w:r>
      <w:r w:rsidR="006273F1">
        <w:rPr>
          <w:rFonts w:ascii="Arial" w:hAnsi="Arial" w:cs="Arial"/>
          <w:color w:val="231F20"/>
          <w:lang w:val="en-US"/>
        </w:rPr>
        <w:t xml:space="preserve"> </w:t>
      </w:r>
      <w:r>
        <w:rPr>
          <w:rFonts w:ascii="Arial" w:hAnsi="Arial" w:cs="Arial"/>
          <w:color w:val="231F20"/>
          <w:lang w:val="en-US"/>
        </w:rPr>
        <w:t>4, 25mL</w:t>
      </w:r>
      <w:r w:rsidRPr="0078321D">
        <w:rPr>
          <w:rFonts w:ascii="Arial" w:hAnsi="Arial" w:cs="Arial"/>
          <w:color w:val="231F20"/>
          <w:lang w:val="en-US"/>
        </w:rPr>
        <w:t xml:space="preserve">) and dialyzed against </w:t>
      </w:r>
      <w:proofErr w:type="spellStart"/>
      <w:r w:rsidRPr="0078321D">
        <w:rPr>
          <w:rFonts w:ascii="Arial" w:hAnsi="Arial" w:cs="Arial"/>
          <w:color w:val="231F20"/>
          <w:lang w:val="en-US"/>
        </w:rPr>
        <w:t>Milli</w:t>
      </w:r>
      <w:proofErr w:type="spellEnd"/>
      <w:r w:rsidRPr="0078321D">
        <w:rPr>
          <w:rFonts w:ascii="Arial" w:hAnsi="Arial" w:cs="Arial"/>
          <w:color w:val="231F20"/>
          <w:lang w:val="en-US"/>
        </w:rPr>
        <w:t xml:space="preserve">-Q water until the conductivity of the water stay at 0.1 </w:t>
      </w:r>
      <w:proofErr w:type="spellStart"/>
      <w:r w:rsidRPr="0078321D">
        <w:rPr>
          <w:rFonts w:ascii="Arial" w:hAnsi="Arial" w:cs="Arial"/>
          <w:color w:val="231F20"/>
        </w:rPr>
        <w:t>μΩ</w:t>
      </w:r>
      <w:proofErr w:type="spellEnd"/>
      <w:r w:rsidRPr="0078321D">
        <w:rPr>
          <w:rFonts w:ascii="Arial" w:hAnsi="Arial" w:cs="Arial"/>
          <w:color w:val="231F20"/>
          <w:lang w:val="en-US"/>
        </w:rPr>
        <w:t xml:space="preserve"> for at least 24 h (</w:t>
      </w:r>
      <w:r>
        <w:rPr>
          <w:rFonts w:ascii="Arial" w:hAnsi="Arial" w:cs="Arial"/>
          <w:color w:val="231F20"/>
          <w:lang w:val="en-US"/>
        </w:rPr>
        <w:t xml:space="preserve">total dialysis time </w:t>
      </w:r>
      <w:r w:rsidRPr="0078321D">
        <w:rPr>
          <w:rFonts w:ascii="Arial" w:hAnsi="Arial" w:cs="Arial"/>
          <w:color w:val="231F20"/>
          <w:lang w:val="en-US"/>
        </w:rPr>
        <w:t xml:space="preserve">6-8 days). </w:t>
      </w:r>
      <w:r>
        <w:rPr>
          <w:rFonts w:ascii="Arial" w:hAnsi="Arial" w:cs="Arial"/>
          <w:color w:val="231F20"/>
          <w:lang w:val="en-US"/>
        </w:rPr>
        <w:t xml:space="preserve">Longer hydrolysis times are not recommended as the polymer may </w:t>
      </w:r>
      <w:r w:rsidR="006273F1">
        <w:rPr>
          <w:rFonts w:ascii="Arial" w:hAnsi="Arial" w:cs="Arial"/>
          <w:color w:val="231F20"/>
          <w:lang w:val="en-US"/>
        </w:rPr>
        <w:t>be involved in water-catalyzed side reactions</w:t>
      </w:r>
      <w:r>
        <w:rPr>
          <w:rFonts w:ascii="Arial" w:hAnsi="Arial" w:cs="Arial"/>
          <w:color w:val="231F20"/>
          <w:lang w:val="en-US"/>
        </w:rPr>
        <w:t>. In the last step,</w:t>
      </w:r>
      <w:r w:rsidRPr="0078321D">
        <w:rPr>
          <w:rFonts w:ascii="Arial" w:hAnsi="Arial" w:cs="Arial"/>
          <w:color w:val="231F20"/>
          <w:lang w:val="en-US"/>
        </w:rPr>
        <w:t xml:space="preserve"> the hydrolyzed polymer was freeze</w:t>
      </w:r>
      <w:r w:rsidR="006273F1">
        <w:rPr>
          <w:rFonts w:ascii="Arial" w:hAnsi="Arial" w:cs="Arial"/>
          <w:color w:val="231F20"/>
          <w:lang w:val="en-US"/>
        </w:rPr>
        <w:t>-</w:t>
      </w:r>
      <w:r w:rsidRPr="0078321D">
        <w:rPr>
          <w:rFonts w:ascii="Arial" w:hAnsi="Arial" w:cs="Arial"/>
          <w:color w:val="231F20"/>
          <w:lang w:val="en-US"/>
        </w:rPr>
        <w:t xml:space="preserve">dried to obtain the SMAMP as yellow-brown powder. </w:t>
      </w:r>
    </w:p>
    <w:p w:rsidR="00B7447E" w:rsidRDefault="00B7447E" w:rsidP="00AC23AF">
      <w:pPr>
        <w:jc w:val="both"/>
        <w:rPr>
          <w:rFonts w:ascii="Arial" w:hAnsi="Arial" w:cs="Arial"/>
          <w:lang w:val="en-US"/>
        </w:rPr>
      </w:pPr>
      <w:r>
        <w:rPr>
          <w:rFonts w:ascii="Arial" w:hAnsi="Arial" w:cs="Arial"/>
          <w:color w:val="231F20"/>
          <w:lang w:val="en-US"/>
        </w:rPr>
        <w:t xml:space="preserve">The </w:t>
      </w:r>
      <w:r w:rsidRPr="0078321D">
        <w:rPr>
          <w:rFonts w:ascii="Arial" w:hAnsi="Arial" w:cs="Arial"/>
          <w:color w:val="231F20"/>
          <w:vertAlign w:val="superscript"/>
          <w:lang w:val="en-US"/>
        </w:rPr>
        <w:t>1</w:t>
      </w:r>
      <w:r w:rsidRPr="0078321D">
        <w:rPr>
          <w:rFonts w:ascii="Arial" w:hAnsi="Arial" w:cs="Arial"/>
          <w:color w:val="231F20"/>
          <w:lang w:val="en-US"/>
        </w:rPr>
        <w:t>H-NMR analysis</w:t>
      </w:r>
      <w:r>
        <w:rPr>
          <w:rFonts w:ascii="Arial" w:hAnsi="Arial" w:cs="Arial"/>
          <w:color w:val="231F20"/>
          <w:lang w:val="en-US"/>
        </w:rPr>
        <w:t xml:space="preserve"> (Figure </w:t>
      </w:r>
      <w:r w:rsidR="00BC5802">
        <w:rPr>
          <w:rFonts w:ascii="Arial" w:hAnsi="Arial" w:cs="Arial"/>
          <w:color w:val="231F20"/>
          <w:lang w:val="en-US"/>
        </w:rPr>
        <w:t>S4</w:t>
      </w:r>
      <w:r>
        <w:rPr>
          <w:rFonts w:ascii="Arial" w:hAnsi="Arial" w:cs="Arial"/>
          <w:color w:val="231F20"/>
          <w:lang w:val="en-US"/>
        </w:rPr>
        <w:t xml:space="preserve">) </w:t>
      </w:r>
      <w:r w:rsidRPr="0078321D">
        <w:rPr>
          <w:rFonts w:ascii="Arial" w:hAnsi="Arial" w:cs="Arial"/>
          <w:color w:val="231F20"/>
          <w:lang w:val="en-US"/>
        </w:rPr>
        <w:t>showed a complete deprotection of</w:t>
      </w:r>
      <w:r>
        <w:rPr>
          <w:rFonts w:ascii="Arial" w:hAnsi="Arial" w:cs="Arial"/>
          <w:color w:val="231F20"/>
          <w:lang w:val="en-US"/>
        </w:rPr>
        <w:t xml:space="preserve"> the</w:t>
      </w:r>
      <w:r w:rsidRPr="0078321D">
        <w:rPr>
          <w:rFonts w:ascii="Arial" w:hAnsi="Arial" w:cs="Arial"/>
          <w:color w:val="231F20"/>
          <w:lang w:val="en-US"/>
        </w:rPr>
        <w:t xml:space="preserve"> </w:t>
      </w:r>
      <w:proofErr w:type="spellStart"/>
      <w:r w:rsidRPr="0078321D">
        <w:rPr>
          <w:rFonts w:ascii="Arial" w:hAnsi="Arial" w:cs="Arial"/>
          <w:color w:val="231F20"/>
          <w:lang w:val="en-US"/>
        </w:rPr>
        <w:t>Boc</w:t>
      </w:r>
      <w:proofErr w:type="spellEnd"/>
      <w:r w:rsidRPr="0078321D">
        <w:rPr>
          <w:rFonts w:ascii="Arial" w:hAnsi="Arial" w:cs="Arial"/>
          <w:color w:val="231F20"/>
          <w:lang w:val="en-US"/>
        </w:rPr>
        <w:t xml:space="preserve">-protected amine groups. Because of the inevitable adsorption of water, which shows a broad peak from 3.0 to 3.6 ppm, a calculation for </w:t>
      </w:r>
      <w:r w:rsidRPr="0078321D">
        <w:rPr>
          <w:rFonts w:ascii="Arial" w:hAnsi="Arial" w:cs="Arial"/>
          <w:lang w:val="en-US"/>
        </w:rPr>
        <w:t>the area ratio of 5-CH</w:t>
      </w:r>
      <w:r w:rsidRPr="0078321D">
        <w:rPr>
          <w:rFonts w:ascii="Arial" w:hAnsi="Arial" w:cs="Arial"/>
          <w:vertAlign w:val="subscript"/>
          <w:lang w:val="en-US"/>
        </w:rPr>
        <w:t>2</w:t>
      </w:r>
      <w:r w:rsidRPr="0078321D">
        <w:rPr>
          <w:rFonts w:ascii="Arial" w:hAnsi="Arial" w:cs="Arial"/>
          <w:lang w:val="en-US"/>
        </w:rPr>
        <w:t xml:space="preserve"> and 5’-CH</w:t>
      </w:r>
      <w:r w:rsidRPr="0078321D">
        <w:rPr>
          <w:rFonts w:ascii="Arial" w:hAnsi="Arial" w:cs="Arial"/>
          <w:vertAlign w:val="subscript"/>
          <w:lang w:val="en-US"/>
        </w:rPr>
        <w:t>2</w:t>
      </w:r>
      <w:r w:rsidRPr="0078321D">
        <w:rPr>
          <w:rFonts w:ascii="Arial" w:hAnsi="Arial" w:cs="Arial"/>
          <w:lang w:val="en-US"/>
        </w:rPr>
        <w:t xml:space="preserve"> peaks to the 6-CH</w:t>
      </w:r>
      <w:r w:rsidRPr="0078321D">
        <w:rPr>
          <w:rFonts w:ascii="Arial" w:hAnsi="Arial" w:cs="Arial"/>
          <w:vertAlign w:val="subscript"/>
          <w:lang w:val="en-US"/>
        </w:rPr>
        <w:t>2</w:t>
      </w:r>
      <w:bookmarkStart w:id="8" w:name="OLE_LINK18"/>
      <w:r>
        <w:rPr>
          <w:rFonts w:ascii="Arial" w:hAnsi="Arial" w:cs="Arial"/>
          <w:lang w:val="en-US"/>
        </w:rPr>
        <w:t xml:space="preserve"> peak is not possible. However, </w:t>
      </w:r>
      <w:r w:rsidRPr="0078321D">
        <w:rPr>
          <w:rFonts w:ascii="Arial" w:hAnsi="Arial" w:cs="Arial"/>
          <w:lang w:val="en-US"/>
        </w:rPr>
        <w:t>the increasing relative intensity</w:t>
      </w:r>
      <w:bookmarkEnd w:id="8"/>
      <w:r w:rsidRPr="0078321D">
        <w:rPr>
          <w:rFonts w:ascii="Arial" w:hAnsi="Arial" w:cs="Arial"/>
          <w:lang w:val="en-US"/>
        </w:rPr>
        <w:t xml:space="preserve"> of</w:t>
      </w:r>
      <w:r w:rsidR="006273F1">
        <w:rPr>
          <w:rFonts w:ascii="Arial" w:hAnsi="Arial" w:cs="Arial"/>
          <w:lang w:val="en-US"/>
        </w:rPr>
        <w:t xml:space="preserve"> the</w:t>
      </w:r>
      <w:r w:rsidRPr="0078321D">
        <w:rPr>
          <w:rFonts w:ascii="Arial" w:hAnsi="Arial" w:cs="Arial"/>
          <w:lang w:val="en-US"/>
        </w:rPr>
        <w:t xml:space="preserve"> NH</w:t>
      </w:r>
      <w:r w:rsidRPr="0078321D">
        <w:rPr>
          <w:rFonts w:ascii="Arial" w:hAnsi="Arial" w:cs="Arial"/>
          <w:vertAlign w:val="subscript"/>
          <w:lang w:val="en-US"/>
        </w:rPr>
        <w:t>3</w:t>
      </w:r>
      <w:r w:rsidRPr="0078321D">
        <w:rPr>
          <w:rFonts w:ascii="Arial" w:hAnsi="Arial" w:cs="Arial"/>
          <w:vertAlign w:val="superscript"/>
          <w:lang w:val="en-US"/>
        </w:rPr>
        <w:t>+</w:t>
      </w:r>
      <w:r w:rsidRPr="0078321D">
        <w:rPr>
          <w:rFonts w:ascii="Arial" w:hAnsi="Arial" w:cs="Arial"/>
          <w:lang w:val="en-US"/>
        </w:rPr>
        <w:t xml:space="preserve"> peak along with the increasing</w:t>
      </w:r>
      <w:r w:rsidR="006273F1">
        <w:rPr>
          <w:rFonts w:ascii="Arial" w:hAnsi="Arial" w:cs="Arial"/>
          <w:lang w:val="en-US"/>
        </w:rPr>
        <w:t xml:space="preserve"> relative</w:t>
      </w:r>
      <w:r w:rsidRPr="0078321D">
        <w:rPr>
          <w:rFonts w:ascii="Arial" w:hAnsi="Arial" w:cs="Arial"/>
          <w:lang w:val="en-US"/>
        </w:rPr>
        <w:t xml:space="preserve"> amount of </w:t>
      </w:r>
      <w:proofErr w:type="spellStart"/>
      <w:r w:rsidRPr="0078321D">
        <w:rPr>
          <w:rFonts w:ascii="Arial" w:hAnsi="Arial" w:cs="Arial"/>
          <w:lang w:val="en-US"/>
        </w:rPr>
        <w:t>diamine</w:t>
      </w:r>
      <w:proofErr w:type="spellEnd"/>
      <w:r w:rsidRPr="0078321D">
        <w:rPr>
          <w:rFonts w:ascii="Arial" w:hAnsi="Arial" w:cs="Arial"/>
          <w:lang w:val="en-US"/>
        </w:rPr>
        <w:t xml:space="preserve"> indicated that </w:t>
      </w:r>
      <w:r w:rsidR="006273F1">
        <w:rPr>
          <w:rFonts w:ascii="Arial" w:hAnsi="Arial" w:cs="Arial"/>
          <w:lang w:val="en-US"/>
        </w:rPr>
        <w:t xml:space="preserve">the </w:t>
      </w:r>
      <w:r w:rsidRPr="0078321D">
        <w:rPr>
          <w:rFonts w:ascii="Arial" w:hAnsi="Arial" w:cs="Arial"/>
          <w:lang w:val="en-US"/>
        </w:rPr>
        <w:t>composition of S</w:t>
      </w:r>
      <w:r w:rsidR="0064236D">
        <w:rPr>
          <w:rFonts w:ascii="Arial" w:hAnsi="Arial" w:cs="Arial"/>
          <w:lang w:val="en-US"/>
        </w:rPr>
        <w:t xml:space="preserve">MAMPs matched </w:t>
      </w:r>
      <w:r w:rsidR="006273F1">
        <w:rPr>
          <w:rFonts w:ascii="Arial" w:hAnsi="Arial" w:cs="Arial"/>
          <w:lang w:val="en-US"/>
        </w:rPr>
        <w:t xml:space="preserve">the composition </w:t>
      </w:r>
      <w:r w:rsidR="0064236D">
        <w:rPr>
          <w:rFonts w:ascii="Arial" w:hAnsi="Arial" w:cs="Arial"/>
          <w:lang w:val="en-US"/>
        </w:rPr>
        <w:t xml:space="preserve">of </w:t>
      </w:r>
      <w:r w:rsidR="006273F1">
        <w:rPr>
          <w:rFonts w:ascii="Arial" w:hAnsi="Arial" w:cs="Arial"/>
          <w:lang w:val="en-US"/>
        </w:rPr>
        <w:t xml:space="preserve">the </w:t>
      </w:r>
      <w:r w:rsidR="0064236D">
        <w:rPr>
          <w:rFonts w:ascii="Arial" w:hAnsi="Arial" w:cs="Arial"/>
          <w:lang w:val="en-US"/>
        </w:rPr>
        <w:t>precursors.</w:t>
      </w:r>
    </w:p>
    <w:p w:rsidR="0064236D" w:rsidRDefault="0064236D" w:rsidP="00AC23AF">
      <w:pPr>
        <w:jc w:val="both"/>
        <w:rPr>
          <w:rFonts w:ascii="Arial" w:hAnsi="Arial" w:cs="Arial"/>
          <w:lang w:val="en-US"/>
        </w:rPr>
      </w:pPr>
    </w:p>
    <w:p w:rsidR="00B7447E" w:rsidRDefault="00B7447E" w:rsidP="00AC23AF">
      <w:pPr>
        <w:jc w:val="both"/>
        <w:rPr>
          <w:rFonts w:ascii="Arial" w:hAnsi="Arial" w:cs="Arial"/>
          <w:szCs w:val="23"/>
          <w:lang w:val="en-US"/>
        </w:rPr>
      </w:pPr>
      <w:r>
        <w:rPr>
          <w:noProof/>
          <w:lang w:eastAsia="de-DE"/>
        </w:rPr>
        <mc:AlternateContent>
          <mc:Choice Requires="wps">
            <w:drawing>
              <wp:anchor distT="0" distB="0" distL="114300" distR="114300" simplePos="0" relativeHeight="251662336" behindDoc="0" locked="0" layoutInCell="1" allowOverlap="1" wp14:anchorId="1FB2E3BE" wp14:editId="2CD7A620">
                <wp:simplePos x="0" y="0"/>
                <wp:positionH relativeFrom="column">
                  <wp:posOffset>0</wp:posOffset>
                </wp:positionH>
                <wp:positionV relativeFrom="paragraph">
                  <wp:posOffset>0</wp:posOffset>
                </wp:positionV>
                <wp:extent cx="808355" cy="906780"/>
                <wp:effectExtent l="0" t="0" r="10795" b="26670"/>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8355" cy="906780"/>
                        </a:xfrm>
                        <a:prstGeom prst="rect">
                          <a:avLst/>
                        </a:prstGeom>
                        <a:noFill/>
                        <a:ln w="6350">
                          <a:solidFill>
                            <a:prstClr val="black"/>
                          </a:solidFill>
                        </a:ln>
                        <a:effectLst/>
                      </wps:spPr>
                      <wps:txbx>
                        <w:txbxContent>
                          <w:p w:rsidR="00F15FF8" w:rsidRPr="00711BD5" w:rsidRDefault="00F15FF8" w:rsidP="00AC23AF">
                            <w:pPr>
                              <w:autoSpaceDE w:val="0"/>
                              <w:autoSpaceDN w:val="0"/>
                              <w:adjustRightInd w:val="0"/>
                              <w:spacing w:after="0" w:line="240" w:lineRule="auto"/>
                              <w:rPr>
                                <w:rFonts w:ascii="Arial" w:hAnsi="Arial" w:cs="Arial"/>
                              </w:rPr>
                            </w:pPr>
                            <w:r w:rsidRPr="0078321D">
                              <w:rPr>
                                <w:rFonts w:ascii="Arial" w:hAnsi="Arial" w:cs="Arial"/>
                              </w:rPr>
                              <w:object w:dxaOrig="972" w:dyaOrig="1286">
                                <v:shape id="_x0000_i1028" type="#_x0000_t75" style="width:48.75pt;height:63.7pt" o:ole="">
                                  <v:imagedata r:id="rId16" o:title=""/>
                                </v:shape>
                                <o:OLEObject Type="Embed" ProgID="MDLDrawOLE.MDLDrawObject.1" ShapeID="_x0000_i1028" DrawAspect="Content" ObjectID="_1437476711" r:id="rId1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2" o:spid="_x0000_s1029" type="#_x0000_t202" style="position:absolute;left:0;text-align:left;margin-left:0;margin-top:0;width:63.65pt;height:7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" filled="f" strokeweight=".5pt">
                <v:path arrowok="t"/>
                <v:textbox style="mso-fit-shape-to-text:t">
                  <w:txbxContent>
                    <w:p w:rsidR="00F15FF8" w:rsidRPr="00711BD5" w:rsidRDefault="00F15FF8" w:rsidP="00AC23AF">
                      <w:pPr>
                        <w:autoSpaceDE w:val="0"/>
                        <w:autoSpaceDN w:val="0"/>
                        <w:adjustRightInd w:val="0"/>
                        <w:spacing w:after="0" w:line="240" w:lineRule="auto"/>
                        <w:rPr>
                          <w:rFonts w:ascii="Arial" w:hAnsi="Arial" w:cs="Arial"/>
                        </w:rPr>
                      </w:pPr>
                      <w:r w:rsidRPr="0078321D">
                        <w:rPr>
                          <w:rFonts w:ascii="Arial" w:hAnsi="Arial" w:cs="Arial"/>
                        </w:rPr>
                        <w:object w:dxaOrig="972" w:dyaOrig="1286">
                          <v:shape id="_x0000_i1028" type="#_x0000_t75" style="width:48.75pt;height:63.7pt" o:ole="">
                            <v:imagedata r:id="rId16" o:title=""/>
                          </v:shape>
                          <o:OLEObject Type="Embed" ProgID="MDLDrawOLE.MDLDrawObject.1" ShapeID="_x0000_i1028" DrawAspect="Content" ObjectID="_1437476711" r:id="rId18"/>
                        </w:object>
                      </w:r>
                    </w:p>
                  </w:txbxContent>
                </v:textbox>
                <w10:wrap type="square"/>
              </v:shape>
            </w:pict>
          </mc:Fallback>
        </mc:AlternateContent>
      </w:r>
      <w:bookmarkStart w:id="9" w:name="OLE_LINK16"/>
      <w:r w:rsidRPr="0064236D">
        <w:rPr>
          <w:rFonts w:ascii="Arial" w:hAnsi="Arial" w:cs="Arial"/>
          <w:sz w:val="23"/>
          <w:szCs w:val="23"/>
          <w:lang w:val="en-US"/>
        </w:rPr>
        <w:t xml:space="preserve">Propyl repeat unit: </w:t>
      </w:r>
      <w:r w:rsidRPr="0064236D">
        <w:rPr>
          <w:rFonts w:ascii="Arial" w:hAnsi="Arial" w:cs="Arial"/>
          <w:szCs w:val="15"/>
          <w:vertAlign w:val="superscript"/>
          <w:lang w:val="en-US"/>
        </w:rPr>
        <w:t>1</w:t>
      </w:r>
      <w:r w:rsidRPr="0064236D">
        <w:rPr>
          <w:rFonts w:ascii="Arial" w:hAnsi="Arial" w:cs="Arial"/>
          <w:sz w:val="23"/>
          <w:szCs w:val="23"/>
          <w:lang w:val="en-US"/>
        </w:rPr>
        <w:t>H-NMR (250 MHz, DMSO-d</w:t>
      </w:r>
      <w:r w:rsidRPr="0064236D">
        <w:rPr>
          <w:rFonts w:ascii="Arial" w:hAnsi="Arial" w:cs="Arial"/>
          <w:sz w:val="23"/>
          <w:szCs w:val="23"/>
          <w:vertAlign w:val="subscript"/>
          <w:lang w:val="en-US"/>
        </w:rPr>
        <w:t>6</w:t>
      </w:r>
      <w:r w:rsidRPr="0064236D">
        <w:rPr>
          <w:rFonts w:ascii="Arial" w:hAnsi="Arial" w:cs="Arial"/>
          <w:sz w:val="23"/>
          <w:szCs w:val="23"/>
          <w:lang w:val="en-US"/>
        </w:rPr>
        <w:t>): 0.86 (</w:t>
      </w:r>
      <w:proofErr w:type="spellStart"/>
      <w:r w:rsidRPr="0064236D">
        <w:rPr>
          <w:rFonts w:ascii="Arial" w:hAnsi="Arial" w:cs="Arial"/>
          <w:sz w:val="23"/>
          <w:szCs w:val="23"/>
          <w:lang w:val="en-US"/>
        </w:rPr>
        <w:t>br</w:t>
      </w:r>
      <w:proofErr w:type="spellEnd"/>
      <w:r w:rsidRPr="0064236D">
        <w:rPr>
          <w:rFonts w:ascii="Arial" w:hAnsi="Arial" w:cs="Arial"/>
          <w:sz w:val="23"/>
          <w:szCs w:val="23"/>
          <w:lang w:val="en-US"/>
        </w:rPr>
        <w:t xml:space="preserve"> m, 7’-CH</w:t>
      </w:r>
      <w:r w:rsidRPr="0064236D">
        <w:rPr>
          <w:rFonts w:ascii="Arial" w:hAnsi="Arial" w:cs="Arial"/>
          <w:sz w:val="23"/>
          <w:szCs w:val="23"/>
          <w:vertAlign w:val="subscript"/>
          <w:lang w:val="en-US"/>
        </w:rPr>
        <w:t>3</w:t>
      </w:r>
      <w:r w:rsidRPr="0064236D">
        <w:rPr>
          <w:rFonts w:ascii="Arial" w:hAnsi="Arial" w:cs="Arial"/>
          <w:sz w:val="23"/>
          <w:szCs w:val="23"/>
          <w:lang w:val="en-US"/>
        </w:rPr>
        <w:t>), 1.23 (m, NH</w:t>
      </w:r>
      <w:r w:rsidRPr="0064236D">
        <w:rPr>
          <w:rFonts w:ascii="Arial" w:hAnsi="Arial" w:cs="Arial"/>
          <w:sz w:val="23"/>
          <w:szCs w:val="23"/>
          <w:vertAlign w:val="subscript"/>
          <w:lang w:val="en-US"/>
        </w:rPr>
        <w:t>2</w:t>
      </w:r>
      <w:r w:rsidRPr="0064236D">
        <w:rPr>
          <w:rFonts w:ascii="Arial" w:hAnsi="Arial" w:cs="Arial"/>
          <w:sz w:val="23"/>
          <w:szCs w:val="23"/>
          <w:lang w:val="en-US"/>
        </w:rPr>
        <w:t>), 1.55 (</w:t>
      </w:r>
      <w:proofErr w:type="spellStart"/>
      <w:r w:rsidRPr="0064236D">
        <w:rPr>
          <w:rFonts w:ascii="Arial" w:hAnsi="Arial" w:cs="Arial"/>
          <w:sz w:val="23"/>
          <w:szCs w:val="23"/>
          <w:lang w:val="en-US"/>
        </w:rPr>
        <w:t>br</w:t>
      </w:r>
      <w:proofErr w:type="spellEnd"/>
      <w:r w:rsidRPr="0064236D">
        <w:rPr>
          <w:rFonts w:ascii="Arial" w:hAnsi="Arial" w:cs="Arial"/>
          <w:sz w:val="23"/>
          <w:szCs w:val="23"/>
          <w:lang w:val="en-US"/>
        </w:rPr>
        <w:t xml:space="preserve"> m, 6’-CH</w:t>
      </w:r>
      <w:r w:rsidRPr="0064236D">
        <w:rPr>
          <w:rFonts w:ascii="Arial" w:hAnsi="Arial" w:cs="Arial"/>
          <w:sz w:val="23"/>
          <w:szCs w:val="23"/>
          <w:vertAlign w:val="subscript"/>
          <w:lang w:val="en-US"/>
        </w:rPr>
        <w:t>2</w:t>
      </w:r>
      <w:r w:rsidRPr="0064236D">
        <w:rPr>
          <w:rFonts w:ascii="Arial" w:hAnsi="Arial" w:cs="Arial"/>
          <w:sz w:val="23"/>
          <w:szCs w:val="23"/>
          <w:lang w:val="en-US"/>
        </w:rPr>
        <w:t xml:space="preserve">), </w:t>
      </w:r>
      <w:r w:rsidRPr="0064236D">
        <w:rPr>
          <w:rFonts w:ascii="Arial" w:hAnsi="Arial" w:cs="Arial"/>
          <w:szCs w:val="23"/>
          <w:lang w:val="en-US"/>
        </w:rPr>
        <w:t>3.05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3-H &amp; 3’-H), 3.36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6-CH</w:t>
      </w:r>
      <w:r w:rsidRPr="0064236D">
        <w:rPr>
          <w:rFonts w:ascii="Arial" w:hAnsi="Arial" w:cs="Arial"/>
          <w:szCs w:val="23"/>
          <w:vertAlign w:val="subscript"/>
          <w:lang w:val="en-US"/>
        </w:rPr>
        <w:t>2</w:t>
      </w:r>
      <w:r w:rsidRPr="0064236D">
        <w:rPr>
          <w:rFonts w:ascii="Arial" w:hAnsi="Arial" w:cs="Arial"/>
          <w:szCs w:val="23"/>
          <w:lang w:val="en-US"/>
        </w:rPr>
        <w:t>), 3.89-4.37 (m, 5-CH</w:t>
      </w:r>
      <w:r w:rsidRPr="0064236D">
        <w:rPr>
          <w:rFonts w:ascii="Arial" w:hAnsi="Arial" w:cs="Arial"/>
          <w:szCs w:val="23"/>
          <w:vertAlign w:val="subscript"/>
          <w:lang w:val="en-US"/>
        </w:rPr>
        <w:t>2</w:t>
      </w:r>
      <w:r w:rsidRPr="0064236D">
        <w:rPr>
          <w:rFonts w:ascii="Arial" w:hAnsi="Arial" w:cs="Arial"/>
          <w:sz w:val="14"/>
          <w:szCs w:val="15"/>
          <w:lang w:val="en-US"/>
        </w:rPr>
        <w:t xml:space="preserve"> </w:t>
      </w:r>
      <w:r w:rsidRPr="0064236D">
        <w:rPr>
          <w:rFonts w:ascii="Arial" w:hAnsi="Arial" w:cs="Arial"/>
          <w:szCs w:val="23"/>
          <w:lang w:val="en-US"/>
        </w:rPr>
        <w:t>&amp; 5’-CH</w:t>
      </w:r>
      <w:r w:rsidRPr="0064236D">
        <w:rPr>
          <w:rFonts w:ascii="Arial" w:hAnsi="Arial" w:cs="Arial"/>
          <w:szCs w:val="23"/>
          <w:vertAlign w:val="subscript"/>
          <w:lang w:val="en-US"/>
        </w:rPr>
        <w:t>2</w:t>
      </w:r>
      <w:r w:rsidRPr="0064236D">
        <w:rPr>
          <w:rFonts w:ascii="Arial" w:hAnsi="Arial" w:cs="Arial"/>
          <w:szCs w:val="23"/>
          <w:lang w:val="en-US"/>
        </w:rPr>
        <w:t>), 4.43-4.70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2-H &amp; 2’-H, trans), 4.77-5.13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2-H &amp; 2’-H, </w:t>
      </w:r>
      <w:proofErr w:type="spellStart"/>
      <w:r w:rsidRPr="0064236D">
        <w:rPr>
          <w:rFonts w:ascii="Arial" w:hAnsi="Arial" w:cs="Arial"/>
          <w:szCs w:val="23"/>
          <w:lang w:val="en-US"/>
        </w:rPr>
        <w:t>cis</w:t>
      </w:r>
      <w:proofErr w:type="spellEnd"/>
      <w:r w:rsidRPr="0064236D">
        <w:rPr>
          <w:rFonts w:ascii="Arial" w:hAnsi="Arial" w:cs="Arial"/>
          <w:szCs w:val="23"/>
          <w:lang w:val="en-US"/>
        </w:rPr>
        <w:t>), 5.44-5.73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1-H &amp; 1’-H, </w:t>
      </w:r>
      <w:proofErr w:type="spellStart"/>
      <w:r w:rsidRPr="0064236D">
        <w:rPr>
          <w:rFonts w:ascii="Arial" w:hAnsi="Arial" w:cs="Arial"/>
          <w:szCs w:val="23"/>
          <w:lang w:val="en-US"/>
        </w:rPr>
        <w:t>cis</w:t>
      </w:r>
      <w:proofErr w:type="spellEnd"/>
      <w:r w:rsidRPr="0064236D">
        <w:rPr>
          <w:rFonts w:ascii="Arial" w:hAnsi="Arial" w:cs="Arial"/>
          <w:szCs w:val="23"/>
          <w:lang w:val="en-US"/>
        </w:rPr>
        <w:t>), 5.76-5.90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1-H &amp; 1’-H, trans), 8.14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s, NH</w:t>
      </w:r>
      <w:r w:rsidRPr="0064236D">
        <w:rPr>
          <w:rFonts w:ascii="Arial" w:hAnsi="Arial" w:cs="Arial"/>
          <w:szCs w:val="23"/>
          <w:vertAlign w:val="subscript"/>
          <w:lang w:val="en-US"/>
        </w:rPr>
        <w:t>3</w:t>
      </w:r>
      <w:r w:rsidRPr="0064236D">
        <w:rPr>
          <w:rFonts w:ascii="Arial" w:hAnsi="Arial" w:cs="Arial"/>
          <w:szCs w:val="23"/>
          <w:vertAlign w:val="superscript"/>
          <w:lang w:val="en-US"/>
        </w:rPr>
        <w:t>+</w:t>
      </w:r>
      <w:r w:rsidRPr="0064236D">
        <w:rPr>
          <w:rFonts w:ascii="Arial" w:hAnsi="Arial" w:cs="Arial"/>
          <w:szCs w:val="23"/>
          <w:lang w:val="en-US"/>
        </w:rPr>
        <w:t>).</w:t>
      </w:r>
    </w:p>
    <w:p w:rsidR="0064236D" w:rsidRPr="0064236D" w:rsidRDefault="0064236D" w:rsidP="00AC23AF">
      <w:pPr>
        <w:jc w:val="both"/>
        <w:rPr>
          <w:rFonts w:ascii="Arial" w:hAnsi="Arial" w:cs="Arial"/>
          <w:lang w:val="en-US"/>
        </w:rPr>
      </w:pPr>
    </w:p>
    <w:bookmarkEnd w:id="9"/>
    <w:p w:rsidR="00B7447E" w:rsidRPr="0064236D" w:rsidRDefault="00B7447E" w:rsidP="00AC23AF">
      <w:pPr>
        <w:autoSpaceDE w:val="0"/>
        <w:autoSpaceDN w:val="0"/>
        <w:adjustRightInd w:val="0"/>
        <w:spacing w:after="0" w:line="240" w:lineRule="auto"/>
        <w:rPr>
          <w:rFonts w:ascii="Arial" w:hAnsi="Arial" w:cs="Arial"/>
          <w:szCs w:val="23"/>
          <w:lang w:val="en-US"/>
        </w:rPr>
      </w:pPr>
      <w:r>
        <w:rPr>
          <w:noProof/>
          <w:lang w:eastAsia="de-DE"/>
        </w:rPr>
        <w:lastRenderedPageBreak/>
        <mc:AlternateContent>
          <mc:Choice Requires="wps">
            <w:drawing>
              <wp:anchor distT="0" distB="0" distL="114300" distR="114300" simplePos="0" relativeHeight="251663360" behindDoc="0" locked="0" layoutInCell="1" allowOverlap="1" wp14:anchorId="680CD2A5" wp14:editId="4EF9E68C">
                <wp:simplePos x="0" y="0"/>
                <wp:positionH relativeFrom="column">
                  <wp:posOffset>0</wp:posOffset>
                </wp:positionH>
                <wp:positionV relativeFrom="paragraph">
                  <wp:posOffset>0</wp:posOffset>
                </wp:positionV>
                <wp:extent cx="847090" cy="963930"/>
                <wp:effectExtent l="0" t="0" r="10160" b="2667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090" cy="963930"/>
                        </a:xfrm>
                        <a:prstGeom prst="rect">
                          <a:avLst/>
                        </a:prstGeom>
                        <a:noFill/>
                        <a:ln w="6350">
                          <a:solidFill>
                            <a:prstClr val="black"/>
                          </a:solidFill>
                        </a:ln>
                        <a:effectLst/>
                      </wps:spPr>
                      <wps:txbx>
                        <w:txbxContent>
                          <w:p w:rsidR="00F15FF8" w:rsidRPr="00904840" w:rsidRDefault="00F15FF8" w:rsidP="00AC23AF">
                            <w:pPr>
                              <w:autoSpaceDE w:val="0"/>
                              <w:autoSpaceDN w:val="0"/>
                              <w:adjustRightInd w:val="0"/>
                              <w:spacing w:after="0" w:line="240" w:lineRule="auto"/>
                              <w:rPr>
                                <w:rFonts w:ascii="Arial" w:hAnsi="Arial" w:cs="Arial"/>
                              </w:rPr>
                            </w:pPr>
                            <w:r w:rsidRPr="0078321D">
                              <w:rPr>
                                <w:rFonts w:ascii="Arial" w:hAnsi="Arial" w:cs="Arial"/>
                              </w:rPr>
                              <w:object w:dxaOrig="1035" w:dyaOrig="1359">
                                <v:shape id="_x0000_i1029" type="#_x0000_t75" style="width:51.75pt;height:68.2pt" o:ole="">
                                  <v:imagedata r:id="rId19" o:title=""/>
                                </v:shape>
                                <o:OLEObject Type="Embed" ProgID="MDLDrawOLE.MDLDrawObject.1" ShapeID="_x0000_i1029" DrawAspect="Content" ObjectID="_1437476712" r:id="rId2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style="position:absolute;margin-left:0;margin-top:0;width:66.7pt;height:75.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" filled="f" strokeweight=".5pt">
                <v:path arrowok="t"/>
                <v:textbox style="mso-fit-shape-to-text:t">
                  <w:txbxContent>
                    <w:p w:rsidR="00F15FF8" w:rsidRPr="00904840" w:rsidRDefault="00F15FF8" w:rsidP="00AC23AF">
                      <w:pPr>
                        <w:autoSpaceDE w:val="0"/>
                        <w:autoSpaceDN w:val="0"/>
                        <w:adjustRightInd w:val="0"/>
                        <w:spacing w:after="0" w:line="240" w:lineRule="auto"/>
                        <w:rPr>
                          <w:rFonts w:ascii="Arial" w:hAnsi="Arial" w:cs="Arial"/>
                        </w:rPr>
                      </w:pPr>
                      <w:r w:rsidRPr="0078321D">
                        <w:rPr>
                          <w:rFonts w:ascii="Arial" w:hAnsi="Arial" w:cs="Arial"/>
                        </w:rPr>
                        <w:object w:dxaOrig="1035" w:dyaOrig="1359">
                          <v:shape id="_x0000_i1029" type="#_x0000_t75" style="width:51.75pt;height:68.2pt" o:ole="">
                            <v:imagedata r:id="rId19" o:title=""/>
                          </v:shape>
                          <o:OLEObject Type="Embed" ProgID="MDLDrawOLE.MDLDrawObject.1" ShapeID="_x0000_i1029" DrawAspect="Content" ObjectID="_1437476712" r:id="rId21"/>
                        </w:object>
                      </w:r>
                    </w:p>
                  </w:txbxContent>
                </v:textbox>
                <w10:wrap type="square"/>
              </v:shape>
            </w:pict>
          </mc:Fallback>
        </mc:AlternateContent>
      </w:r>
      <w:r w:rsidRPr="0064236D">
        <w:rPr>
          <w:rFonts w:ascii="Arial" w:hAnsi="Arial" w:cs="Arial"/>
          <w:sz w:val="23"/>
          <w:szCs w:val="23"/>
          <w:lang w:val="en-US"/>
        </w:rPr>
        <w:t xml:space="preserve">Butyl repeat unit: </w:t>
      </w:r>
      <w:r w:rsidRPr="0064236D">
        <w:rPr>
          <w:rFonts w:ascii="Arial" w:hAnsi="Arial" w:cs="Arial"/>
          <w:szCs w:val="15"/>
          <w:vertAlign w:val="superscript"/>
          <w:lang w:val="en-US"/>
        </w:rPr>
        <w:t>1</w:t>
      </w:r>
      <w:r w:rsidRPr="0064236D">
        <w:rPr>
          <w:rFonts w:ascii="Arial" w:hAnsi="Arial" w:cs="Arial"/>
          <w:sz w:val="23"/>
          <w:szCs w:val="23"/>
          <w:lang w:val="en-US"/>
        </w:rPr>
        <w:t>H-NMR (250 MHz, DMSO-d</w:t>
      </w:r>
      <w:r w:rsidRPr="0064236D">
        <w:rPr>
          <w:rFonts w:ascii="Arial" w:hAnsi="Arial" w:cs="Arial"/>
          <w:sz w:val="23"/>
          <w:szCs w:val="23"/>
          <w:vertAlign w:val="subscript"/>
          <w:lang w:val="en-US"/>
        </w:rPr>
        <w:t>6</w:t>
      </w:r>
      <w:r w:rsidRPr="0064236D">
        <w:rPr>
          <w:rFonts w:ascii="Arial" w:hAnsi="Arial" w:cs="Arial"/>
          <w:sz w:val="23"/>
          <w:szCs w:val="23"/>
          <w:lang w:val="en-US"/>
        </w:rPr>
        <w:t>): 0.87 (</w:t>
      </w:r>
      <w:proofErr w:type="spellStart"/>
      <w:r w:rsidRPr="0064236D">
        <w:rPr>
          <w:rFonts w:ascii="Arial" w:hAnsi="Arial" w:cs="Arial"/>
          <w:sz w:val="23"/>
          <w:szCs w:val="23"/>
          <w:lang w:val="en-US"/>
        </w:rPr>
        <w:t>br</w:t>
      </w:r>
      <w:proofErr w:type="spellEnd"/>
      <w:r w:rsidRPr="0064236D">
        <w:rPr>
          <w:rFonts w:ascii="Arial" w:hAnsi="Arial" w:cs="Arial"/>
          <w:sz w:val="23"/>
          <w:szCs w:val="23"/>
          <w:lang w:val="en-US"/>
        </w:rPr>
        <w:t xml:space="preserve"> m, 8’-CH</w:t>
      </w:r>
      <w:r w:rsidRPr="0064236D">
        <w:rPr>
          <w:rFonts w:ascii="Arial" w:hAnsi="Arial" w:cs="Arial"/>
          <w:sz w:val="23"/>
          <w:szCs w:val="23"/>
          <w:vertAlign w:val="subscript"/>
          <w:lang w:val="en-US"/>
        </w:rPr>
        <w:t>3</w:t>
      </w:r>
      <w:r w:rsidRPr="0064236D">
        <w:rPr>
          <w:rFonts w:ascii="Arial" w:hAnsi="Arial" w:cs="Arial"/>
          <w:sz w:val="23"/>
          <w:szCs w:val="23"/>
          <w:lang w:val="en-US"/>
        </w:rPr>
        <w:t>), 1.05-1.38 (m, 7’-CH</w:t>
      </w:r>
      <w:r w:rsidRPr="0064236D">
        <w:rPr>
          <w:rFonts w:ascii="Arial" w:hAnsi="Arial" w:cs="Arial"/>
          <w:sz w:val="23"/>
          <w:szCs w:val="23"/>
          <w:vertAlign w:val="subscript"/>
          <w:lang w:val="en-US"/>
        </w:rPr>
        <w:t>2</w:t>
      </w:r>
      <w:r w:rsidRPr="0064236D">
        <w:rPr>
          <w:rFonts w:ascii="Arial" w:hAnsi="Arial" w:cs="Arial"/>
          <w:sz w:val="23"/>
          <w:szCs w:val="23"/>
          <w:lang w:val="en-US"/>
        </w:rPr>
        <w:t xml:space="preserve"> &amp; NH</w:t>
      </w:r>
      <w:r w:rsidRPr="0064236D">
        <w:rPr>
          <w:rFonts w:ascii="Arial" w:hAnsi="Arial" w:cs="Arial"/>
          <w:sz w:val="23"/>
          <w:szCs w:val="23"/>
          <w:vertAlign w:val="subscript"/>
          <w:lang w:val="en-US"/>
        </w:rPr>
        <w:t>2</w:t>
      </w:r>
      <w:r w:rsidRPr="0064236D">
        <w:rPr>
          <w:rFonts w:ascii="Arial" w:hAnsi="Arial" w:cs="Arial"/>
          <w:sz w:val="23"/>
          <w:szCs w:val="23"/>
          <w:lang w:val="en-US"/>
        </w:rPr>
        <w:t>), 1.52 (</w:t>
      </w:r>
      <w:proofErr w:type="spellStart"/>
      <w:r w:rsidRPr="0064236D">
        <w:rPr>
          <w:rFonts w:ascii="Arial" w:hAnsi="Arial" w:cs="Arial"/>
          <w:sz w:val="23"/>
          <w:szCs w:val="23"/>
          <w:lang w:val="en-US"/>
        </w:rPr>
        <w:t>br</w:t>
      </w:r>
      <w:proofErr w:type="spellEnd"/>
      <w:r w:rsidRPr="0064236D">
        <w:rPr>
          <w:rFonts w:ascii="Arial" w:hAnsi="Arial" w:cs="Arial"/>
          <w:sz w:val="23"/>
          <w:szCs w:val="23"/>
          <w:lang w:val="en-US"/>
        </w:rPr>
        <w:t xml:space="preserve"> m, 6’-CH</w:t>
      </w:r>
      <w:r w:rsidRPr="0064236D">
        <w:rPr>
          <w:rFonts w:ascii="Arial" w:hAnsi="Arial" w:cs="Arial"/>
          <w:sz w:val="23"/>
          <w:szCs w:val="23"/>
          <w:vertAlign w:val="subscript"/>
          <w:lang w:val="en-US"/>
        </w:rPr>
        <w:t>2</w:t>
      </w:r>
      <w:r w:rsidRPr="0064236D">
        <w:rPr>
          <w:rFonts w:ascii="Arial" w:hAnsi="Arial" w:cs="Arial"/>
          <w:sz w:val="23"/>
          <w:szCs w:val="23"/>
          <w:lang w:val="en-US"/>
        </w:rPr>
        <w:t xml:space="preserve">), </w:t>
      </w:r>
      <w:r w:rsidRPr="0064236D">
        <w:rPr>
          <w:rFonts w:ascii="Arial" w:hAnsi="Arial" w:cs="Arial"/>
          <w:szCs w:val="23"/>
          <w:lang w:val="en-US"/>
        </w:rPr>
        <w:t>3.05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3-H &amp; 3’-H), 3.34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6-CH</w:t>
      </w:r>
      <w:r w:rsidRPr="0064236D">
        <w:rPr>
          <w:rFonts w:ascii="Arial" w:hAnsi="Arial" w:cs="Arial"/>
          <w:szCs w:val="23"/>
          <w:vertAlign w:val="subscript"/>
          <w:lang w:val="en-US"/>
        </w:rPr>
        <w:t>2</w:t>
      </w:r>
      <w:r w:rsidRPr="0064236D">
        <w:rPr>
          <w:rFonts w:ascii="Arial" w:hAnsi="Arial" w:cs="Arial"/>
          <w:szCs w:val="23"/>
          <w:lang w:val="en-US"/>
        </w:rPr>
        <w:t>), 3.87-4.37 (m, 5-CH</w:t>
      </w:r>
      <w:r w:rsidRPr="0064236D">
        <w:rPr>
          <w:rFonts w:ascii="Arial" w:hAnsi="Arial" w:cs="Arial"/>
          <w:szCs w:val="23"/>
          <w:vertAlign w:val="subscript"/>
          <w:lang w:val="en-US"/>
        </w:rPr>
        <w:t>2</w:t>
      </w:r>
      <w:r w:rsidRPr="0064236D">
        <w:rPr>
          <w:rFonts w:ascii="Arial" w:hAnsi="Arial" w:cs="Arial"/>
          <w:sz w:val="14"/>
          <w:szCs w:val="15"/>
          <w:lang w:val="en-US"/>
        </w:rPr>
        <w:t xml:space="preserve"> </w:t>
      </w:r>
      <w:r w:rsidRPr="0064236D">
        <w:rPr>
          <w:rFonts w:ascii="Arial" w:hAnsi="Arial" w:cs="Arial"/>
          <w:szCs w:val="23"/>
          <w:lang w:val="en-US"/>
        </w:rPr>
        <w:t>&amp; 5’-CH</w:t>
      </w:r>
      <w:r w:rsidRPr="0064236D">
        <w:rPr>
          <w:rFonts w:ascii="Arial" w:hAnsi="Arial" w:cs="Arial"/>
          <w:szCs w:val="23"/>
          <w:vertAlign w:val="subscript"/>
          <w:lang w:val="en-US"/>
        </w:rPr>
        <w:t>2</w:t>
      </w:r>
      <w:r w:rsidRPr="0064236D">
        <w:rPr>
          <w:rFonts w:ascii="Arial" w:hAnsi="Arial" w:cs="Arial"/>
          <w:szCs w:val="23"/>
          <w:lang w:val="en-US"/>
        </w:rPr>
        <w:t>), 4.41-4.70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2-H &amp; 2’-H, trans), 4.75-5.11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2-H &amp; 2’-H, </w:t>
      </w:r>
      <w:proofErr w:type="spellStart"/>
      <w:r w:rsidRPr="0064236D">
        <w:rPr>
          <w:rFonts w:ascii="Arial" w:hAnsi="Arial" w:cs="Arial"/>
          <w:szCs w:val="23"/>
          <w:lang w:val="en-US"/>
        </w:rPr>
        <w:t>cis</w:t>
      </w:r>
      <w:proofErr w:type="spellEnd"/>
      <w:r w:rsidRPr="0064236D">
        <w:rPr>
          <w:rFonts w:ascii="Arial" w:hAnsi="Arial" w:cs="Arial"/>
          <w:szCs w:val="23"/>
          <w:lang w:val="en-US"/>
        </w:rPr>
        <w:t>), 5.44-5.72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1-H &amp; 1’-H, </w:t>
      </w:r>
      <w:proofErr w:type="spellStart"/>
      <w:r w:rsidRPr="0064236D">
        <w:rPr>
          <w:rFonts w:ascii="Arial" w:hAnsi="Arial" w:cs="Arial"/>
          <w:szCs w:val="23"/>
          <w:lang w:val="en-US"/>
        </w:rPr>
        <w:t>cis</w:t>
      </w:r>
      <w:proofErr w:type="spellEnd"/>
      <w:r w:rsidRPr="0064236D">
        <w:rPr>
          <w:rFonts w:ascii="Arial" w:hAnsi="Arial" w:cs="Arial"/>
          <w:szCs w:val="23"/>
          <w:lang w:val="en-US"/>
        </w:rPr>
        <w:t>), 5.74-5.98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m, 1-H &amp; 1’-H, trans), 8.14 (</w:t>
      </w:r>
      <w:proofErr w:type="spellStart"/>
      <w:r w:rsidRPr="0064236D">
        <w:rPr>
          <w:rFonts w:ascii="Arial" w:hAnsi="Arial" w:cs="Arial"/>
          <w:szCs w:val="23"/>
          <w:lang w:val="en-US"/>
        </w:rPr>
        <w:t>br</w:t>
      </w:r>
      <w:proofErr w:type="spellEnd"/>
      <w:r w:rsidRPr="0064236D">
        <w:rPr>
          <w:rFonts w:ascii="Arial" w:hAnsi="Arial" w:cs="Arial"/>
          <w:szCs w:val="23"/>
          <w:lang w:val="en-US"/>
        </w:rPr>
        <w:t xml:space="preserve"> s, NH</w:t>
      </w:r>
      <w:r w:rsidRPr="0064236D">
        <w:rPr>
          <w:rFonts w:ascii="Arial" w:hAnsi="Arial" w:cs="Arial"/>
          <w:szCs w:val="23"/>
          <w:vertAlign w:val="subscript"/>
          <w:lang w:val="en-US"/>
        </w:rPr>
        <w:t>3</w:t>
      </w:r>
      <w:r w:rsidRPr="0064236D">
        <w:rPr>
          <w:rFonts w:ascii="Arial" w:hAnsi="Arial" w:cs="Arial"/>
          <w:szCs w:val="23"/>
          <w:vertAlign w:val="superscript"/>
          <w:lang w:val="en-US"/>
        </w:rPr>
        <w:t>+</w:t>
      </w:r>
      <w:r w:rsidRPr="0064236D">
        <w:rPr>
          <w:rFonts w:ascii="Arial" w:hAnsi="Arial" w:cs="Arial"/>
          <w:szCs w:val="23"/>
          <w:lang w:val="en-US"/>
        </w:rPr>
        <w:t>).</w:t>
      </w:r>
    </w:p>
    <w:p w:rsidR="00B7447E" w:rsidRPr="0064236D" w:rsidRDefault="00B7447E" w:rsidP="00AC23AF">
      <w:pPr>
        <w:autoSpaceDE w:val="0"/>
        <w:autoSpaceDN w:val="0"/>
        <w:adjustRightInd w:val="0"/>
        <w:spacing w:after="0" w:line="240" w:lineRule="auto"/>
        <w:rPr>
          <w:rFonts w:ascii="Arial" w:hAnsi="Arial" w:cs="Arial"/>
          <w:color w:val="FF0000"/>
          <w:sz w:val="23"/>
          <w:szCs w:val="23"/>
          <w:lang w:val="en-US"/>
        </w:rPr>
      </w:pPr>
    </w:p>
    <w:p w:rsidR="00B7447E" w:rsidRPr="0064236D" w:rsidRDefault="00B7447E" w:rsidP="00AC23AF">
      <w:pPr>
        <w:autoSpaceDE w:val="0"/>
        <w:autoSpaceDN w:val="0"/>
        <w:adjustRightInd w:val="0"/>
        <w:spacing w:after="0" w:line="240" w:lineRule="auto"/>
        <w:jc w:val="both"/>
        <w:rPr>
          <w:rFonts w:ascii="Arial" w:hAnsi="Arial" w:cs="Arial"/>
          <w:sz w:val="23"/>
          <w:szCs w:val="23"/>
          <w:lang w:val="en-US"/>
        </w:rPr>
      </w:pPr>
    </w:p>
    <w:p w:rsidR="00B7447E" w:rsidRPr="003554A8" w:rsidRDefault="00B7447E" w:rsidP="00AC23AF">
      <w:pPr>
        <w:rPr>
          <w:rFonts w:ascii="Arial" w:hAnsi="Arial" w:cs="Arial"/>
          <w:color w:val="FF0000"/>
          <w:sz w:val="23"/>
          <w:szCs w:val="23"/>
          <w:lang w:val="en-US"/>
        </w:rPr>
      </w:pPr>
      <w:r>
        <w:rPr>
          <w:noProof/>
          <w:lang w:eastAsia="de-DE"/>
        </w:rPr>
        <mc:AlternateContent>
          <mc:Choice Requires="wps">
            <w:drawing>
              <wp:anchor distT="0" distB="0" distL="114300" distR="114300" simplePos="0" relativeHeight="251664384" behindDoc="0" locked="0" layoutInCell="1" allowOverlap="1" wp14:anchorId="640E6432" wp14:editId="1726BC1E">
                <wp:simplePos x="0" y="0"/>
                <wp:positionH relativeFrom="column">
                  <wp:posOffset>0</wp:posOffset>
                </wp:positionH>
                <wp:positionV relativeFrom="paragraph">
                  <wp:posOffset>0</wp:posOffset>
                </wp:positionV>
                <wp:extent cx="789940" cy="1029970"/>
                <wp:effectExtent l="0" t="0" r="10160" b="1778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940" cy="1029970"/>
                        </a:xfrm>
                        <a:prstGeom prst="rect">
                          <a:avLst/>
                        </a:prstGeom>
                        <a:noFill/>
                        <a:ln w="6350">
                          <a:solidFill>
                            <a:prstClr val="black"/>
                          </a:solidFill>
                        </a:ln>
                        <a:effectLst/>
                      </wps:spPr>
                      <wps:txbx>
                        <w:txbxContent>
                          <w:p w:rsidR="00F15FF8" w:rsidRPr="00DB1FDD" w:rsidRDefault="00F15FF8">
                            <w:pPr>
                              <w:rPr>
                                <w:rFonts w:ascii="Arial" w:hAnsi="Arial" w:cs="Arial"/>
                              </w:rPr>
                            </w:pPr>
                            <w:r w:rsidRPr="0078321D">
                              <w:rPr>
                                <w:rFonts w:ascii="Arial" w:hAnsi="Arial" w:cs="Arial"/>
                              </w:rPr>
                              <w:object w:dxaOrig="954" w:dyaOrig="1260">
                                <v:shape id="_x0000_i1030" type="#_x0000_t75" style="width:47.25pt;height:61.5pt" o:ole="">
                                  <v:imagedata r:id="rId22" o:title=""/>
                                </v:shape>
                                <o:OLEObject Type="Embed" ProgID="MDLDrawOLE.MDLDrawObject.1" ShapeID="_x0000_i1030" DrawAspect="Content" ObjectID="_1437476713" r:id="rId2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feld 14" o:spid="_x0000_s1031" type="#_x0000_t202" style="position:absolute;margin-left:0;margin-top:0;width:62.2pt;height:81.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" filled="f" strokeweight=".5pt">
                <v:path arrowok="t"/>
                <v:textbox style="mso-fit-shape-to-text:t">
                  <w:txbxContent>
                    <w:p w:rsidR="00F15FF8" w:rsidRPr="00DB1FDD" w:rsidRDefault="00F15FF8">
                      <w:pPr>
                        <w:rPr>
                          <w:rFonts w:ascii="Arial" w:hAnsi="Arial" w:cs="Arial"/>
                        </w:rPr>
                      </w:pPr>
                      <w:r w:rsidRPr="0078321D">
                        <w:rPr>
                          <w:rFonts w:ascii="Arial" w:hAnsi="Arial" w:cs="Arial"/>
                        </w:rPr>
                        <w:object w:dxaOrig="954" w:dyaOrig="1260">
                          <v:shape id="_x0000_i1030" type="#_x0000_t75" style="width:47.25pt;height:61.5pt" o:ole="">
                            <v:imagedata r:id="rId22" o:title=""/>
                          </v:shape>
                          <o:OLEObject Type="Embed" ProgID="MDLDrawOLE.MDLDrawObject.1" ShapeID="_x0000_i1030" DrawAspect="Content" ObjectID="_1437476713" r:id="rId24"/>
                        </w:object>
                      </w:r>
                    </w:p>
                  </w:txbxContent>
                </v:textbox>
                <w10:wrap type="square"/>
              </v:shape>
            </w:pict>
          </mc:Fallback>
        </mc:AlternateContent>
      </w:r>
      <w:proofErr w:type="spellStart"/>
      <w:r w:rsidRPr="003554A8">
        <w:rPr>
          <w:rFonts w:ascii="Arial" w:hAnsi="Arial" w:cs="Arial"/>
          <w:sz w:val="23"/>
          <w:szCs w:val="23"/>
          <w:lang w:val="en-US"/>
        </w:rPr>
        <w:t>Diamine</w:t>
      </w:r>
      <w:proofErr w:type="spellEnd"/>
      <w:r w:rsidRPr="003554A8">
        <w:rPr>
          <w:rFonts w:ascii="Arial" w:hAnsi="Arial" w:cs="Arial"/>
          <w:sz w:val="23"/>
          <w:szCs w:val="23"/>
          <w:lang w:val="en-US"/>
        </w:rPr>
        <w:t xml:space="preserve"> repeat unit: </w:t>
      </w:r>
      <w:r w:rsidRPr="003554A8">
        <w:rPr>
          <w:rFonts w:ascii="Arial" w:hAnsi="Arial" w:cs="Arial"/>
          <w:szCs w:val="15"/>
          <w:vertAlign w:val="superscript"/>
          <w:lang w:val="en-US"/>
        </w:rPr>
        <w:t>1</w:t>
      </w:r>
      <w:r w:rsidRPr="003554A8">
        <w:rPr>
          <w:rFonts w:ascii="Arial" w:hAnsi="Arial" w:cs="Arial"/>
          <w:sz w:val="23"/>
          <w:szCs w:val="23"/>
          <w:lang w:val="en-US"/>
        </w:rPr>
        <w:t>H-NMR (250 MHz, DMSO-d</w:t>
      </w:r>
      <w:r w:rsidRPr="003554A8">
        <w:rPr>
          <w:rFonts w:ascii="Arial" w:hAnsi="Arial" w:cs="Arial"/>
          <w:sz w:val="23"/>
          <w:szCs w:val="23"/>
          <w:vertAlign w:val="subscript"/>
          <w:lang w:val="en-US"/>
        </w:rPr>
        <w:t>6</w:t>
      </w:r>
      <w:r w:rsidRPr="003554A8">
        <w:rPr>
          <w:rFonts w:ascii="Arial" w:hAnsi="Arial" w:cs="Arial"/>
          <w:sz w:val="23"/>
          <w:szCs w:val="23"/>
          <w:lang w:val="en-US"/>
        </w:rPr>
        <w:t>): 1.23 (m, 2 × NH</w:t>
      </w:r>
      <w:r w:rsidRPr="003554A8">
        <w:rPr>
          <w:rFonts w:ascii="Arial" w:hAnsi="Arial" w:cs="Arial"/>
          <w:sz w:val="23"/>
          <w:szCs w:val="23"/>
          <w:vertAlign w:val="subscript"/>
          <w:lang w:val="en-US"/>
        </w:rPr>
        <w:t>2</w:t>
      </w:r>
      <w:r w:rsidRPr="003554A8">
        <w:rPr>
          <w:rFonts w:ascii="Arial" w:hAnsi="Arial" w:cs="Arial"/>
          <w:sz w:val="23"/>
          <w:szCs w:val="23"/>
          <w:lang w:val="en-US"/>
        </w:rPr>
        <w:t xml:space="preserve">), </w:t>
      </w:r>
      <w:r w:rsidRPr="003554A8">
        <w:rPr>
          <w:rFonts w:ascii="Arial" w:hAnsi="Arial" w:cs="Arial"/>
          <w:szCs w:val="23"/>
          <w:lang w:val="en-US"/>
        </w:rPr>
        <w:t>3.09 (</w:t>
      </w:r>
      <w:proofErr w:type="spellStart"/>
      <w:r w:rsidRPr="003554A8">
        <w:rPr>
          <w:rFonts w:ascii="Arial" w:hAnsi="Arial" w:cs="Arial"/>
          <w:szCs w:val="23"/>
          <w:lang w:val="en-US"/>
        </w:rPr>
        <w:t>br</w:t>
      </w:r>
      <w:proofErr w:type="spellEnd"/>
      <w:r w:rsidRPr="003554A8">
        <w:rPr>
          <w:rFonts w:ascii="Arial" w:hAnsi="Arial" w:cs="Arial"/>
          <w:szCs w:val="23"/>
          <w:lang w:val="en-US"/>
        </w:rPr>
        <w:t xml:space="preserve"> m, 2 </w:t>
      </w:r>
      <w:r w:rsidRPr="003554A8">
        <w:rPr>
          <w:rFonts w:ascii="Arial" w:hAnsi="Arial" w:cs="Arial"/>
          <w:sz w:val="23"/>
          <w:szCs w:val="23"/>
          <w:lang w:val="en-US"/>
        </w:rPr>
        <w:t xml:space="preserve">× </w:t>
      </w:r>
      <w:r w:rsidRPr="003554A8">
        <w:rPr>
          <w:rFonts w:ascii="Arial" w:hAnsi="Arial" w:cs="Arial"/>
          <w:szCs w:val="23"/>
          <w:lang w:val="en-US"/>
        </w:rPr>
        <w:t>3-H), 3.49 (</w:t>
      </w:r>
      <w:proofErr w:type="spellStart"/>
      <w:r w:rsidRPr="003554A8">
        <w:rPr>
          <w:rFonts w:ascii="Arial" w:hAnsi="Arial" w:cs="Arial"/>
          <w:szCs w:val="23"/>
          <w:lang w:val="en-US"/>
        </w:rPr>
        <w:t>br</w:t>
      </w:r>
      <w:proofErr w:type="spellEnd"/>
      <w:r w:rsidRPr="003554A8">
        <w:rPr>
          <w:rFonts w:ascii="Arial" w:hAnsi="Arial" w:cs="Arial"/>
          <w:szCs w:val="23"/>
          <w:lang w:val="en-US"/>
        </w:rPr>
        <w:t xml:space="preserve"> m, </w:t>
      </w:r>
      <w:bookmarkStart w:id="10" w:name="OLE_LINK17"/>
      <w:r w:rsidRPr="003554A8">
        <w:rPr>
          <w:rFonts w:ascii="Arial" w:hAnsi="Arial" w:cs="Arial"/>
          <w:szCs w:val="23"/>
          <w:lang w:val="en-US"/>
        </w:rPr>
        <w:t xml:space="preserve">2 </w:t>
      </w:r>
      <w:r w:rsidRPr="003554A8">
        <w:rPr>
          <w:rFonts w:ascii="Arial" w:hAnsi="Arial" w:cs="Arial"/>
          <w:sz w:val="23"/>
          <w:szCs w:val="23"/>
          <w:lang w:val="en-US"/>
        </w:rPr>
        <w:t xml:space="preserve">× </w:t>
      </w:r>
      <w:bookmarkEnd w:id="10"/>
      <w:r w:rsidRPr="003554A8">
        <w:rPr>
          <w:rFonts w:ascii="Arial" w:hAnsi="Arial" w:cs="Arial"/>
          <w:szCs w:val="23"/>
          <w:lang w:val="en-US"/>
        </w:rPr>
        <w:t>6-CH</w:t>
      </w:r>
      <w:r w:rsidRPr="003554A8">
        <w:rPr>
          <w:rFonts w:ascii="Arial" w:hAnsi="Arial" w:cs="Arial"/>
          <w:szCs w:val="23"/>
          <w:vertAlign w:val="subscript"/>
          <w:lang w:val="en-US"/>
        </w:rPr>
        <w:t>2</w:t>
      </w:r>
      <w:r w:rsidRPr="003554A8">
        <w:rPr>
          <w:rFonts w:ascii="Arial" w:hAnsi="Arial" w:cs="Arial"/>
          <w:szCs w:val="23"/>
          <w:lang w:val="en-US"/>
        </w:rPr>
        <w:t xml:space="preserve">), 4.22 (m, 2 </w:t>
      </w:r>
      <w:r w:rsidRPr="003554A8">
        <w:rPr>
          <w:rFonts w:ascii="Arial" w:hAnsi="Arial" w:cs="Arial"/>
          <w:sz w:val="23"/>
          <w:szCs w:val="23"/>
          <w:lang w:val="en-US"/>
        </w:rPr>
        <w:t xml:space="preserve">× </w:t>
      </w:r>
      <w:r w:rsidRPr="003554A8">
        <w:rPr>
          <w:rFonts w:ascii="Arial" w:hAnsi="Arial" w:cs="Arial"/>
          <w:szCs w:val="23"/>
          <w:lang w:val="en-US"/>
        </w:rPr>
        <w:t>5-CH</w:t>
      </w:r>
      <w:r w:rsidRPr="003554A8">
        <w:rPr>
          <w:rFonts w:ascii="Arial" w:hAnsi="Arial" w:cs="Arial"/>
          <w:szCs w:val="23"/>
          <w:vertAlign w:val="subscript"/>
          <w:lang w:val="en-US"/>
        </w:rPr>
        <w:t>2</w:t>
      </w:r>
      <w:r w:rsidRPr="003554A8">
        <w:rPr>
          <w:rFonts w:ascii="Arial" w:hAnsi="Arial" w:cs="Arial"/>
          <w:szCs w:val="23"/>
          <w:lang w:val="en-US"/>
        </w:rPr>
        <w:t>), 4.52-4.74 (</w:t>
      </w:r>
      <w:proofErr w:type="spellStart"/>
      <w:r w:rsidRPr="003554A8">
        <w:rPr>
          <w:rFonts w:ascii="Arial" w:hAnsi="Arial" w:cs="Arial"/>
          <w:szCs w:val="23"/>
          <w:lang w:val="en-US"/>
        </w:rPr>
        <w:t>br</w:t>
      </w:r>
      <w:proofErr w:type="spellEnd"/>
      <w:r w:rsidRPr="003554A8">
        <w:rPr>
          <w:rFonts w:ascii="Arial" w:hAnsi="Arial" w:cs="Arial"/>
          <w:szCs w:val="23"/>
          <w:lang w:val="en-US"/>
        </w:rPr>
        <w:t xml:space="preserve"> m, 2 </w:t>
      </w:r>
      <w:r w:rsidRPr="003554A8">
        <w:rPr>
          <w:rFonts w:ascii="Arial" w:hAnsi="Arial" w:cs="Arial"/>
          <w:sz w:val="23"/>
          <w:szCs w:val="23"/>
          <w:lang w:val="en-US"/>
        </w:rPr>
        <w:t xml:space="preserve">× </w:t>
      </w:r>
      <w:r w:rsidRPr="003554A8">
        <w:rPr>
          <w:rFonts w:ascii="Arial" w:hAnsi="Arial" w:cs="Arial"/>
          <w:szCs w:val="23"/>
          <w:lang w:val="en-US"/>
        </w:rPr>
        <w:t>2-H, trans), 4.85-5.12 (</w:t>
      </w:r>
      <w:proofErr w:type="spellStart"/>
      <w:r w:rsidRPr="003554A8">
        <w:rPr>
          <w:rFonts w:ascii="Arial" w:hAnsi="Arial" w:cs="Arial"/>
          <w:szCs w:val="23"/>
          <w:lang w:val="en-US"/>
        </w:rPr>
        <w:t>br</w:t>
      </w:r>
      <w:proofErr w:type="spellEnd"/>
      <w:r w:rsidRPr="003554A8">
        <w:rPr>
          <w:rFonts w:ascii="Arial" w:hAnsi="Arial" w:cs="Arial"/>
          <w:szCs w:val="23"/>
          <w:lang w:val="en-US"/>
        </w:rPr>
        <w:t xml:space="preserve"> m, 2 </w:t>
      </w:r>
      <w:r w:rsidRPr="003554A8">
        <w:rPr>
          <w:rFonts w:ascii="Arial" w:hAnsi="Arial" w:cs="Arial"/>
          <w:sz w:val="23"/>
          <w:szCs w:val="23"/>
          <w:lang w:val="en-US"/>
        </w:rPr>
        <w:t xml:space="preserve">× </w:t>
      </w:r>
      <w:r w:rsidRPr="003554A8">
        <w:rPr>
          <w:rFonts w:ascii="Arial" w:hAnsi="Arial" w:cs="Arial"/>
          <w:szCs w:val="23"/>
          <w:lang w:val="en-US"/>
        </w:rPr>
        <w:t xml:space="preserve">2-H, </w:t>
      </w:r>
      <w:proofErr w:type="spellStart"/>
      <w:r w:rsidRPr="003554A8">
        <w:rPr>
          <w:rFonts w:ascii="Arial" w:hAnsi="Arial" w:cs="Arial"/>
          <w:szCs w:val="23"/>
          <w:lang w:val="en-US"/>
        </w:rPr>
        <w:t>cis</w:t>
      </w:r>
      <w:proofErr w:type="spellEnd"/>
      <w:r w:rsidRPr="003554A8">
        <w:rPr>
          <w:rFonts w:ascii="Arial" w:hAnsi="Arial" w:cs="Arial"/>
          <w:szCs w:val="23"/>
          <w:lang w:val="en-US"/>
        </w:rPr>
        <w:t>), 5.43-5.74 (</w:t>
      </w:r>
      <w:proofErr w:type="spellStart"/>
      <w:r w:rsidRPr="003554A8">
        <w:rPr>
          <w:rFonts w:ascii="Arial" w:hAnsi="Arial" w:cs="Arial"/>
          <w:szCs w:val="23"/>
          <w:lang w:val="en-US"/>
        </w:rPr>
        <w:t>br</w:t>
      </w:r>
      <w:proofErr w:type="spellEnd"/>
      <w:r w:rsidRPr="003554A8">
        <w:rPr>
          <w:rFonts w:ascii="Arial" w:hAnsi="Arial" w:cs="Arial"/>
          <w:szCs w:val="23"/>
          <w:lang w:val="en-US"/>
        </w:rPr>
        <w:t xml:space="preserve"> m, 2 </w:t>
      </w:r>
      <w:r w:rsidRPr="003554A8">
        <w:rPr>
          <w:rFonts w:ascii="Arial" w:hAnsi="Arial" w:cs="Arial"/>
          <w:sz w:val="23"/>
          <w:szCs w:val="23"/>
          <w:lang w:val="en-US"/>
        </w:rPr>
        <w:t xml:space="preserve">× </w:t>
      </w:r>
      <w:r w:rsidRPr="003554A8">
        <w:rPr>
          <w:rFonts w:ascii="Arial" w:hAnsi="Arial" w:cs="Arial"/>
          <w:szCs w:val="23"/>
          <w:lang w:val="en-US"/>
        </w:rPr>
        <w:t xml:space="preserve">1-H, </w:t>
      </w:r>
      <w:proofErr w:type="spellStart"/>
      <w:r w:rsidRPr="003554A8">
        <w:rPr>
          <w:rFonts w:ascii="Arial" w:hAnsi="Arial" w:cs="Arial"/>
          <w:szCs w:val="23"/>
          <w:lang w:val="en-US"/>
        </w:rPr>
        <w:t>cis</w:t>
      </w:r>
      <w:proofErr w:type="spellEnd"/>
      <w:r w:rsidRPr="003554A8">
        <w:rPr>
          <w:rFonts w:ascii="Arial" w:hAnsi="Arial" w:cs="Arial"/>
          <w:szCs w:val="23"/>
          <w:lang w:val="en-US"/>
        </w:rPr>
        <w:t>), 5.76-5.94 (</w:t>
      </w:r>
      <w:proofErr w:type="spellStart"/>
      <w:r w:rsidRPr="003554A8">
        <w:rPr>
          <w:rFonts w:ascii="Arial" w:hAnsi="Arial" w:cs="Arial"/>
          <w:szCs w:val="23"/>
          <w:lang w:val="en-US"/>
        </w:rPr>
        <w:t>br</w:t>
      </w:r>
      <w:proofErr w:type="spellEnd"/>
      <w:r w:rsidRPr="003554A8">
        <w:rPr>
          <w:rFonts w:ascii="Arial" w:hAnsi="Arial" w:cs="Arial"/>
          <w:szCs w:val="23"/>
          <w:lang w:val="en-US"/>
        </w:rPr>
        <w:t xml:space="preserve"> m, 2 </w:t>
      </w:r>
      <w:r w:rsidRPr="003554A8">
        <w:rPr>
          <w:rFonts w:ascii="Arial" w:hAnsi="Arial" w:cs="Arial"/>
          <w:sz w:val="23"/>
          <w:szCs w:val="23"/>
          <w:lang w:val="en-US"/>
        </w:rPr>
        <w:t xml:space="preserve">× </w:t>
      </w:r>
      <w:r w:rsidRPr="003554A8">
        <w:rPr>
          <w:rFonts w:ascii="Arial" w:hAnsi="Arial" w:cs="Arial"/>
          <w:szCs w:val="23"/>
          <w:lang w:val="en-US"/>
        </w:rPr>
        <w:t>1-H, trans), 8.14 (</w:t>
      </w:r>
      <w:proofErr w:type="spellStart"/>
      <w:r w:rsidRPr="003554A8">
        <w:rPr>
          <w:rFonts w:ascii="Arial" w:hAnsi="Arial" w:cs="Arial"/>
          <w:szCs w:val="23"/>
          <w:lang w:val="en-US"/>
        </w:rPr>
        <w:t>br</w:t>
      </w:r>
      <w:proofErr w:type="spellEnd"/>
      <w:r w:rsidRPr="003554A8">
        <w:rPr>
          <w:rFonts w:ascii="Arial" w:hAnsi="Arial" w:cs="Arial"/>
          <w:szCs w:val="23"/>
          <w:lang w:val="en-US"/>
        </w:rPr>
        <w:t xml:space="preserve"> s, 2 </w:t>
      </w:r>
      <w:r w:rsidRPr="003554A8">
        <w:rPr>
          <w:rFonts w:ascii="Arial" w:hAnsi="Arial" w:cs="Arial"/>
          <w:sz w:val="23"/>
          <w:szCs w:val="23"/>
          <w:lang w:val="en-US"/>
        </w:rPr>
        <w:t xml:space="preserve">× </w:t>
      </w:r>
      <w:r w:rsidRPr="003554A8">
        <w:rPr>
          <w:rFonts w:ascii="Arial" w:hAnsi="Arial" w:cs="Arial"/>
          <w:szCs w:val="23"/>
          <w:lang w:val="en-US"/>
        </w:rPr>
        <w:t>NH</w:t>
      </w:r>
      <w:r w:rsidRPr="003554A8">
        <w:rPr>
          <w:rFonts w:ascii="Arial" w:hAnsi="Arial" w:cs="Arial"/>
          <w:szCs w:val="23"/>
          <w:vertAlign w:val="subscript"/>
          <w:lang w:val="en-US"/>
        </w:rPr>
        <w:t>3</w:t>
      </w:r>
      <w:r w:rsidRPr="003554A8">
        <w:rPr>
          <w:rFonts w:ascii="Arial" w:hAnsi="Arial" w:cs="Arial"/>
          <w:szCs w:val="23"/>
          <w:vertAlign w:val="superscript"/>
          <w:lang w:val="en-US"/>
        </w:rPr>
        <w:t>+</w:t>
      </w:r>
      <w:r w:rsidRPr="003554A8">
        <w:rPr>
          <w:rFonts w:ascii="Arial" w:hAnsi="Arial" w:cs="Arial"/>
          <w:szCs w:val="23"/>
          <w:lang w:val="en-US"/>
        </w:rPr>
        <w:t>).</w:t>
      </w:r>
    </w:p>
    <w:p w:rsidR="00B7447E" w:rsidRPr="003554A8" w:rsidRDefault="00B7447E" w:rsidP="00AC23AF">
      <w:pPr>
        <w:rPr>
          <w:rFonts w:ascii="Arial" w:hAnsi="Arial" w:cs="Arial"/>
          <w:color w:val="FF0000"/>
          <w:lang w:val="en-US"/>
        </w:rPr>
      </w:pPr>
    </w:p>
    <w:p w:rsidR="00B7447E" w:rsidRPr="003554A8" w:rsidRDefault="00B7447E" w:rsidP="00AC23AF">
      <w:pPr>
        <w:spacing w:line="480" w:lineRule="auto"/>
        <w:jc w:val="both"/>
        <w:rPr>
          <w:rFonts w:ascii="Arial" w:hAnsi="Arial" w:cs="Arial"/>
          <w:lang w:val="en-US"/>
        </w:rPr>
      </w:pPr>
    </w:p>
    <w:p w:rsidR="00C67646" w:rsidRDefault="00B7447E" w:rsidP="00AC23AF">
      <w:pPr>
        <w:spacing w:line="360" w:lineRule="auto"/>
        <w:jc w:val="both"/>
        <w:rPr>
          <w:rFonts w:ascii="Arial" w:hAnsi="Arial" w:cs="Arial"/>
          <w:b/>
          <w:lang w:val="en-US"/>
        </w:rPr>
      </w:pPr>
      <w:r>
        <w:rPr>
          <w:rFonts w:ascii="Arial" w:hAnsi="Arial" w:cs="Arial"/>
          <w:b/>
          <w:lang w:val="en-US"/>
        </w:rPr>
        <w:t>Microbiological Studies:</w:t>
      </w:r>
    </w:p>
    <w:p w:rsidR="00B7447E" w:rsidRPr="00372996" w:rsidRDefault="00B7447E" w:rsidP="00AC23AF">
      <w:pPr>
        <w:spacing w:after="0" w:line="360" w:lineRule="auto"/>
        <w:jc w:val="both"/>
        <w:rPr>
          <w:rFonts w:ascii="Arial" w:hAnsi="Arial" w:cs="Arial"/>
          <w:b/>
          <w:i/>
          <w:lang w:val="en-US"/>
        </w:rPr>
      </w:pPr>
      <w:proofErr w:type="gramStart"/>
      <w:r w:rsidRPr="00372996">
        <w:rPr>
          <w:rFonts w:ascii="Arial" w:hAnsi="Arial" w:cs="Arial"/>
          <w:b/>
          <w:i/>
          <w:lang w:val="en-US"/>
        </w:rPr>
        <w:t xml:space="preserve">Bacterial </w:t>
      </w:r>
      <w:r w:rsidR="007003C1">
        <w:rPr>
          <w:rFonts w:ascii="Arial" w:hAnsi="Arial" w:cs="Arial"/>
          <w:b/>
          <w:i/>
          <w:lang w:val="en-US"/>
        </w:rPr>
        <w:t>S</w:t>
      </w:r>
      <w:r w:rsidRPr="00372996">
        <w:rPr>
          <w:rFonts w:ascii="Arial" w:hAnsi="Arial" w:cs="Arial"/>
          <w:b/>
          <w:i/>
          <w:lang w:val="en-US"/>
        </w:rPr>
        <w:t>trains.</w:t>
      </w:r>
      <w:proofErr w:type="gramEnd"/>
      <w:r w:rsidRPr="00372996">
        <w:rPr>
          <w:rFonts w:ascii="Arial" w:hAnsi="Arial" w:cs="Arial"/>
          <w:b/>
          <w:i/>
          <w:lang w:val="en-US"/>
        </w:rPr>
        <w:t xml:space="preserve"> </w:t>
      </w:r>
    </w:p>
    <w:p w:rsidR="00B7447E" w:rsidRPr="002D38E0" w:rsidRDefault="00B7447E" w:rsidP="00AC23AF">
      <w:pPr>
        <w:spacing w:line="360" w:lineRule="auto"/>
        <w:jc w:val="both"/>
        <w:rPr>
          <w:rFonts w:ascii="Arial" w:hAnsi="Arial" w:cs="Arial"/>
          <w:lang w:val="en-US"/>
        </w:rPr>
      </w:pPr>
      <w:r w:rsidRPr="0078321D">
        <w:rPr>
          <w:rFonts w:ascii="Arial" w:hAnsi="Arial" w:cs="Arial"/>
          <w:lang w:val="en-US"/>
        </w:rPr>
        <w:t xml:space="preserve">Seven different bacterial strains belonging to 5 species </w:t>
      </w:r>
      <w:r>
        <w:rPr>
          <w:rFonts w:ascii="Arial" w:hAnsi="Arial" w:cs="Arial"/>
          <w:lang w:val="en-US"/>
        </w:rPr>
        <w:t>were used</w:t>
      </w:r>
      <w:r w:rsidRPr="0078321D">
        <w:rPr>
          <w:rFonts w:ascii="Arial" w:hAnsi="Arial" w:cs="Arial"/>
          <w:lang w:val="en-US"/>
        </w:rPr>
        <w:t xml:space="preserve">. </w:t>
      </w:r>
      <w:r w:rsidRPr="0078321D">
        <w:rPr>
          <w:rFonts w:ascii="Arial" w:hAnsi="Arial" w:cs="Arial"/>
          <w:i/>
          <w:lang w:val="en-US"/>
        </w:rPr>
        <w:t xml:space="preserve">Staphylococcus </w:t>
      </w:r>
      <w:proofErr w:type="spellStart"/>
      <w:r w:rsidRPr="0078321D">
        <w:rPr>
          <w:rFonts w:ascii="Arial" w:hAnsi="Arial" w:cs="Arial"/>
          <w:i/>
          <w:lang w:val="en-US"/>
        </w:rPr>
        <w:t>aureus</w:t>
      </w:r>
      <w:proofErr w:type="spellEnd"/>
      <w:r w:rsidRPr="0078321D">
        <w:rPr>
          <w:rFonts w:ascii="Arial" w:hAnsi="Arial" w:cs="Arial"/>
          <w:lang w:val="en-US"/>
        </w:rPr>
        <w:t xml:space="preserve"> ATCC 25923, </w:t>
      </w:r>
      <w:r w:rsidRPr="0078321D">
        <w:rPr>
          <w:rFonts w:ascii="Arial" w:hAnsi="Arial" w:cs="Arial"/>
          <w:i/>
          <w:lang w:val="en-US"/>
        </w:rPr>
        <w:t xml:space="preserve">Staphylococcus </w:t>
      </w:r>
      <w:proofErr w:type="spellStart"/>
      <w:r w:rsidRPr="0078321D">
        <w:rPr>
          <w:rFonts w:ascii="Arial" w:hAnsi="Arial" w:cs="Arial"/>
          <w:i/>
          <w:lang w:val="en-US"/>
        </w:rPr>
        <w:t>aureus</w:t>
      </w:r>
      <w:proofErr w:type="spellEnd"/>
      <w:r w:rsidRPr="0078321D">
        <w:rPr>
          <w:rFonts w:ascii="Arial" w:hAnsi="Arial" w:cs="Arial"/>
          <w:lang w:val="en-US"/>
        </w:rPr>
        <w:t xml:space="preserve"> (MRSA) ATCC 43300 and </w:t>
      </w:r>
      <w:r w:rsidRPr="0078321D">
        <w:rPr>
          <w:rFonts w:ascii="Arial" w:hAnsi="Arial" w:cs="Arial"/>
          <w:i/>
          <w:lang w:val="en-US"/>
        </w:rPr>
        <w:t xml:space="preserve">Enterococcus </w:t>
      </w:r>
      <w:proofErr w:type="spellStart"/>
      <w:r w:rsidRPr="0078321D">
        <w:rPr>
          <w:rFonts w:ascii="Arial" w:hAnsi="Arial" w:cs="Arial"/>
          <w:i/>
          <w:lang w:val="en-US"/>
        </w:rPr>
        <w:t>faecalis</w:t>
      </w:r>
      <w:proofErr w:type="spellEnd"/>
      <w:r w:rsidRPr="0078321D">
        <w:rPr>
          <w:rFonts w:ascii="Arial" w:hAnsi="Arial" w:cs="Arial"/>
          <w:lang w:val="en-US"/>
        </w:rPr>
        <w:t xml:space="preserve"> T9 are Gram-positive species</w:t>
      </w:r>
      <w:r w:rsidR="007003C1">
        <w:rPr>
          <w:rFonts w:ascii="Arial" w:hAnsi="Arial" w:cs="Arial"/>
          <w:lang w:val="en-US"/>
        </w:rPr>
        <w:t>,</w:t>
      </w:r>
      <w:r w:rsidRPr="0078321D">
        <w:rPr>
          <w:rFonts w:ascii="Arial" w:hAnsi="Arial" w:cs="Arial"/>
          <w:lang w:val="en-US"/>
        </w:rPr>
        <w:t xml:space="preserve"> whereas </w:t>
      </w:r>
      <w:r w:rsidRPr="0078321D">
        <w:rPr>
          <w:rFonts w:ascii="Arial" w:hAnsi="Arial" w:cs="Arial"/>
          <w:i/>
          <w:lang w:val="en-US"/>
        </w:rPr>
        <w:t>Escherichia coli</w:t>
      </w:r>
      <w:r w:rsidRPr="0078321D">
        <w:rPr>
          <w:rFonts w:ascii="Arial" w:hAnsi="Arial" w:cs="Arial"/>
          <w:lang w:val="en-US"/>
        </w:rPr>
        <w:t xml:space="preserve"> ATCC 25922, </w:t>
      </w:r>
      <w:r w:rsidRPr="0078321D">
        <w:rPr>
          <w:rFonts w:ascii="Arial" w:hAnsi="Arial" w:cs="Arial"/>
          <w:i/>
          <w:lang w:val="en-US"/>
        </w:rPr>
        <w:t>Escherichia coli</w:t>
      </w:r>
      <w:r w:rsidRPr="0078321D">
        <w:rPr>
          <w:rFonts w:ascii="Arial" w:hAnsi="Arial" w:cs="Arial"/>
          <w:lang w:val="en-US"/>
        </w:rPr>
        <w:t xml:space="preserve"> 9478, </w:t>
      </w:r>
      <w:r w:rsidRPr="0078321D">
        <w:rPr>
          <w:rFonts w:ascii="Arial" w:hAnsi="Arial" w:cs="Arial"/>
          <w:i/>
          <w:lang w:val="en-US"/>
        </w:rPr>
        <w:t xml:space="preserve">Pseudomonas </w:t>
      </w:r>
      <w:proofErr w:type="spellStart"/>
      <w:r w:rsidRPr="0078321D">
        <w:rPr>
          <w:rFonts w:ascii="Arial" w:hAnsi="Arial" w:cs="Arial"/>
          <w:i/>
          <w:lang w:val="en-US"/>
        </w:rPr>
        <w:t>aeruginosa</w:t>
      </w:r>
      <w:proofErr w:type="spellEnd"/>
      <w:r w:rsidRPr="0078321D">
        <w:rPr>
          <w:rFonts w:ascii="Arial" w:hAnsi="Arial" w:cs="Arial"/>
          <w:lang w:val="en-US"/>
        </w:rPr>
        <w:t xml:space="preserve"> ATCC 27853 and </w:t>
      </w:r>
      <w:proofErr w:type="spellStart"/>
      <w:r w:rsidRPr="0078321D">
        <w:rPr>
          <w:rFonts w:ascii="Arial" w:hAnsi="Arial" w:cs="Arial"/>
          <w:i/>
          <w:lang w:val="en-US"/>
        </w:rPr>
        <w:t>Klebsiella</w:t>
      </w:r>
      <w:proofErr w:type="spellEnd"/>
      <w:r w:rsidRPr="0078321D">
        <w:rPr>
          <w:rFonts w:ascii="Arial" w:hAnsi="Arial" w:cs="Arial"/>
          <w:i/>
          <w:lang w:val="en-US"/>
        </w:rPr>
        <w:t xml:space="preserve"> </w:t>
      </w:r>
      <w:proofErr w:type="spellStart"/>
      <w:r w:rsidRPr="0078321D">
        <w:rPr>
          <w:rFonts w:ascii="Arial" w:hAnsi="Arial" w:cs="Arial"/>
          <w:i/>
          <w:lang w:val="en-US"/>
        </w:rPr>
        <w:t>pneumoniae</w:t>
      </w:r>
      <w:proofErr w:type="spellEnd"/>
      <w:r w:rsidRPr="0078321D">
        <w:rPr>
          <w:rFonts w:ascii="Arial" w:hAnsi="Arial" w:cs="Arial"/>
          <w:lang w:val="en-US"/>
        </w:rPr>
        <w:t xml:space="preserve"> IUK 1230</w:t>
      </w:r>
      <w:r>
        <w:rPr>
          <w:rFonts w:ascii="Arial" w:hAnsi="Arial" w:cs="Arial"/>
          <w:lang w:val="en-US"/>
        </w:rPr>
        <w:t xml:space="preserve"> have a Gram-negative cell wall</w:t>
      </w:r>
      <w:r w:rsidRPr="0078321D">
        <w:rPr>
          <w:rFonts w:ascii="Arial" w:hAnsi="Arial" w:cs="Arial"/>
          <w:lang w:val="en-US"/>
        </w:rPr>
        <w:t xml:space="preserve">. </w:t>
      </w:r>
      <w:r w:rsidRPr="0078321D">
        <w:rPr>
          <w:rFonts w:ascii="Arial" w:hAnsi="Arial" w:cs="Arial"/>
          <w:i/>
          <w:lang w:val="en-US"/>
        </w:rPr>
        <w:t xml:space="preserve">E. </w:t>
      </w:r>
      <w:proofErr w:type="spellStart"/>
      <w:r w:rsidRPr="0078321D">
        <w:rPr>
          <w:rFonts w:ascii="Arial" w:hAnsi="Arial" w:cs="Arial"/>
          <w:i/>
          <w:lang w:val="en-US"/>
        </w:rPr>
        <w:t>faecalis</w:t>
      </w:r>
      <w:proofErr w:type="spellEnd"/>
      <w:r w:rsidRPr="0078321D">
        <w:rPr>
          <w:rFonts w:ascii="Arial" w:hAnsi="Arial" w:cs="Arial"/>
          <w:lang w:val="en-US"/>
        </w:rPr>
        <w:t xml:space="preserve"> T9, </w:t>
      </w:r>
      <w:r w:rsidRPr="0078321D">
        <w:rPr>
          <w:rFonts w:ascii="Arial" w:hAnsi="Arial" w:cs="Arial"/>
          <w:i/>
          <w:lang w:val="en-US"/>
        </w:rPr>
        <w:t>E. coli</w:t>
      </w:r>
      <w:r w:rsidRPr="0078321D">
        <w:rPr>
          <w:rFonts w:ascii="Arial" w:hAnsi="Arial" w:cs="Arial"/>
          <w:lang w:val="en-US"/>
        </w:rPr>
        <w:t xml:space="preserve"> 9478 and </w:t>
      </w:r>
      <w:r w:rsidRPr="0078321D">
        <w:rPr>
          <w:rFonts w:ascii="Arial" w:hAnsi="Arial" w:cs="Arial"/>
          <w:i/>
          <w:lang w:val="en-US"/>
        </w:rPr>
        <w:t>K. pneumonia</w:t>
      </w:r>
      <w:r w:rsidRPr="0078321D">
        <w:rPr>
          <w:rFonts w:ascii="Arial" w:hAnsi="Arial" w:cs="Arial"/>
          <w:lang w:val="en-US"/>
        </w:rPr>
        <w:t xml:space="preserve"> IUK 1230 were kindly provided by the Division of Infectious Diseases, the Institute of Medical Microbiology and Hygiene and the Department of Environmental Health Sciences of the Albert-</w:t>
      </w:r>
      <w:proofErr w:type="spellStart"/>
      <w:r w:rsidRPr="0078321D">
        <w:rPr>
          <w:rFonts w:ascii="Arial" w:hAnsi="Arial" w:cs="Arial"/>
          <w:lang w:val="en-US"/>
        </w:rPr>
        <w:t>Ludwigs</w:t>
      </w:r>
      <w:proofErr w:type="spellEnd"/>
      <w:r w:rsidRPr="0078321D">
        <w:rPr>
          <w:rFonts w:ascii="Arial" w:hAnsi="Arial" w:cs="Arial"/>
          <w:lang w:val="en-US"/>
        </w:rPr>
        <w:t>-Uni</w:t>
      </w:r>
      <w:r>
        <w:rPr>
          <w:rFonts w:ascii="Arial" w:hAnsi="Arial" w:cs="Arial"/>
          <w:lang w:val="en-US"/>
        </w:rPr>
        <w:t xml:space="preserve">versity, Freiburg, respectively. </w:t>
      </w:r>
      <w:r w:rsidRPr="0078321D">
        <w:rPr>
          <w:rFonts w:ascii="Arial" w:hAnsi="Arial" w:cs="Arial"/>
          <w:lang w:val="en-US"/>
        </w:rPr>
        <w:t xml:space="preserve">Long-term storage of these microorganisms was conducted at -80°C in basic growth medium containing 15% (v/v) glycerol as described by Jones </w:t>
      </w:r>
      <w:r w:rsidRPr="0078321D">
        <w:rPr>
          <w:rFonts w:ascii="Arial" w:hAnsi="Arial" w:cs="Arial"/>
          <w:i/>
          <w:lang w:val="en-US"/>
        </w:rPr>
        <w:t>et al</w:t>
      </w:r>
      <w:proofErr w:type="gramStart"/>
      <w:r w:rsidRPr="0078321D">
        <w:rPr>
          <w:rFonts w:ascii="Arial" w:hAnsi="Arial" w:cs="Arial"/>
          <w:i/>
          <w:lang w:val="en-US"/>
        </w:rPr>
        <w:t>.</w:t>
      </w:r>
      <w:r w:rsidRPr="0078321D">
        <w:rPr>
          <w:rFonts w:ascii="Arial" w:hAnsi="Arial" w:cs="Arial"/>
          <w:lang w:val="en-US"/>
        </w:rPr>
        <w:t>.</w:t>
      </w:r>
      <w:proofErr w:type="gramEnd"/>
      <w:r w:rsidR="002D38E0">
        <w:rPr>
          <w:rFonts w:ascii="Arial" w:hAnsi="Arial" w:cs="Arial"/>
          <w:noProof/>
          <w:lang w:val="en-US"/>
        </w:rPr>
        <w:t xml:space="preserve"> [3]</w:t>
      </w:r>
    </w:p>
    <w:p w:rsidR="00B7447E" w:rsidRPr="00372996" w:rsidRDefault="00B7447E" w:rsidP="00AC23AF">
      <w:pPr>
        <w:spacing w:after="0" w:line="360" w:lineRule="auto"/>
        <w:jc w:val="both"/>
        <w:rPr>
          <w:rFonts w:ascii="Arial" w:hAnsi="Arial" w:cs="Arial"/>
          <w:i/>
          <w:lang w:val="en-US"/>
        </w:rPr>
      </w:pPr>
      <w:r>
        <w:rPr>
          <w:rFonts w:ascii="Arial" w:hAnsi="Arial" w:cs="Arial"/>
          <w:b/>
          <w:i/>
          <w:lang w:val="en-US"/>
        </w:rPr>
        <w:t xml:space="preserve">Determination of the </w:t>
      </w:r>
      <w:r w:rsidR="007003C1">
        <w:rPr>
          <w:rFonts w:ascii="Arial" w:hAnsi="Arial" w:cs="Arial"/>
          <w:b/>
          <w:i/>
          <w:lang w:val="en-US"/>
        </w:rPr>
        <w:t>M</w:t>
      </w:r>
      <w:r>
        <w:rPr>
          <w:rFonts w:ascii="Arial" w:hAnsi="Arial" w:cs="Arial"/>
          <w:b/>
          <w:i/>
          <w:lang w:val="en-US"/>
        </w:rPr>
        <w:t>inimum</w:t>
      </w:r>
      <w:r w:rsidRPr="00372996">
        <w:rPr>
          <w:rFonts w:ascii="Arial" w:hAnsi="Arial" w:cs="Arial"/>
          <w:b/>
          <w:i/>
          <w:lang w:val="en-US"/>
        </w:rPr>
        <w:t xml:space="preserve"> </w:t>
      </w:r>
      <w:r w:rsidR="007003C1">
        <w:rPr>
          <w:rFonts w:ascii="Arial" w:hAnsi="Arial" w:cs="Arial"/>
          <w:b/>
          <w:i/>
          <w:lang w:val="en-US"/>
        </w:rPr>
        <w:t>I</w:t>
      </w:r>
      <w:r w:rsidRPr="00372996">
        <w:rPr>
          <w:rFonts w:ascii="Arial" w:hAnsi="Arial" w:cs="Arial"/>
          <w:b/>
          <w:i/>
          <w:lang w:val="en-US"/>
        </w:rPr>
        <w:t xml:space="preserve">nhibitory </w:t>
      </w:r>
      <w:r w:rsidR="007003C1">
        <w:rPr>
          <w:rFonts w:ascii="Arial" w:hAnsi="Arial" w:cs="Arial"/>
          <w:b/>
          <w:i/>
          <w:lang w:val="en-US"/>
        </w:rPr>
        <w:t>C</w:t>
      </w:r>
      <w:r w:rsidRPr="00372996">
        <w:rPr>
          <w:rFonts w:ascii="Arial" w:hAnsi="Arial" w:cs="Arial"/>
          <w:b/>
          <w:i/>
          <w:lang w:val="en-US"/>
        </w:rPr>
        <w:t>oncentration (MIC and MIC</w:t>
      </w:r>
      <w:r w:rsidRPr="00234555">
        <w:rPr>
          <w:rFonts w:ascii="Arial" w:hAnsi="Arial" w:cs="Arial"/>
          <w:b/>
          <w:i/>
          <w:vertAlign w:val="subscript"/>
          <w:lang w:val="en-US"/>
        </w:rPr>
        <w:t>90</w:t>
      </w:r>
      <w:r w:rsidRPr="00372996">
        <w:rPr>
          <w:rFonts w:ascii="Arial" w:hAnsi="Arial" w:cs="Arial"/>
          <w:b/>
          <w:i/>
          <w:lang w:val="en-US"/>
        </w:rPr>
        <w:t>):</w:t>
      </w:r>
    </w:p>
    <w:p w:rsidR="00B7447E" w:rsidRPr="0078321D" w:rsidRDefault="00B7447E" w:rsidP="00AC23AF">
      <w:pPr>
        <w:spacing w:line="360" w:lineRule="auto"/>
        <w:jc w:val="both"/>
        <w:rPr>
          <w:rFonts w:ascii="Arial" w:hAnsi="Arial" w:cs="Arial"/>
          <w:lang w:val="en-US"/>
        </w:rPr>
      </w:pPr>
      <w:r>
        <w:rPr>
          <w:rFonts w:ascii="Arial" w:hAnsi="Arial" w:cs="Arial"/>
          <w:lang w:val="en-US"/>
        </w:rPr>
        <w:t>An o</w:t>
      </w:r>
      <w:r w:rsidRPr="0078321D">
        <w:rPr>
          <w:rFonts w:ascii="Arial" w:hAnsi="Arial" w:cs="Arial"/>
          <w:lang w:val="en-US"/>
        </w:rPr>
        <w:t>vernight culture of each bacterial strain was prepared</w:t>
      </w:r>
      <w:r>
        <w:rPr>
          <w:rFonts w:ascii="Arial" w:hAnsi="Arial" w:cs="Arial"/>
          <w:lang w:val="en-US"/>
        </w:rPr>
        <w:t>. A</w:t>
      </w:r>
      <w:r w:rsidRPr="0078321D">
        <w:rPr>
          <w:rFonts w:ascii="Arial" w:hAnsi="Arial" w:cs="Arial"/>
          <w:lang w:val="en-US"/>
        </w:rPr>
        <w:t>ll strains were tested at 10</w:t>
      </w:r>
      <w:r w:rsidRPr="0078321D">
        <w:rPr>
          <w:rFonts w:ascii="Arial" w:hAnsi="Arial" w:cs="Arial"/>
          <w:vertAlign w:val="superscript"/>
          <w:lang w:val="en-US"/>
        </w:rPr>
        <w:t>6</w:t>
      </w:r>
      <w:r>
        <w:rPr>
          <w:rFonts w:ascii="Arial" w:hAnsi="Arial" w:cs="Arial"/>
          <w:lang w:val="en-US"/>
        </w:rPr>
        <w:t xml:space="preserve"> colony forming units (CFU) mL</w:t>
      </w:r>
      <w:r w:rsidRPr="0078321D">
        <w:rPr>
          <w:rFonts w:ascii="Arial" w:hAnsi="Arial" w:cs="Arial"/>
          <w:vertAlign w:val="superscript"/>
          <w:lang w:val="en-US"/>
        </w:rPr>
        <w:t>-1</w:t>
      </w:r>
      <w:r w:rsidRPr="0078321D">
        <w:rPr>
          <w:rFonts w:ascii="Arial" w:hAnsi="Arial" w:cs="Arial"/>
          <w:lang w:val="en-US"/>
        </w:rPr>
        <w:t xml:space="preserve"> in Mueller-Hinton Broth (MHB). Using a multi-channel pipette</w:t>
      </w:r>
      <w:r>
        <w:rPr>
          <w:rFonts w:ascii="Arial" w:hAnsi="Arial" w:cs="Arial"/>
          <w:lang w:val="en-US"/>
        </w:rPr>
        <w:t>,</w:t>
      </w:r>
      <w:r w:rsidRPr="0078321D">
        <w:rPr>
          <w:rFonts w:ascii="Arial" w:hAnsi="Arial" w:cs="Arial"/>
          <w:lang w:val="en-US"/>
        </w:rPr>
        <w:t xml:space="preserve"> a 96-well </w:t>
      </w:r>
      <w:proofErr w:type="spellStart"/>
      <w:r w:rsidRPr="0078321D">
        <w:rPr>
          <w:rFonts w:ascii="Arial" w:hAnsi="Arial" w:cs="Arial"/>
          <w:lang w:val="en-US"/>
        </w:rPr>
        <w:t>microtiterplate</w:t>
      </w:r>
      <w:proofErr w:type="spellEnd"/>
      <w:r w:rsidRPr="0078321D">
        <w:rPr>
          <w:rFonts w:ascii="Arial" w:hAnsi="Arial" w:cs="Arial"/>
          <w:lang w:val="en-US"/>
        </w:rPr>
        <w:t xml:space="preserve"> was inoculated with the appropriate volumes of bacterial cultures previously prepared in MHB. Stock solutions of the </w:t>
      </w:r>
      <w:r>
        <w:rPr>
          <w:rFonts w:ascii="Arial" w:hAnsi="Arial" w:cs="Arial"/>
          <w:lang w:val="en-US"/>
        </w:rPr>
        <w:t xml:space="preserve">SMAMP </w:t>
      </w:r>
      <w:r w:rsidRPr="0078321D">
        <w:rPr>
          <w:rFonts w:ascii="Arial" w:hAnsi="Arial" w:cs="Arial"/>
          <w:lang w:val="en-US"/>
        </w:rPr>
        <w:t xml:space="preserve">polymers were prepared in </w:t>
      </w:r>
      <w:r>
        <w:rPr>
          <w:rFonts w:ascii="Arial" w:hAnsi="Arial" w:cs="Arial"/>
          <w:lang w:val="en-US"/>
        </w:rPr>
        <w:t>d</w:t>
      </w:r>
      <w:r w:rsidRPr="0078321D">
        <w:rPr>
          <w:rFonts w:ascii="Arial" w:hAnsi="Arial" w:cs="Arial"/>
          <w:lang w:val="en-US"/>
        </w:rPr>
        <w:t xml:space="preserve">imethyl </w:t>
      </w:r>
      <w:proofErr w:type="spellStart"/>
      <w:r>
        <w:rPr>
          <w:rFonts w:ascii="Arial" w:hAnsi="Arial" w:cs="Arial"/>
          <w:lang w:val="en-US"/>
        </w:rPr>
        <w:t>s</w:t>
      </w:r>
      <w:r w:rsidRPr="0078321D">
        <w:rPr>
          <w:rFonts w:ascii="Arial" w:hAnsi="Arial" w:cs="Arial"/>
          <w:lang w:val="en-US"/>
        </w:rPr>
        <w:t>ulfoxide</w:t>
      </w:r>
      <w:proofErr w:type="spellEnd"/>
      <w:r w:rsidRPr="0078321D">
        <w:rPr>
          <w:rFonts w:ascii="Arial" w:hAnsi="Arial" w:cs="Arial"/>
          <w:lang w:val="en-US"/>
        </w:rPr>
        <w:t xml:space="preserve"> (DMSO, Sigma, </w:t>
      </w:r>
      <w:proofErr w:type="spellStart"/>
      <w:proofErr w:type="gramStart"/>
      <w:r w:rsidRPr="0078321D">
        <w:rPr>
          <w:rFonts w:ascii="Arial" w:hAnsi="Arial" w:cs="Arial"/>
          <w:lang w:val="en-US"/>
        </w:rPr>
        <w:t>Steinheim</w:t>
      </w:r>
      <w:proofErr w:type="spellEnd"/>
      <w:proofErr w:type="gramEnd"/>
      <w:r w:rsidRPr="0078321D">
        <w:rPr>
          <w:rFonts w:ascii="Arial" w:hAnsi="Arial" w:cs="Arial"/>
          <w:lang w:val="en-US"/>
        </w:rPr>
        <w:t>, Germany). All polymers were tested in MHB containing residuals of DMSO in a concentrati</w:t>
      </w:r>
      <w:r>
        <w:rPr>
          <w:rFonts w:ascii="Arial" w:hAnsi="Arial" w:cs="Arial"/>
          <w:lang w:val="en-US"/>
        </w:rPr>
        <w:t>on series ranging from 400 µg mL</w:t>
      </w:r>
      <w:r w:rsidRPr="0078321D">
        <w:rPr>
          <w:rFonts w:ascii="Arial" w:hAnsi="Arial" w:cs="Arial"/>
          <w:vertAlign w:val="superscript"/>
          <w:lang w:val="en-US"/>
        </w:rPr>
        <w:t>-1</w:t>
      </w:r>
      <w:r>
        <w:rPr>
          <w:rFonts w:ascii="Arial" w:hAnsi="Arial" w:cs="Arial"/>
          <w:lang w:val="en-US"/>
        </w:rPr>
        <w:t xml:space="preserve"> </w:t>
      </w:r>
      <w:proofErr w:type="gramStart"/>
      <w:r>
        <w:rPr>
          <w:rFonts w:ascii="Arial" w:hAnsi="Arial" w:cs="Arial"/>
          <w:lang w:val="en-US"/>
        </w:rPr>
        <w:t>to 6.25 µg</w:t>
      </w:r>
      <w:r w:rsidR="007003C1">
        <w:rPr>
          <w:rFonts w:ascii="Arial" w:hAnsi="Arial" w:cs="Arial"/>
          <w:lang w:val="en-US"/>
        </w:rPr>
        <w:t> </w:t>
      </w:r>
      <w:r>
        <w:rPr>
          <w:rFonts w:ascii="Arial" w:hAnsi="Arial" w:cs="Arial"/>
          <w:lang w:val="en-US"/>
        </w:rPr>
        <w:t>mL</w:t>
      </w:r>
      <w:r w:rsidRPr="0078321D">
        <w:rPr>
          <w:rFonts w:ascii="Arial" w:hAnsi="Arial" w:cs="Arial"/>
          <w:vertAlign w:val="superscript"/>
          <w:lang w:val="en-US"/>
        </w:rPr>
        <w:t>-1</w:t>
      </w:r>
      <w:proofErr w:type="gramEnd"/>
      <w:r w:rsidRPr="0078321D">
        <w:rPr>
          <w:rFonts w:ascii="Arial" w:hAnsi="Arial" w:cs="Arial"/>
          <w:lang w:val="en-US"/>
        </w:rPr>
        <w:t>. The tota</w:t>
      </w:r>
      <w:r>
        <w:rPr>
          <w:rFonts w:ascii="Arial" w:hAnsi="Arial" w:cs="Arial"/>
          <w:lang w:val="en-US"/>
        </w:rPr>
        <w:t>l volume in each well was 150 µL</w:t>
      </w:r>
      <w:r w:rsidRPr="0078321D">
        <w:rPr>
          <w:rFonts w:ascii="Arial" w:hAnsi="Arial" w:cs="Arial"/>
          <w:lang w:val="en-US"/>
        </w:rPr>
        <w:t xml:space="preserve">. In parallel, a dilution series of DMSO was also tested to exclude possible effects of DMSO residuals. Inoculated wells </w:t>
      </w:r>
      <w:proofErr w:type="gramStart"/>
      <w:r w:rsidRPr="0078321D">
        <w:rPr>
          <w:rFonts w:ascii="Arial" w:hAnsi="Arial" w:cs="Arial"/>
          <w:lang w:val="en-US"/>
        </w:rPr>
        <w:t>with MHB</w:t>
      </w:r>
      <w:proofErr w:type="gramEnd"/>
      <w:r w:rsidRPr="0078321D">
        <w:rPr>
          <w:rFonts w:ascii="Arial" w:hAnsi="Arial" w:cs="Arial"/>
          <w:lang w:val="en-US"/>
        </w:rPr>
        <w:t xml:space="preserve"> which contained neither polymers nor DMSO served as positive control for bacterial </w:t>
      </w:r>
      <w:r>
        <w:rPr>
          <w:rFonts w:ascii="Arial" w:hAnsi="Arial" w:cs="Arial"/>
          <w:lang w:val="en-US"/>
        </w:rPr>
        <w:t xml:space="preserve">growth. Sterile MHB </w:t>
      </w:r>
      <w:r w:rsidRPr="0078321D">
        <w:rPr>
          <w:rFonts w:ascii="Arial" w:hAnsi="Arial" w:cs="Arial"/>
          <w:lang w:val="en-US"/>
        </w:rPr>
        <w:t>was taken as blank to exclude any contamination. The plates were incubated for 18 h at 37°C in an aerobic atmosphere with 5% CO</w:t>
      </w:r>
      <w:r w:rsidRPr="0078321D">
        <w:rPr>
          <w:rFonts w:ascii="Arial" w:hAnsi="Arial" w:cs="Arial"/>
          <w:vertAlign w:val="subscript"/>
          <w:lang w:val="en-US"/>
        </w:rPr>
        <w:t>2</w:t>
      </w:r>
      <w:r w:rsidRPr="0078321D">
        <w:rPr>
          <w:rFonts w:ascii="Arial" w:hAnsi="Arial" w:cs="Arial"/>
          <w:lang w:val="en-US"/>
        </w:rPr>
        <w:t>. After incubation</w:t>
      </w:r>
      <w:r>
        <w:rPr>
          <w:rFonts w:ascii="Arial" w:hAnsi="Arial" w:cs="Arial"/>
          <w:lang w:val="en-US"/>
        </w:rPr>
        <w:t>,</w:t>
      </w:r>
      <w:r w:rsidRPr="0078321D">
        <w:rPr>
          <w:rFonts w:ascii="Arial" w:hAnsi="Arial" w:cs="Arial"/>
          <w:lang w:val="en-US"/>
        </w:rPr>
        <w:t xml:space="preserve"> the optical density (OD) at 600 nm was determined using a </w:t>
      </w:r>
      <w:proofErr w:type="spellStart"/>
      <w:r w:rsidRPr="0078321D">
        <w:rPr>
          <w:rFonts w:ascii="Arial" w:hAnsi="Arial" w:cs="Arial"/>
          <w:lang w:val="en-US"/>
        </w:rPr>
        <w:t>Tecan</w:t>
      </w:r>
      <w:proofErr w:type="spellEnd"/>
      <w:r w:rsidRPr="0078321D">
        <w:rPr>
          <w:rFonts w:ascii="Arial" w:hAnsi="Arial" w:cs="Arial"/>
          <w:lang w:val="en-US"/>
        </w:rPr>
        <w:t xml:space="preserve"> Infinite 200 plate-reader (</w:t>
      </w:r>
      <w:proofErr w:type="spellStart"/>
      <w:r w:rsidRPr="0078321D">
        <w:rPr>
          <w:rFonts w:ascii="Arial" w:hAnsi="Arial" w:cs="Arial"/>
          <w:lang w:val="en-US"/>
        </w:rPr>
        <w:t>Tecan</w:t>
      </w:r>
      <w:proofErr w:type="spellEnd"/>
      <w:r w:rsidRPr="0078321D">
        <w:rPr>
          <w:rFonts w:ascii="Arial" w:hAnsi="Arial" w:cs="Arial"/>
          <w:lang w:val="en-US"/>
        </w:rPr>
        <w:t xml:space="preserve">, </w:t>
      </w:r>
      <w:proofErr w:type="spellStart"/>
      <w:r w:rsidRPr="0078321D">
        <w:rPr>
          <w:rFonts w:ascii="Arial" w:hAnsi="Arial" w:cs="Arial"/>
          <w:lang w:val="en-US"/>
        </w:rPr>
        <w:t>Crailsheim</w:t>
      </w:r>
      <w:proofErr w:type="spellEnd"/>
      <w:r w:rsidRPr="0078321D">
        <w:rPr>
          <w:rFonts w:ascii="Arial" w:hAnsi="Arial" w:cs="Arial"/>
          <w:lang w:val="en-US"/>
        </w:rPr>
        <w:t xml:space="preserve">, </w:t>
      </w:r>
      <w:r w:rsidRPr="0078321D">
        <w:rPr>
          <w:rFonts w:ascii="Arial" w:hAnsi="Arial" w:cs="Arial"/>
          <w:lang w:val="en-US"/>
        </w:rPr>
        <w:lastRenderedPageBreak/>
        <w:t>Germany). All tests for each strain were carried out</w:t>
      </w:r>
      <w:r>
        <w:rPr>
          <w:rFonts w:ascii="Arial" w:hAnsi="Arial" w:cs="Arial"/>
          <w:lang w:val="en-US"/>
        </w:rPr>
        <w:t xml:space="preserve"> at least</w:t>
      </w:r>
      <w:r w:rsidRPr="0078321D">
        <w:rPr>
          <w:rFonts w:ascii="Arial" w:hAnsi="Arial" w:cs="Arial"/>
          <w:lang w:val="en-US"/>
        </w:rPr>
        <w:t xml:space="preserve"> in duplicate. The MIC was defined as the lowest concentration of each polymer that was able to inhibit bacterial </w:t>
      </w:r>
      <w:r>
        <w:rPr>
          <w:rFonts w:ascii="Arial" w:hAnsi="Arial" w:cs="Arial"/>
          <w:lang w:val="en-US"/>
        </w:rPr>
        <w:t>growth, and is reported with the percentage of bacterial growth at that concentration.</w:t>
      </w:r>
      <w:r w:rsidRPr="0078321D">
        <w:rPr>
          <w:rFonts w:ascii="Arial" w:hAnsi="Arial" w:cs="Arial"/>
          <w:lang w:val="en-US"/>
        </w:rPr>
        <w:t xml:space="preserve"> </w:t>
      </w:r>
      <w:r>
        <w:rPr>
          <w:rFonts w:ascii="Arial" w:hAnsi="Arial" w:cs="Arial"/>
          <w:lang w:val="en-US"/>
        </w:rPr>
        <w:t>The MIC</w:t>
      </w:r>
      <w:r w:rsidRPr="00234555">
        <w:rPr>
          <w:rFonts w:ascii="Arial" w:hAnsi="Arial" w:cs="Arial"/>
          <w:vertAlign w:val="subscript"/>
          <w:lang w:val="en-US"/>
        </w:rPr>
        <w:t>90</w:t>
      </w:r>
      <w:r>
        <w:rPr>
          <w:rFonts w:ascii="Arial" w:hAnsi="Arial" w:cs="Arial"/>
          <w:lang w:val="en-US"/>
        </w:rPr>
        <w:t xml:space="preserve"> was defined as the concentration at which at least 90% growth reduction was observed. </w:t>
      </w:r>
      <w:r w:rsidRPr="0078321D">
        <w:rPr>
          <w:rFonts w:ascii="Arial" w:hAnsi="Arial" w:cs="Arial"/>
          <w:lang w:val="en-US"/>
        </w:rPr>
        <w:t xml:space="preserve">Any inhibition effects caused by DMSO were accounted </w:t>
      </w:r>
      <w:r w:rsidR="007003C1">
        <w:rPr>
          <w:rFonts w:ascii="Arial" w:hAnsi="Arial" w:cs="Arial"/>
          <w:lang w:val="en-US"/>
        </w:rPr>
        <w:t xml:space="preserve">for </w:t>
      </w:r>
      <w:r w:rsidRPr="0078321D">
        <w:rPr>
          <w:rFonts w:ascii="Arial" w:hAnsi="Arial" w:cs="Arial"/>
          <w:lang w:val="en-US"/>
        </w:rPr>
        <w:t xml:space="preserve">by considering the growth of the DMSO series conducted in parallel. </w:t>
      </w:r>
    </w:p>
    <w:p w:rsidR="0064236D" w:rsidRDefault="0064236D" w:rsidP="00AC23AF">
      <w:pPr>
        <w:spacing w:after="0" w:line="360" w:lineRule="auto"/>
        <w:jc w:val="both"/>
        <w:rPr>
          <w:rFonts w:ascii="Arial" w:hAnsi="Arial" w:cs="Arial"/>
          <w:b/>
          <w:i/>
          <w:lang w:val="en-US"/>
        </w:rPr>
      </w:pPr>
    </w:p>
    <w:p w:rsidR="00B7447E" w:rsidRPr="00372996" w:rsidRDefault="00B7447E" w:rsidP="00AC23AF">
      <w:pPr>
        <w:spacing w:after="0" w:line="360" w:lineRule="auto"/>
        <w:jc w:val="both"/>
        <w:rPr>
          <w:rFonts w:ascii="Arial" w:hAnsi="Arial" w:cs="Arial"/>
          <w:i/>
          <w:lang w:val="en-US"/>
        </w:rPr>
      </w:pPr>
      <w:r>
        <w:rPr>
          <w:rFonts w:ascii="Arial" w:hAnsi="Arial" w:cs="Arial"/>
          <w:b/>
          <w:i/>
          <w:lang w:val="en-US"/>
        </w:rPr>
        <w:t xml:space="preserve">Determination of the </w:t>
      </w:r>
      <w:r w:rsidR="007003C1">
        <w:rPr>
          <w:rFonts w:ascii="Arial" w:hAnsi="Arial" w:cs="Arial"/>
          <w:b/>
          <w:i/>
          <w:lang w:val="en-US"/>
        </w:rPr>
        <w:t>M</w:t>
      </w:r>
      <w:r>
        <w:rPr>
          <w:rFonts w:ascii="Arial" w:hAnsi="Arial" w:cs="Arial"/>
          <w:b/>
          <w:i/>
          <w:lang w:val="en-US"/>
        </w:rPr>
        <w:t>inimum</w:t>
      </w:r>
      <w:r w:rsidRPr="00372996">
        <w:rPr>
          <w:rFonts w:ascii="Arial" w:hAnsi="Arial" w:cs="Arial"/>
          <w:b/>
          <w:i/>
          <w:lang w:val="en-US"/>
        </w:rPr>
        <w:t xml:space="preserve"> </w:t>
      </w:r>
      <w:r w:rsidR="007003C1">
        <w:rPr>
          <w:rFonts w:ascii="Arial" w:hAnsi="Arial" w:cs="Arial"/>
          <w:b/>
          <w:i/>
          <w:lang w:val="en-US"/>
        </w:rPr>
        <w:t>B</w:t>
      </w:r>
      <w:r>
        <w:rPr>
          <w:rFonts w:ascii="Arial" w:hAnsi="Arial" w:cs="Arial"/>
          <w:b/>
          <w:i/>
          <w:lang w:val="en-US"/>
        </w:rPr>
        <w:t>actericidal</w:t>
      </w:r>
      <w:r w:rsidRPr="00372996">
        <w:rPr>
          <w:rFonts w:ascii="Arial" w:hAnsi="Arial" w:cs="Arial"/>
          <w:b/>
          <w:i/>
          <w:lang w:val="en-US"/>
        </w:rPr>
        <w:t xml:space="preserve"> </w:t>
      </w:r>
      <w:r w:rsidR="007003C1">
        <w:rPr>
          <w:rFonts w:ascii="Arial" w:hAnsi="Arial" w:cs="Arial"/>
          <w:b/>
          <w:i/>
          <w:lang w:val="en-US"/>
        </w:rPr>
        <w:t>C</w:t>
      </w:r>
      <w:r w:rsidRPr="00372996">
        <w:rPr>
          <w:rFonts w:ascii="Arial" w:hAnsi="Arial" w:cs="Arial"/>
          <w:b/>
          <w:i/>
          <w:lang w:val="en-US"/>
        </w:rPr>
        <w:t>oncentration (</w:t>
      </w:r>
      <w:r>
        <w:rPr>
          <w:rFonts w:ascii="Arial" w:hAnsi="Arial" w:cs="Arial"/>
          <w:b/>
          <w:i/>
          <w:lang w:val="en-US"/>
        </w:rPr>
        <w:t>MBC</w:t>
      </w:r>
      <w:r w:rsidRPr="00372996">
        <w:rPr>
          <w:rFonts w:ascii="Arial" w:hAnsi="Arial" w:cs="Arial"/>
          <w:b/>
          <w:i/>
          <w:lang w:val="en-US"/>
        </w:rPr>
        <w:t>):</w:t>
      </w:r>
    </w:p>
    <w:p w:rsidR="00B7447E" w:rsidRPr="0078321D" w:rsidRDefault="00B7447E" w:rsidP="00AC23AF">
      <w:pPr>
        <w:spacing w:line="360" w:lineRule="auto"/>
        <w:jc w:val="both"/>
        <w:rPr>
          <w:rFonts w:ascii="Arial" w:hAnsi="Arial" w:cs="Arial"/>
          <w:lang w:val="en-US"/>
        </w:rPr>
      </w:pPr>
      <w:r>
        <w:rPr>
          <w:rFonts w:ascii="Arial" w:hAnsi="Arial" w:cs="Arial"/>
          <w:lang w:val="en-US"/>
        </w:rPr>
        <w:t xml:space="preserve">After incubation of the </w:t>
      </w:r>
      <w:proofErr w:type="spellStart"/>
      <w:r>
        <w:rPr>
          <w:rFonts w:ascii="Arial" w:hAnsi="Arial" w:cs="Arial"/>
          <w:lang w:val="en-US"/>
        </w:rPr>
        <w:t>microtiter</w:t>
      </w:r>
      <w:proofErr w:type="spellEnd"/>
      <w:r w:rsidR="0036278D">
        <w:rPr>
          <w:rFonts w:ascii="Arial" w:hAnsi="Arial" w:cs="Arial"/>
          <w:lang w:val="en-US"/>
        </w:rPr>
        <w:t xml:space="preserve"> </w:t>
      </w:r>
      <w:r>
        <w:rPr>
          <w:rFonts w:ascii="Arial" w:hAnsi="Arial" w:cs="Arial"/>
          <w:lang w:val="en-US"/>
        </w:rPr>
        <w:t>plates used for testing the MIC, 100 µl from each well of the concentration series were plated on Columbia blood agar (CBA) plates. The agar plates were then incubated for three days at 37°C in an aerobic atmosphere with 5% CO</w:t>
      </w:r>
      <w:r w:rsidRPr="005A73AB">
        <w:rPr>
          <w:rFonts w:ascii="Arial" w:hAnsi="Arial" w:cs="Arial"/>
          <w:vertAlign w:val="subscript"/>
          <w:lang w:val="en-US"/>
        </w:rPr>
        <w:t>2</w:t>
      </w:r>
      <w:r>
        <w:rPr>
          <w:rFonts w:ascii="Arial" w:hAnsi="Arial" w:cs="Arial"/>
          <w:lang w:val="en-US"/>
        </w:rPr>
        <w:t xml:space="preserve">. The colony forming units (CFU) </w:t>
      </w:r>
      <w:r w:rsidRPr="00207848">
        <w:rPr>
          <w:rFonts w:ascii="Arial" w:hAnsi="Arial" w:cs="Arial"/>
          <w:lang w:val="en-US"/>
        </w:rPr>
        <w:t xml:space="preserve">were counted using the Gel Doc EQ Universal Hood (Bio-Rad Life Science Group, Hercules, USA). </w:t>
      </w:r>
      <w:r>
        <w:rPr>
          <w:rFonts w:ascii="Arial" w:hAnsi="Arial" w:cs="Arial"/>
          <w:lang w:val="en-US"/>
        </w:rPr>
        <w:t xml:space="preserve">The </w:t>
      </w:r>
      <w:r w:rsidRPr="00260CC4">
        <w:rPr>
          <w:rFonts w:ascii="Arial" w:hAnsi="Arial" w:cs="Arial"/>
          <w:lang w:val="en-US"/>
        </w:rPr>
        <w:t>MBC</w:t>
      </w:r>
      <w:r>
        <w:rPr>
          <w:rFonts w:ascii="Arial" w:hAnsi="Arial" w:cs="Arial"/>
          <w:lang w:val="en-US"/>
        </w:rPr>
        <w:t xml:space="preserve"> is defined</w:t>
      </w:r>
      <w:r w:rsidRPr="00260CC4">
        <w:rPr>
          <w:rFonts w:ascii="Arial" w:hAnsi="Arial" w:cs="Arial"/>
          <w:lang w:val="en-US"/>
        </w:rPr>
        <w:t xml:space="preserve"> </w:t>
      </w:r>
      <w:r>
        <w:rPr>
          <w:rFonts w:ascii="Arial" w:hAnsi="Arial" w:cs="Arial"/>
          <w:lang w:val="en-US"/>
        </w:rPr>
        <w:t>as</w:t>
      </w:r>
      <w:r w:rsidRPr="00260CC4">
        <w:rPr>
          <w:rFonts w:ascii="Arial" w:hAnsi="Arial" w:cs="Arial"/>
          <w:lang w:val="en-US"/>
        </w:rPr>
        <w:t xml:space="preserve"> the concentration where a three log </w:t>
      </w:r>
      <w:r>
        <w:rPr>
          <w:rFonts w:ascii="Arial" w:hAnsi="Arial" w:cs="Arial"/>
          <w:lang w:val="en-US"/>
        </w:rPr>
        <w:t>killing</w:t>
      </w:r>
      <w:r w:rsidRPr="00260CC4">
        <w:rPr>
          <w:rFonts w:ascii="Arial" w:hAnsi="Arial" w:cs="Arial"/>
          <w:lang w:val="en-US"/>
        </w:rPr>
        <w:t xml:space="preserve"> of bacterial growth (=99.9%) </w:t>
      </w:r>
      <w:r>
        <w:rPr>
          <w:rFonts w:ascii="Arial" w:hAnsi="Arial" w:cs="Arial"/>
          <w:lang w:val="en-US"/>
        </w:rPr>
        <w:t xml:space="preserve">is observed </w:t>
      </w:r>
      <w:r w:rsidRPr="00260CC4">
        <w:rPr>
          <w:rFonts w:ascii="Arial" w:hAnsi="Arial" w:cs="Arial"/>
          <w:lang w:val="en-US"/>
        </w:rPr>
        <w:t>compared to a control</w:t>
      </w:r>
      <w:r>
        <w:rPr>
          <w:rFonts w:ascii="Arial" w:hAnsi="Arial" w:cs="Arial"/>
          <w:lang w:val="en-US"/>
        </w:rPr>
        <w:t>.</w:t>
      </w:r>
    </w:p>
    <w:p w:rsidR="0064236D" w:rsidRDefault="0064236D" w:rsidP="00AC23AF">
      <w:pPr>
        <w:spacing w:after="0" w:line="360" w:lineRule="auto"/>
        <w:jc w:val="both"/>
        <w:rPr>
          <w:rFonts w:ascii="Arial" w:hAnsi="Arial" w:cs="Arial"/>
          <w:b/>
          <w:i/>
          <w:lang w:val="en-US"/>
        </w:rPr>
      </w:pPr>
    </w:p>
    <w:p w:rsidR="00B7447E" w:rsidRPr="00372996" w:rsidRDefault="00B7447E" w:rsidP="00AC23AF">
      <w:pPr>
        <w:spacing w:after="0" w:line="360" w:lineRule="auto"/>
        <w:jc w:val="both"/>
        <w:rPr>
          <w:rFonts w:ascii="Arial" w:hAnsi="Arial" w:cs="Arial"/>
          <w:b/>
          <w:i/>
          <w:lang w:val="en-US"/>
        </w:rPr>
      </w:pPr>
      <w:r w:rsidRPr="00372996">
        <w:rPr>
          <w:rFonts w:ascii="Arial" w:hAnsi="Arial" w:cs="Arial"/>
          <w:b/>
          <w:i/>
          <w:lang w:val="en-US"/>
        </w:rPr>
        <w:t xml:space="preserve">Transmission </w:t>
      </w:r>
      <w:r w:rsidR="0036278D">
        <w:rPr>
          <w:rFonts w:ascii="Arial" w:hAnsi="Arial" w:cs="Arial"/>
          <w:b/>
          <w:i/>
          <w:lang w:val="en-US"/>
        </w:rPr>
        <w:t>E</w:t>
      </w:r>
      <w:r w:rsidRPr="00372996">
        <w:rPr>
          <w:rFonts w:ascii="Arial" w:hAnsi="Arial" w:cs="Arial"/>
          <w:b/>
          <w:i/>
          <w:lang w:val="en-US"/>
        </w:rPr>
        <w:t xml:space="preserve">lectron </w:t>
      </w:r>
      <w:r w:rsidR="0036278D">
        <w:rPr>
          <w:rFonts w:ascii="Arial" w:hAnsi="Arial" w:cs="Arial"/>
          <w:b/>
          <w:i/>
          <w:lang w:val="en-US"/>
        </w:rPr>
        <w:t>M</w:t>
      </w:r>
      <w:r w:rsidRPr="00372996">
        <w:rPr>
          <w:rFonts w:ascii="Arial" w:hAnsi="Arial" w:cs="Arial"/>
          <w:b/>
          <w:i/>
          <w:lang w:val="en-US"/>
        </w:rPr>
        <w:t>icroscopy (TEM):</w:t>
      </w:r>
    </w:p>
    <w:p w:rsidR="00B7447E" w:rsidRPr="0078321D" w:rsidRDefault="00B7447E" w:rsidP="00AC23AF">
      <w:pPr>
        <w:spacing w:line="360" w:lineRule="auto"/>
        <w:jc w:val="both"/>
        <w:rPr>
          <w:rFonts w:ascii="Arial" w:hAnsi="Arial" w:cs="Arial"/>
          <w:lang w:val="en-US"/>
        </w:rPr>
      </w:pPr>
      <w:r w:rsidRPr="0078321D">
        <w:rPr>
          <w:rFonts w:ascii="Arial" w:hAnsi="Arial" w:cs="Arial"/>
          <w:lang w:val="en-US"/>
        </w:rPr>
        <w:t>Bacterial cells were fixed</w:t>
      </w:r>
      <w:r w:rsidR="0036278D">
        <w:rPr>
          <w:rFonts w:ascii="Arial" w:hAnsi="Arial" w:cs="Arial"/>
          <w:lang w:val="en-US"/>
        </w:rPr>
        <w:t xml:space="preserve"> overnight</w:t>
      </w:r>
      <w:r w:rsidRPr="0078321D">
        <w:rPr>
          <w:rFonts w:ascii="Arial" w:hAnsi="Arial" w:cs="Arial"/>
          <w:lang w:val="en-US"/>
        </w:rPr>
        <w:t xml:space="preserve"> in phosphate-buffered solution containing 4% paraformaldehyde and 2.5% </w:t>
      </w:r>
      <w:proofErr w:type="spellStart"/>
      <w:r w:rsidRPr="0078321D">
        <w:rPr>
          <w:rFonts w:ascii="Arial" w:hAnsi="Arial" w:cs="Arial"/>
          <w:lang w:val="en-US"/>
        </w:rPr>
        <w:t>glutaraldehyde</w:t>
      </w:r>
      <w:proofErr w:type="spellEnd"/>
      <w:r w:rsidRPr="0078321D">
        <w:rPr>
          <w:rFonts w:ascii="Arial" w:hAnsi="Arial" w:cs="Arial"/>
          <w:lang w:val="en-US"/>
        </w:rPr>
        <w:t xml:space="preserve"> (</w:t>
      </w:r>
      <w:proofErr w:type="spellStart"/>
      <w:r w:rsidRPr="0078321D">
        <w:rPr>
          <w:rFonts w:ascii="Arial" w:hAnsi="Arial" w:cs="Arial"/>
          <w:lang w:val="en-US"/>
        </w:rPr>
        <w:t>Polyscience</w:t>
      </w:r>
      <w:proofErr w:type="spellEnd"/>
      <w:r w:rsidRPr="0078321D">
        <w:rPr>
          <w:rFonts w:ascii="Arial" w:hAnsi="Arial" w:cs="Arial"/>
          <w:lang w:val="en-US"/>
        </w:rPr>
        <w:t xml:space="preserve">, </w:t>
      </w:r>
      <w:proofErr w:type="spellStart"/>
      <w:r w:rsidRPr="0078321D">
        <w:rPr>
          <w:rFonts w:ascii="Arial" w:hAnsi="Arial" w:cs="Arial"/>
          <w:lang w:val="en-US"/>
        </w:rPr>
        <w:t>Eppelheim</w:t>
      </w:r>
      <w:proofErr w:type="spellEnd"/>
      <w:r w:rsidRPr="0078321D">
        <w:rPr>
          <w:rFonts w:ascii="Arial" w:hAnsi="Arial" w:cs="Arial"/>
          <w:lang w:val="en-US"/>
        </w:rPr>
        <w:t>, Germany)</w:t>
      </w:r>
      <w:r w:rsidR="0036278D">
        <w:rPr>
          <w:rFonts w:ascii="Arial" w:hAnsi="Arial" w:cs="Arial"/>
          <w:lang w:val="en-US"/>
        </w:rPr>
        <w:t>.</w:t>
      </w:r>
      <w:r w:rsidRPr="0078321D">
        <w:rPr>
          <w:rFonts w:ascii="Arial" w:hAnsi="Arial" w:cs="Arial"/>
          <w:lang w:val="en-US"/>
        </w:rPr>
        <w:t xml:space="preserve"> Afterwards,</w:t>
      </w:r>
      <w:r w:rsidR="0036278D">
        <w:rPr>
          <w:rFonts w:ascii="Arial" w:hAnsi="Arial" w:cs="Arial"/>
          <w:lang w:val="en-US"/>
        </w:rPr>
        <w:t xml:space="preserve"> the</w:t>
      </w:r>
      <w:r w:rsidRPr="0078321D">
        <w:rPr>
          <w:rFonts w:ascii="Arial" w:hAnsi="Arial" w:cs="Arial"/>
          <w:lang w:val="en-US"/>
        </w:rPr>
        <w:t xml:space="preserve"> fixed bacterial cells were washed using 100 </w:t>
      </w:r>
      <w:proofErr w:type="spellStart"/>
      <w:r w:rsidRPr="0078321D">
        <w:rPr>
          <w:rFonts w:ascii="Arial" w:hAnsi="Arial" w:cs="Arial"/>
          <w:lang w:val="en-US"/>
        </w:rPr>
        <w:t>mM</w:t>
      </w:r>
      <w:proofErr w:type="spellEnd"/>
      <w:r w:rsidRPr="0078321D">
        <w:rPr>
          <w:rFonts w:ascii="Arial" w:hAnsi="Arial" w:cs="Arial"/>
          <w:lang w:val="en-US"/>
        </w:rPr>
        <w:t xml:space="preserve"> phosphate buffer. A post</w:t>
      </w:r>
      <w:r w:rsidR="0036278D">
        <w:rPr>
          <w:rFonts w:ascii="Arial" w:hAnsi="Arial" w:cs="Arial"/>
          <w:lang w:val="en-US"/>
        </w:rPr>
        <w:t>-</w:t>
      </w:r>
      <w:r w:rsidRPr="0078321D">
        <w:rPr>
          <w:rFonts w:ascii="Arial" w:hAnsi="Arial" w:cs="Arial"/>
          <w:lang w:val="en-US"/>
        </w:rPr>
        <w:t xml:space="preserve">fixation was conducted in 6.86% sucrose buffer containing 1% osmium tetroxide at room temperature in the dark. The samples were washed with 100 </w:t>
      </w:r>
      <w:proofErr w:type="spellStart"/>
      <w:r w:rsidRPr="0078321D">
        <w:rPr>
          <w:rFonts w:ascii="Arial" w:hAnsi="Arial" w:cs="Arial"/>
          <w:lang w:val="en-US"/>
        </w:rPr>
        <w:t>mM</w:t>
      </w:r>
      <w:proofErr w:type="spellEnd"/>
      <w:r w:rsidRPr="0078321D">
        <w:rPr>
          <w:rFonts w:ascii="Arial" w:hAnsi="Arial" w:cs="Arial"/>
          <w:lang w:val="en-US"/>
        </w:rPr>
        <w:t xml:space="preserve"> phosphate buffer, contrasted in 1% </w:t>
      </w:r>
      <w:proofErr w:type="spellStart"/>
      <w:r w:rsidRPr="0078321D">
        <w:rPr>
          <w:rFonts w:ascii="Arial" w:hAnsi="Arial" w:cs="Arial"/>
          <w:lang w:val="en-US"/>
        </w:rPr>
        <w:t>uranyl</w:t>
      </w:r>
      <w:proofErr w:type="spellEnd"/>
      <w:r w:rsidRPr="0078321D">
        <w:rPr>
          <w:rFonts w:ascii="Arial" w:hAnsi="Arial" w:cs="Arial"/>
          <w:lang w:val="en-US"/>
        </w:rPr>
        <w:t xml:space="preserve"> acetate for 60 min</w:t>
      </w:r>
      <w:r w:rsidR="0036278D">
        <w:rPr>
          <w:rFonts w:ascii="Arial" w:hAnsi="Arial" w:cs="Arial"/>
          <w:lang w:val="en-US"/>
        </w:rPr>
        <w:t>,</w:t>
      </w:r>
      <w:r w:rsidRPr="0078321D">
        <w:rPr>
          <w:rFonts w:ascii="Arial" w:hAnsi="Arial" w:cs="Arial"/>
          <w:lang w:val="en-US"/>
        </w:rPr>
        <w:t xml:space="preserve"> and dehydrated in an a</w:t>
      </w:r>
      <w:r w:rsidR="0036278D">
        <w:rPr>
          <w:rFonts w:ascii="Arial" w:hAnsi="Arial" w:cs="Arial"/>
          <w:lang w:val="en-US"/>
        </w:rPr>
        <w:t>scending ethanol series (50-100</w:t>
      </w:r>
      <w:r w:rsidRPr="0078321D">
        <w:rPr>
          <w:rFonts w:ascii="Arial" w:hAnsi="Arial" w:cs="Arial"/>
          <w:lang w:val="en-US"/>
        </w:rPr>
        <w:t>%). After 1 h incubation in a propylene oxide-</w:t>
      </w:r>
      <w:proofErr w:type="spellStart"/>
      <w:r w:rsidRPr="0078321D">
        <w:rPr>
          <w:rFonts w:ascii="Arial" w:hAnsi="Arial" w:cs="Arial"/>
          <w:lang w:val="en-US"/>
        </w:rPr>
        <w:t>Durcopan</w:t>
      </w:r>
      <w:proofErr w:type="spellEnd"/>
      <w:r w:rsidRPr="0078321D">
        <w:rPr>
          <w:rFonts w:ascii="Arial" w:hAnsi="Arial" w:cs="Arial"/>
          <w:lang w:val="en-US"/>
        </w:rPr>
        <w:t xml:space="preserve"> mixture (</w:t>
      </w:r>
      <w:proofErr w:type="spellStart"/>
      <w:r w:rsidRPr="0078321D">
        <w:rPr>
          <w:rFonts w:ascii="Arial" w:hAnsi="Arial" w:cs="Arial"/>
          <w:lang w:val="en-US"/>
        </w:rPr>
        <w:t>Durcopan</w:t>
      </w:r>
      <w:proofErr w:type="spellEnd"/>
      <w:r w:rsidRPr="0078321D">
        <w:rPr>
          <w:rFonts w:ascii="Arial" w:hAnsi="Arial" w:cs="Arial"/>
          <w:lang w:val="en-US"/>
        </w:rPr>
        <w:t xml:space="preserve"> ACM, Sigma-Aldrich, 1:1), the samples were incubated in </w:t>
      </w:r>
      <w:proofErr w:type="spellStart"/>
      <w:r w:rsidRPr="0078321D">
        <w:rPr>
          <w:rFonts w:ascii="Arial" w:hAnsi="Arial" w:cs="Arial"/>
          <w:lang w:val="en-US"/>
        </w:rPr>
        <w:t>Durcopan</w:t>
      </w:r>
      <w:proofErr w:type="spellEnd"/>
      <w:r w:rsidRPr="0078321D">
        <w:rPr>
          <w:rFonts w:ascii="Arial" w:hAnsi="Arial" w:cs="Arial"/>
          <w:lang w:val="en-US"/>
        </w:rPr>
        <w:t xml:space="preserve"> and flat-embedded overnight. After </w:t>
      </w:r>
      <w:r>
        <w:rPr>
          <w:rFonts w:ascii="Arial" w:hAnsi="Arial" w:cs="Arial"/>
          <w:lang w:val="en-US"/>
        </w:rPr>
        <w:t>sample hardening</w:t>
      </w:r>
      <w:r w:rsidRPr="0078321D">
        <w:rPr>
          <w:rFonts w:ascii="Arial" w:hAnsi="Arial" w:cs="Arial"/>
          <w:lang w:val="en-US"/>
        </w:rPr>
        <w:t xml:space="preserve"> for two days at 55°C, sections were cut at a thickness of 55 nm using an </w:t>
      </w:r>
      <w:proofErr w:type="spellStart"/>
      <w:r w:rsidRPr="0078321D">
        <w:rPr>
          <w:rFonts w:ascii="Arial" w:hAnsi="Arial" w:cs="Arial"/>
          <w:lang w:val="en-US"/>
        </w:rPr>
        <w:t>ultramicrotome</w:t>
      </w:r>
      <w:proofErr w:type="spellEnd"/>
      <w:r w:rsidRPr="0078321D">
        <w:rPr>
          <w:rFonts w:ascii="Arial" w:hAnsi="Arial" w:cs="Arial"/>
          <w:lang w:val="en-US"/>
        </w:rPr>
        <w:t xml:space="preserve"> (Leica EM UC 6, </w:t>
      </w:r>
      <w:proofErr w:type="spellStart"/>
      <w:r w:rsidRPr="0078321D">
        <w:rPr>
          <w:rFonts w:ascii="Arial" w:hAnsi="Arial" w:cs="Arial"/>
          <w:lang w:val="en-US"/>
        </w:rPr>
        <w:t>Wetzlar</w:t>
      </w:r>
      <w:proofErr w:type="spellEnd"/>
      <w:r w:rsidRPr="0078321D">
        <w:rPr>
          <w:rFonts w:ascii="Arial" w:hAnsi="Arial" w:cs="Arial"/>
          <w:lang w:val="en-US"/>
        </w:rPr>
        <w:t xml:space="preserve">, Germany). The sections were collected on </w:t>
      </w:r>
      <w:proofErr w:type="spellStart"/>
      <w:r w:rsidRPr="0078321D">
        <w:rPr>
          <w:rFonts w:ascii="Arial" w:hAnsi="Arial" w:cs="Arial"/>
          <w:lang w:val="en-US"/>
        </w:rPr>
        <w:t>F</w:t>
      </w:r>
      <w:r w:rsidR="0036278D">
        <w:rPr>
          <w:rFonts w:ascii="Arial" w:hAnsi="Arial" w:cs="Arial"/>
          <w:lang w:val="en-US"/>
        </w:rPr>
        <w:t>ormvar</w:t>
      </w:r>
      <w:proofErr w:type="spellEnd"/>
      <w:r w:rsidR="0036278D">
        <w:rPr>
          <w:rFonts w:ascii="Arial" w:hAnsi="Arial" w:cs="Arial"/>
          <w:lang w:val="en-US"/>
        </w:rPr>
        <w:t>-coated slot copper grids. They were then</w:t>
      </w:r>
      <w:r w:rsidRPr="0078321D">
        <w:rPr>
          <w:rFonts w:ascii="Arial" w:hAnsi="Arial" w:cs="Arial"/>
          <w:lang w:val="en-US"/>
        </w:rPr>
        <w:t xml:space="preserve"> contrasted with 1% </w:t>
      </w:r>
      <w:proofErr w:type="spellStart"/>
      <w:r w:rsidRPr="0078321D">
        <w:rPr>
          <w:rFonts w:ascii="Arial" w:hAnsi="Arial" w:cs="Arial"/>
          <w:lang w:val="en-US"/>
        </w:rPr>
        <w:t>uranyl</w:t>
      </w:r>
      <w:proofErr w:type="spellEnd"/>
      <w:r w:rsidRPr="0078321D">
        <w:rPr>
          <w:rFonts w:ascii="Arial" w:hAnsi="Arial" w:cs="Arial"/>
          <w:lang w:val="en-US"/>
        </w:rPr>
        <w:t xml:space="preserve"> acetate for 30 min, washed with double distilled water, and contrasted with Reynolds' lead citrate for three min. The ultrathin sections were visualized using a Philips CM 100 electron microscope (Philips, Eindhoven, Netherlands). Image analysis was conducted using</w:t>
      </w:r>
      <w:r>
        <w:rPr>
          <w:rFonts w:ascii="Arial" w:hAnsi="Arial" w:cs="Arial"/>
          <w:lang w:val="en-US"/>
        </w:rPr>
        <w:t xml:space="preserve"> instrument-</w:t>
      </w:r>
      <w:r w:rsidRPr="0078321D">
        <w:rPr>
          <w:rFonts w:ascii="Arial" w:hAnsi="Arial" w:cs="Arial"/>
          <w:lang w:val="en-US"/>
        </w:rPr>
        <w:t>specific software (</w:t>
      </w:r>
      <w:proofErr w:type="spellStart"/>
      <w:r w:rsidRPr="0078321D">
        <w:rPr>
          <w:rFonts w:ascii="Arial" w:hAnsi="Arial" w:cs="Arial"/>
          <w:lang w:val="en-US"/>
        </w:rPr>
        <w:t>Ga</w:t>
      </w:r>
      <w:r>
        <w:rPr>
          <w:rFonts w:ascii="Arial" w:hAnsi="Arial" w:cs="Arial"/>
          <w:lang w:val="en-US"/>
        </w:rPr>
        <w:t>tan</w:t>
      </w:r>
      <w:proofErr w:type="spellEnd"/>
      <w:r>
        <w:rPr>
          <w:rFonts w:ascii="Arial" w:hAnsi="Arial" w:cs="Arial"/>
          <w:lang w:val="en-US"/>
        </w:rPr>
        <w:t xml:space="preserve"> GmbH, </w:t>
      </w:r>
      <w:proofErr w:type="spellStart"/>
      <w:r>
        <w:rPr>
          <w:rFonts w:ascii="Arial" w:hAnsi="Arial" w:cs="Arial"/>
          <w:lang w:val="en-US"/>
        </w:rPr>
        <w:t>München</w:t>
      </w:r>
      <w:proofErr w:type="spellEnd"/>
      <w:r>
        <w:rPr>
          <w:rFonts w:ascii="Arial" w:hAnsi="Arial" w:cs="Arial"/>
          <w:lang w:val="en-US"/>
        </w:rPr>
        <w:t xml:space="preserve">, Germany).   </w:t>
      </w:r>
    </w:p>
    <w:p w:rsidR="0064236D" w:rsidRDefault="0064236D" w:rsidP="00AC23AF">
      <w:pPr>
        <w:spacing w:after="0" w:line="360" w:lineRule="auto"/>
        <w:jc w:val="both"/>
        <w:rPr>
          <w:rFonts w:ascii="Arial" w:hAnsi="Arial" w:cs="Arial"/>
          <w:b/>
          <w:lang w:val="en-US"/>
        </w:rPr>
      </w:pPr>
    </w:p>
    <w:p w:rsidR="00C67646" w:rsidRPr="00C67646" w:rsidRDefault="0036278D" w:rsidP="00AC23AF">
      <w:pPr>
        <w:spacing w:after="0" w:line="360" w:lineRule="auto"/>
        <w:jc w:val="both"/>
        <w:rPr>
          <w:rFonts w:ascii="Arial" w:hAnsi="Arial" w:cs="Arial"/>
          <w:b/>
          <w:lang w:val="en-US"/>
        </w:rPr>
      </w:pPr>
      <w:r>
        <w:rPr>
          <w:rFonts w:ascii="Arial" w:hAnsi="Arial" w:cs="Arial"/>
          <w:b/>
          <w:lang w:val="en-US"/>
        </w:rPr>
        <w:t>Cell Compatibility S</w:t>
      </w:r>
      <w:r w:rsidR="00C67646">
        <w:rPr>
          <w:rFonts w:ascii="Arial" w:hAnsi="Arial" w:cs="Arial"/>
          <w:b/>
          <w:lang w:val="en-US"/>
        </w:rPr>
        <w:t>tudies</w:t>
      </w:r>
    </w:p>
    <w:p w:rsidR="00C67646" w:rsidRDefault="00C67646" w:rsidP="00C67646">
      <w:pPr>
        <w:pStyle w:val="ExperimentalText"/>
        <w:spacing w:line="360" w:lineRule="auto"/>
        <w:jc w:val="both"/>
        <w:rPr>
          <w:rFonts w:ascii="Arial" w:hAnsi="Arial" w:cs="Arial"/>
          <w:sz w:val="22"/>
          <w:szCs w:val="22"/>
        </w:rPr>
      </w:pPr>
      <w:r w:rsidRPr="00C67646">
        <w:rPr>
          <w:rFonts w:ascii="Arial" w:hAnsi="Arial" w:cs="Arial"/>
          <w:b/>
          <w:i/>
          <w:sz w:val="22"/>
          <w:szCs w:val="22"/>
        </w:rPr>
        <w:t>Ethics statement:</w:t>
      </w:r>
      <w:r w:rsidRPr="00126B0F">
        <w:rPr>
          <w:rFonts w:ascii="Arial" w:hAnsi="Arial" w:cs="Arial"/>
          <w:sz w:val="22"/>
          <w:szCs w:val="22"/>
        </w:rPr>
        <w:t xml:space="preserve"> </w:t>
      </w:r>
    </w:p>
    <w:p w:rsidR="00C67646" w:rsidRPr="00126B0F" w:rsidRDefault="00C67646" w:rsidP="00C67646">
      <w:pPr>
        <w:pStyle w:val="ExperimentalText"/>
        <w:spacing w:line="360" w:lineRule="auto"/>
        <w:jc w:val="both"/>
        <w:rPr>
          <w:rFonts w:ascii="Arial" w:hAnsi="Arial" w:cs="Arial"/>
          <w:sz w:val="22"/>
          <w:szCs w:val="22"/>
        </w:rPr>
      </w:pPr>
      <w:r w:rsidRPr="00126B0F">
        <w:rPr>
          <w:rFonts w:ascii="Arial" w:hAnsi="Arial" w:cs="Arial"/>
          <w:bCs/>
          <w:sz w:val="22"/>
          <w:szCs w:val="22"/>
          <w:lang w:val="en-GB"/>
        </w:rPr>
        <w:t>All experiments</w:t>
      </w:r>
      <w:r w:rsidR="00DF77A7">
        <w:rPr>
          <w:rFonts w:ascii="Arial" w:hAnsi="Arial" w:cs="Arial"/>
          <w:bCs/>
          <w:sz w:val="22"/>
          <w:szCs w:val="22"/>
          <w:lang w:val="en-GB"/>
        </w:rPr>
        <w:t xml:space="preserve"> involving human material</w:t>
      </w:r>
      <w:r w:rsidRPr="00126B0F">
        <w:rPr>
          <w:rFonts w:ascii="Arial" w:hAnsi="Arial" w:cs="Arial"/>
          <w:bCs/>
          <w:sz w:val="22"/>
          <w:szCs w:val="22"/>
          <w:lang w:val="en-GB"/>
        </w:rPr>
        <w:t xml:space="preserve"> have been carried out in accordance to the guidelines of the World Medical Association Declaration of Helsinki. </w:t>
      </w:r>
      <w:r w:rsidRPr="00126B0F">
        <w:rPr>
          <w:rFonts w:ascii="Arial" w:hAnsi="Arial" w:cs="Arial"/>
          <w:bCs/>
          <w:sz w:val="22"/>
          <w:szCs w:val="22"/>
        </w:rPr>
        <w:t xml:space="preserve">Primary human gingival </w:t>
      </w:r>
      <w:r w:rsidRPr="00126B0F">
        <w:rPr>
          <w:rFonts w:ascii="Arial" w:hAnsi="Arial" w:cs="Arial"/>
          <w:bCs/>
          <w:sz w:val="22"/>
          <w:szCs w:val="22"/>
        </w:rPr>
        <w:lastRenderedPageBreak/>
        <w:t>fibroblasts (GF) were obtained using the explant technique</w:t>
      </w:r>
      <w:proofErr w:type="gramStart"/>
      <w:r>
        <w:rPr>
          <w:rFonts w:ascii="Arial" w:hAnsi="Arial" w:cs="Arial"/>
          <w:bCs/>
          <w:sz w:val="22"/>
          <w:szCs w:val="22"/>
        </w:rPr>
        <w:t>.</w:t>
      </w:r>
      <w:r w:rsidR="0036278D">
        <w:rPr>
          <w:rFonts w:ascii="Arial" w:hAnsi="Arial" w:cs="Arial"/>
          <w:bCs/>
          <w:sz w:val="22"/>
          <w:szCs w:val="22"/>
        </w:rPr>
        <w:t>[</w:t>
      </w:r>
      <w:proofErr w:type="gramEnd"/>
      <w:r w:rsidR="002D38E0">
        <w:rPr>
          <w:rFonts w:ascii="Arial" w:hAnsi="Arial" w:cs="Arial"/>
          <w:bCs/>
          <w:sz w:val="22"/>
          <w:szCs w:val="22"/>
        </w:rPr>
        <w:t>4</w:t>
      </w:r>
      <w:r w:rsidR="0036278D">
        <w:rPr>
          <w:rFonts w:ascii="Arial" w:hAnsi="Arial" w:cs="Arial"/>
          <w:bCs/>
          <w:sz w:val="22"/>
          <w:szCs w:val="22"/>
        </w:rPr>
        <w:t>]</w:t>
      </w:r>
      <w:r w:rsidRPr="00126B0F">
        <w:rPr>
          <w:rFonts w:ascii="Arial" w:hAnsi="Arial" w:cs="Arial"/>
          <w:bCs/>
          <w:sz w:val="22"/>
          <w:szCs w:val="22"/>
        </w:rPr>
        <w:t xml:space="preserve"> For tissue harvest, informed written consent was obtained from the patients</w:t>
      </w:r>
      <w:r w:rsidR="00DF77A7">
        <w:rPr>
          <w:rFonts w:ascii="Arial" w:hAnsi="Arial" w:cs="Arial"/>
          <w:bCs/>
          <w:sz w:val="22"/>
          <w:szCs w:val="22"/>
        </w:rPr>
        <w:t>,</w:t>
      </w:r>
      <w:r w:rsidRPr="00126B0F">
        <w:rPr>
          <w:rFonts w:ascii="Arial" w:hAnsi="Arial" w:cs="Arial"/>
          <w:bCs/>
          <w:sz w:val="22"/>
          <w:szCs w:val="22"/>
        </w:rPr>
        <w:t xml:space="preserve"> and the </w:t>
      </w:r>
      <w:r w:rsidR="00DF77A7">
        <w:rPr>
          <w:rFonts w:ascii="Arial" w:hAnsi="Arial" w:cs="Arial"/>
          <w:bCs/>
          <w:sz w:val="22"/>
          <w:szCs w:val="22"/>
        </w:rPr>
        <w:t xml:space="preserve">explant </w:t>
      </w:r>
      <w:r w:rsidRPr="00126B0F">
        <w:rPr>
          <w:rFonts w:ascii="Arial" w:hAnsi="Arial" w:cs="Arial"/>
          <w:bCs/>
          <w:sz w:val="22"/>
          <w:szCs w:val="22"/>
        </w:rPr>
        <w:t>protocol was approved by the institutional ethics committee (</w:t>
      </w:r>
      <w:proofErr w:type="spellStart"/>
      <w:r w:rsidR="003C2745" w:rsidRPr="003C2745">
        <w:rPr>
          <w:rFonts w:ascii="Arial" w:hAnsi="Arial" w:cs="Arial"/>
          <w:bCs/>
          <w:sz w:val="22"/>
          <w:szCs w:val="22"/>
        </w:rPr>
        <w:t>Ethik-Kommission</w:t>
      </w:r>
      <w:proofErr w:type="spellEnd"/>
      <w:r w:rsidR="003C2745" w:rsidRPr="003C2745">
        <w:rPr>
          <w:rFonts w:ascii="Arial" w:hAnsi="Arial" w:cs="Arial"/>
          <w:bCs/>
          <w:sz w:val="22"/>
          <w:szCs w:val="22"/>
        </w:rPr>
        <w:t xml:space="preserve"> der Albert-</w:t>
      </w:r>
      <w:proofErr w:type="spellStart"/>
      <w:r w:rsidR="003C2745" w:rsidRPr="003C2745">
        <w:rPr>
          <w:rFonts w:ascii="Arial" w:hAnsi="Arial" w:cs="Arial"/>
          <w:bCs/>
          <w:sz w:val="22"/>
          <w:szCs w:val="22"/>
        </w:rPr>
        <w:t>Ludwig</w:t>
      </w:r>
      <w:r w:rsidR="003C2745">
        <w:rPr>
          <w:rFonts w:ascii="Arial" w:hAnsi="Arial" w:cs="Arial"/>
          <w:bCs/>
          <w:sz w:val="22"/>
          <w:szCs w:val="22"/>
        </w:rPr>
        <w:t>s</w:t>
      </w:r>
      <w:proofErr w:type="spellEnd"/>
      <w:r w:rsidR="003C2745">
        <w:rPr>
          <w:rFonts w:ascii="Arial" w:hAnsi="Arial" w:cs="Arial"/>
          <w:bCs/>
          <w:sz w:val="22"/>
          <w:szCs w:val="22"/>
        </w:rPr>
        <w:t>-</w:t>
      </w:r>
      <w:proofErr w:type="spellStart"/>
      <w:r w:rsidR="003C2745">
        <w:rPr>
          <w:rFonts w:ascii="Arial" w:hAnsi="Arial" w:cs="Arial"/>
          <w:bCs/>
          <w:sz w:val="22"/>
          <w:szCs w:val="22"/>
        </w:rPr>
        <w:t>Universität</w:t>
      </w:r>
      <w:proofErr w:type="spellEnd"/>
      <w:r w:rsidR="003C2745">
        <w:rPr>
          <w:rFonts w:ascii="Arial" w:hAnsi="Arial" w:cs="Arial"/>
          <w:bCs/>
          <w:sz w:val="22"/>
          <w:szCs w:val="22"/>
        </w:rPr>
        <w:t xml:space="preserve"> Freiburg, Germany, </w:t>
      </w:r>
      <w:r w:rsidRPr="00126B0F">
        <w:rPr>
          <w:rFonts w:ascii="Arial" w:hAnsi="Arial" w:cs="Arial"/>
          <w:bCs/>
          <w:sz w:val="22"/>
          <w:szCs w:val="22"/>
        </w:rPr>
        <w:t>vote 411/08_121010).</w:t>
      </w:r>
      <w:r w:rsidR="00DF77A7">
        <w:rPr>
          <w:rFonts w:ascii="Arial" w:hAnsi="Arial" w:cs="Arial"/>
          <w:bCs/>
          <w:sz w:val="22"/>
          <w:szCs w:val="22"/>
        </w:rPr>
        <w:t xml:space="preserve"> Human red blood cells (erythrocytes) were obtained from the full blood of volunteers who have given their informed written consent; this was approved by the institutional ethics committee</w:t>
      </w:r>
      <w:r w:rsidR="003C2745">
        <w:rPr>
          <w:rFonts w:ascii="Arial" w:hAnsi="Arial" w:cs="Arial"/>
          <w:bCs/>
          <w:sz w:val="22"/>
          <w:szCs w:val="22"/>
        </w:rPr>
        <w:t xml:space="preserve"> </w:t>
      </w:r>
      <w:r w:rsidR="003C2745" w:rsidRPr="003C2745">
        <w:rPr>
          <w:rFonts w:ascii="Arial" w:hAnsi="Arial" w:cs="Arial"/>
          <w:bCs/>
          <w:sz w:val="22"/>
          <w:szCs w:val="22"/>
        </w:rPr>
        <w:t>(</w:t>
      </w:r>
      <w:proofErr w:type="spellStart"/>
      <w:r w:rsidR="003C2745" w:rsidRPr="003C2745">
        <w:rPr>
          <w:rFonts w:ascii="Arial" w:hAnsi="Arial" w:cs="Arial"/>
          <w:bCs/>
          <w:sz w:val="22"/>
          <w:szCs w:val="22"/>
        </w:rPr>
        <w:t>Ethik-Kommission</w:t>
      </w:r>
      <w:proofErr w:type="spellEnd"/>
      <w:r w:rsidR="003C2745" w:rsidRPr="003C2745">
        <w:rPr>
          <w:rFonts w:ascii="Arial" w:hAnsi="Arial" w:cs="Arial"/>
          <w:bCs/>
          <w:sz w:val="22"/>
          <w:szCs w:val="22"/>
        </w:rPr>
        <w:t xml:space="preserve"> der Albert-</w:t>
      </w:r>
      <w:proofErr w:type="spellStart"/>
      <w:r w:rsidR="003C2745" w:rsidRPr="003C2745">
        <w:rPr>
          <w:rFonts w:ascii="Arial" w:hAnsi="Arial" w:cs="Arial"/>
          <w:bCs/>
          <w:sz w:val="22"/>
          <w:szCs w:val="22"/>
        </w:rPr>
        <w:t>Ludwigs</w:t>
      </w:r>
      <w:proofErr w:type="spellEnd"/>
      <w:r w:rsidR="003C2745" w:rsidRPr="003C2745">
        <w:rPr>
          <w:rFonts w:ascii="Arial" w:hAnsi="Arial" w:cs="Arial"/>
          <w:bCs/>
          <w:sz w:val="22"/>
          <w:szCs w:val="22"/>
        </w:rPr>
        <w:t>-</w:t>
      </w:r>
      <w:proofErr w:type="spellStart"/>
      <w:r w:rsidR="003C2745" w:rsidRPr="003C2745">
        <w:rPr>
          <w:rFonts w:ascii="Arial" w:hAnsi="Arial" w:cs="Arial"/>
          <w:bCs/>
          <w:sz w:val="22"/>
          <w:szCs w:val="22"/>
        </w:rPr>
        <w:t>Universität</w:t>
      </w:r>
      <w:proofErr w:type="spellEnd"/>
      <w:r w:rsidR="003C2745" w:rsidRPr="003C2745">
        <w:rPr>
          <w:rFonts w:ascii="Arial" w:hAnsi="Arial" w:cs="Arial"/>
          <w:bCs/>
          <w:sz w:val="22"/>
          <w:szCs w:val="22"/>
        </w:rPr>
        <w:t xml:space="preserve"> Freiburg, Germany)</w:t>
      </w:r>
      <w:r w:rsidR="00DF77A7">
        <w:rPr>
          <w:rFonts w:ascii="Arial" w:hAnsi="Arial" w:cs="Arial"/>
          <w:bCs/>
          <w:sz w:val="22"/>
          <w:szCs w:val="22"/>
        </w:rPr>
        <w:t>.</w:t>
      </w:r>
    </w:p>
    <w:p w:rsidR="00C67646" w:rsidRDefault="00C67646" w:rsidP="00AC23AF">
      <w:pPr>
        <w:spacing w:after="0" w:line="360" w:lineRule="auto"/>
        <w:jc w:val="both"/>
        <w:rPr>
          <w:rFonts w:ascii="Arial" w:hAnsi="Arial" w:cs="Arial"/>
          <w:b/>
          <w:i/>
          <w:lang w:val="en-US"/>
        </w:rPr>
      </w:pPr>
    </w:p>
    <w:p w:rsidR="00C67646" w:rsidRDefault="00C67646" w:rsidP="00AC23AF">
      <w:pPr>
        <w:spacing w:after="0" w:line="360" w:lineRule="auto"/>
        <w:jc w:val="both"/>
        <w:rPr>
          <w:rFonts w:ascii="Arial" w:hAnsi="Arial" w:cs="Arial"/>
          <w:b/>
          <w:i/>
          <w:lang w:val="en-US"/>
        </w:rPr>
      </w:pPr>
    </w:p>
    <w:p w:rsidR="00B7447E" w:rsidRPr="00372996" w:rsidRDefault="00B7447E" w:rsidP="00AC23AF">
      <w:pPr>
        <w:spacing w:after="0" w:line="360" w:lineRule="auto"/>
        <w:jc w:val="both"/>
        <w:rPr>
          <w:rFonts w:ascii="Arial" w:hAnsi="Arial" w:cs="Arial"/>
          <w:b/>
          <w:i/>
          <w:lang w:val="en-US"/>
        </w:rPr>
      </w:pPr>
      <w:proofErr w:type="spellStart"/>
      <w:r w:rsidRPr="00372996">
        <w:rPr>
          <w:rFonts w:ascii="Arial" w:hAnsi="Arial" w:cs="Arial"/>
          <w:b/>
          <w:i/>
          <w:lang w:val="en-US"/>
        </w:rPr>
        <w:t>Haemolysis</w:t>
      </w:r>
      <w:proofErr w:type="spellEnd"/>
      <w:r w:rsidRPr="00372996">
        <w:rPr>
          <w:rFonts w:ascii="Arial" w:hAnsi="Arial" w:cs="Arial"/>
          <w:b/>
          <w:i/>
          <w:lang w:val="en-US"/>
        </w:rPr>
        <w:t xml:space="preserve"> Assays:</w:t>
      </w:r>
    </w:p>
    <w:p w:rsidR="00B7447E" w:rsidRPr="0078321D" w:rsidRDefault="00B7447E" w:rsidP="00AC23AF">
      <w:pPr>
        <w:spacing w:line="360" w:lineRule="auto"/>
        <w:jc w:val="both"/>
        <w:rPr>
          <w:rFonts w:ascii="Arial" w:hAnsi="Arial" w:cs="Arial"/>
          <w:lang w:val="en-GB"/>
        </w:rPr>
      </w:pPr>
      <w:r w:rsidRPr="0078321D">
        <w:rPr>
          <w:rFonts w:ascii="Arial" w:hAnsi="Arial" w:cs="Arial"/>
          <w:lang w:val="en-GB"/>
        </w:rPr>
        <w:t xml:space="preserve">Haemolysis experiments were </w:t>
      </w:r>
      <w:r>
        <w:rPr>
          <w:rFonts w:ascii="Arial" w:hAnsi="Arial" w:cs="Arial"/>
          <w:lang w:val="en-GB"/>
        </w:rPr>
        <w:t>performed</w:t>
      </w:r>
      <w:r w:rsidRPr="0078321D">
        <w:rPr>
          <w:rFonts w:ascii="Arial" w:hAnsi="Arial" w:cs="Arial"/>
          <w:lang w:val="en-GB"/>
        </w:rPr>
        <w:t xml:space="preserve"> according to the method described by Mowery </w:t>
      </w:r>
      <w:proofErr w:type="gramStart"/>
      <w:r w:rsidRPr="0078321D">
        <w:rPr>
          <w:rFonts w:ascii="Arial" w:hAnsi="Arial" w:cs="Arial"/>
          <w:i/>
          <w:lang w:val="en-GB"/>
        </w:rPr>
        <w:t>et</w:t>
      </w:r>
      <w:proofErr w:type="gramEnd"/>
      <w:r w:rsidRPr="0078321D">
        <w:rPr>
          <w:rFonts w:ascii="Arial" w:hAnsi="Arial" w:cs="Arial"/>
          <w:i/>
          <w:lang w:val="en-GB"/>
        </w:rPr>
        <w:t>. al.</w:t>
      </w:r>
      <w:r>
        <w:rPr>
          <w:rFonts w:ascii="Arial" w:hAnsi="Arial" w:cs="Arial"/>
          <w:lang w:val="en-GB"/>
        </w:rPr>
        <w:t xml:space="preserve"> with minor modifications</w:t>
      </w:r>
      <w:proofErr w:type="gramStart"/>
      <w:r>
        <w:rPr>
          <w:rFonts w:ascii="Arial" w:hAnsi="Arial" w:cs="Arial"/>
          <w:lang w:val="en-GB"/>
        </w:rPr>
        <w:t>.</w:t>
      </w:r>
      <w:r w:rsidR="002D38E0">
        <w:rPr>
          <w:rFonts w:ascii="Arial" w:hAnsi="Arial" w:cs="Arial"/>
          <w:lang w:val="en-GB"/>
        </w:rPr>
        <w:t>[</w:t>
      </w:r>
      <w:proofErr w:type="gramEnd"/>
      <w:r w:rsidR="002D38E0">
        <w:rPr>
          <w:rFonts w:ascii="Arial" w:hAnsi="Arial" w:cs="Arial"/>
          <w:lang w:val="en-GB"/>
        </w:rPr>
        <w:t>5</w:t>
      </w:r>
      <w:r w:rsidR="0036278D">
        <w:rPr>
          <w:rFonts w:ascii="Arial" w:hAnsi="Arial" w:cs="Arial"/>
          <w:lang w:val="en-GB"/>
        </w:rPr>
        <w:t>]</w:t>
      </w:r>
      <w:r w:rsidRPr="0078321D">
        <w:rPr>
          <w:rFonts w:ascii="Arial" w:hAnsi="Arial" w:cs="Arial"/>
          <w:lang w:val="en-GB"/>
        </w:rPr>
        <w:t xml:space="preserve"> In short, fresh blood was drawn from a human volunteer on the day of the experiment and washed w</w:t>
      </w:r>
      <w:r>
        <w:rPr>
          <w:rFonts w:ascii="Arial" w:hAnsi="Arial" w:cs="Arial"/>
          <w:lang w:val="en-GB"/>
        </w:rPr>
        <w:t xml:space="preserve">ith </w:t>
      </w:r>
      <w:proofErr w:type="spellStart"/>
      <w:r>
        <w:rPr>
          <w:rFonts w:ascii="Arial" w:hAnsi="Arial" w:cs="Arial"/>
          <w:lang w:val="en-GB"/>
        </w:rPr>
        <w:t>Tris</w:t>
      </w:r>
      <w:proofErr w:type="spellEnd"/>
      <w:r>
        <w:rPr>
          <w:rFonts w:ascii="Arial" w:hAnsi="Arial" w:cs="Arial"/>
          <w:lang w:val="en-GB"/>
        </w:rPr>
        <w:t xml:space="preserve">-buffered saline (TBS, </w:t>
      </w:r>
      <w:r w:rsidRPr="0078321D">
        <w:rPr>
          <w:rFonts w:ascii="Arial" w:hAnsi="Arial" w:cs="Arial"/>
          <w:lang w:val="en-GB"/>
        </w:rPr>
        <w:t xml:space="preserve">pH 7.2, </w:t>
      </w:r>
      <w:r>
        <w:rPr>
          <w:rFonts w:ascii="Arial" w:hAnsi="Arial" w:cs="Arial"/>
          <w:lang w:val="en-GB"/>
        </w:rPr>
        <w:t xml:space="preserve">0.01 M </w:t>
      </w:r>
      <w:proofErr w:type="spellStart"/>
      <w:r>
        <w:rPr>
          <w:rFonts w:ascii="Arial" w:hAnsi="Arial" w:cs="Arial"/>
          <w:lang w:val="en-GB"/>
        </w:rPr>
        <w:t>Tris-HCl</w:t>
      </w:r>
      <w:proofErr w:type="spellEnd"/>
      <w:r>
        <w:rPr>
          <w:rFonts w:ascii="Arial" w:hAnsi="Arial" w:cs="Arial"/>
          <w:lang w:val="en-GB"/>
        </w:rPr>
        <w:t xml:space="preserve">, 0.155 M </w:t>
      </w:r>
      <w:proofErr w:type="spellStart"/>
      <w:r>
        <w:rPr>
          <w:rFonts w:ascii="Arial" w:hAnsi="Arial" w:cs="Arial"/>
          <w:lang w:val="en-GB"/>
        </w:rPr>
        <w:t>NaCl</w:t>
      </w:r>
      <w:proofErr w:type="spellEnd"/>
      <w:r>
        <w:rPr>
          <w:rFonts w:ascii="Arial" w:hAnsi="Arial" w:cs="Arial"/>
          <w:lang w:val="en-GB"/>
        </w:rPr>
        <w:t>) by adding 0.5 mL blood to 10 mL TBS in a 15 mL</w:t>
      </w:r>
      <w:r w:rsidRPr="0078321D">
        <w:rPr>
          <w:rFonts w:ascii="Arial" w:hAnsi="Arial" w:cs="Arial"/>
          <w:lang w:val="en-GB"/>
        </w:rPr>
        <w:t xml:space="preserve"> Greiner tube, </w:t>
      </w:r>
      <w:r>
        <w:rPr>
          <w:rFonts w:ascii="Arial" w:hAnsi="Arial" w:cs="Arial"/>
          <w:lang w:val="en-GB"/>
        </w:rPr>
        <w:t xml:space="preserve">shaking </w:t>
      </w:r>
      <w:r w:rsidRPr="0078321D">
        <w:rPr>
          <w:rFonts w:ascii="Arial" w:hAnsi="Arial" w:cs="Arial"/>
          <w:lang w:val="en-GB"/>
        </w:rPr>
        <w:t>well by hand</w:t>
      </w:r>
      <w:r>
        <w:rPr>
          <w:rFonts w:ascii="Arial" w:hAnsi="Arial" w:cs="Arial"/>
          <w:lang w:val="en-GB"/>
        </w:rPr>
        <w:t xml:space="preserve">, and </w:t>
      </w:r>
      <w:r w:rsidRPr="0078321D">
        <w:rPr>
          <w:rFonts w:ascii="Arial" w:hAnsi="Arial" w:cs="Arial"/>
          <w:lang w:val="en-GB"/>
        </w:rPr>
        <w:t>then centrifuging at 1000 g for 5 minutes. The supernatant above the concentrated red blood cells (RBC</w:t>
      </w:r>
      <w:r>
        <w:rPr>
          <w:rFonts w:ascii="Arial" w:hAnsi="Arial" w:cs="Arial"/>
          <w:lang w:val="en-GB"/>
        </w:rPr>
        <w:t>s</w:t>
      </w:r>
      <w:r w:rsidRPr="0078321D">
        <w:rPr>
          <w:rFonts w:ascii="Arial" w:hAnsi="Arial" w:cs="Arial"/>
          <w:lang w:val="en-GB"/>
        </w:rPr>
        <w:t>) w</w:t>
      </w:r>
      <w:r>
        <w:rPr>
          <w:rFonts w:ascii="Arial" w:hAnsi="Arial" w:cs="Arial"/>
          <w:lang w:val="en-GB"/>
        </w:rPr>
        <w:t>as discarded and a further 10 mL</w:t>
      </w:r>
      <w:r w:rsidRPr="0078321D">
        <w:rPr>
          <w:rFonts w:ascii="Arial" w:hAnsi="Arial" w:cs="Arial"/>
          <w:lang w:val="en-GB"/>
        </w:rPr>
        <w:t xml:space="preserve"> TBS added. This procedure was repeated 3 times to yield plasma free RBC</w:t>
      </w:r>
      <w:r>
        <w:rPr>
          <w:rFonts w:ascii="Arial" w:hAnsi="Arial" w:cs="Arial"/>
          <w:lang w:val="en-GB"/>
        </w:rPr>
        <w:t>s, which were</w:t>
      </w:r>
      <w:r w:rsidRPr="0078321D">
        <w:rPr>
          <w:rFonts w:ascii="Arial" w:hAnsi="Arial" w:cs="Arial"/>
          <w:lang w:val="en-GB"/>
        </w:rPr>
        <w:t xml:space="preserve"> dilute</w:t>
      </w:r>
      <w:r>
        <w:rPr>
          <w:rFonts w:ascii="Arial" w:hAnsi="Arial" w:cs="Arial"/>
          <w:lang w:val="en-GB"/>
        </w:rPr>
        <w:t>d for experimental use to 2% v/</w:t>
      </w:r>
      <w:r w:rsidRPr="0078321D">
        <w:rPr>
          <w:rFonts w:ascii="Arial" w:hAnsi="Arial" w:cs="Arial"/>
          <w:lang w:val="en-GB"/>
        </w:rPr>
        <w:t>v RBC</w:t>
      </w:r>
      <w:r>
        <w:rPr>
          <w:rFonts w:ascii="Arial" w:hAnsi="Arial" w:cs="Arial"/>
          <w:lang w:val="en-GB"/>
        </w:rPr>
        <w:t>s in TBS (200 µL</w:t>
      </w:r>
      <w:r w:rsidRPr="0078321D">
        <w:rPr>
          <w:rFonts w:ascii="Arial" w:hAnsi="Arial" w:cs="Arial"/>
          <w:lang w:val="en-GB"/>
        </w:rPr>
        <w:t xml:space="preserve"> RBC</w:t>
      </w:r>
      <w:r>
        <w:rPr>
          <w:rFonts w:ascii="Arial" w:hAnsi="Arial" w:cs="Arial"/>
          <w:lang w:val="en-GB"/>
        </w:rPr>
        <w:t>s</w:t>
      </w:r>
      <w:r w:rsidRPr="0078321D">
        <w:rPr>
          <w:rFonts w:ascii="Arial" w:hAnsi="Arial" w:cs="Arial"/>
          <w:lang w:val="en-GB"/>
        </w:rPr>
        <w:t xml:space="preserve"> </w:t>
      </w:r>
      <w:r>
        <w:rPr>
          <w:rFonts w:ascii="Arial" w:hAnsi="Arial" w:cs="Arial"/>
          <w:lang w:val="en-GB"/>
        </w:rPr>
        <w:t>filled up to 10 mL with TBS).</w:t>
      </w:r>
    </w:p>
    <w:p w:rsidR="00B7447E" w:rsidRPr="0078321D" w:rsidRDefault="00B7447E" w:rsidP="00AC23AF">
      <w:pPr>
        <w:spacing w:line="360" w:lineRule="auto"/>
        <w:jc w:val="both"/>
        <w:rPr>
          <w:rFonts w:ascii="Arial" w:hAnsi="Arial" w:cs="Arial"/>
          <w:lang w:val="en-GB"/>
        </w:rPr>
      </w:pPr>
      <w:r w:rsidRPr="0078321D">
        <w:rPr>
          <w:rFonts w:ascii="Arial" w:hAnsi="Arial" w:cs="Arial"/>
          <w:lang w:val="en-GB"/>
        </w:rPr>
        <w:t xml:space="preserve">The </w:t>
      </w:r>
      <w:r>
        <w:rPr>
          <w:rFonts w:ascii="Arial" w:hAnsi="Arial" w:cs="Arial"/>
          <w:lang w:val="en-GB"/>
        </w:rPr>
        <w:t>SMAMP</w:t>
      </w:r>
      <w:r w:rsidRPr="0078321D">
        <w:rPr>
          <w:rFonts w:ascii="Arial" w:hAnsi="Arial" w:cs="Arial"/>
          <w:lang w:val="en-GB"/>
        </w:rPr>
        <w:t xml:space="preserve"> samples were prepared as stock solutions in </w:t>
      </w:r>
      <w:r>
        <w:rPr>
          <w:rFonts w:ascii="Arial" w:hAnsi="Arial" w:cs="Arial"/>
          <w:lang w:val="en-GB"/>
        </w:rPr>
        <w:t xml:space="preserve">dimethyl </w:t>
      </w:r>
      <w:proofErr w:type="spellStart"/>
      <w:r>
        <w:rPr>
          <w:rFonts w:ascii="Arial" w:hAnsi="Arial" w:cs="Arial"/>
          <w:lang w:val="en-GB"/>
        </w:rPr>
        <w:t>sulfoxide</w:t>
      </w:r>
      <w:proofErr w:type="spellEnd"/>
      <w:r>
        <w:rPr>
          <w:rFonts w:ascii="Arial" w:hAnsi="Arial" w:cs="Arial"/>
          <w:lang w:val="en-GB"/>
        </w:rPr>
        <w:t xml:space="preserve"> (</w:t>
      </w:r>
      <w:r w:rsidRPr="0078321D">
        <w:rPr>
          <w:rFonts w:ascii="Arial" w:hAnsi="Arial" w:cs="Arial"/>
          <w:lang w:val="en-GB"/>
        </w:rPr>
        <w:t>DMSO</w:t>
      </w:r>
      <w:r>
        <w:rPr>
          <w:rFonts w:ascii="Arial" w:hAnsi="Arial" w:cs="Arial"/>
          <w:lang w:val="en-GB"/>
        </w:rPr>
        <w:t>) at 80 mg mL</w:t>
      </w:r>
      <w:r>
        <w:rPr>
          <w:rFonts w:ascii="Arial" w:hAnsi="Arial" w:cs="Arial"/>
          <w:vertAlign w:val="superscript"/>
          <w:lang w:val="en-GB"/>
        </w:rPr>
        <w:t>-1</w:t>
      </w:r>
      <w:r w:rsidRPr="0078321D">
        <w:rPr>
          <w:rFonts w:ascii="Arial" w:hAnsi="Arial" w:cs="Arial"/>
          <w:lang w:val="en-GB"/>
        </w:rPr>
        <w:t xml:space="preserve"> and diluted with TBS to giv</w:t>
      </w:r>
      <w:r>
        <w:rPr>
          <w:rFonts w:ascii="Arial" w:hAnsi="Arial" w:cs="Arial"/>
          <w:lang w:val="en-GB"/>
        </w:rPr>
        <w:t>e two working solutions at 8000 µg mL</w:t>
      </w:r>
      <w:r>
        <w:rPr>
          <w:rFonts w:ascii="Arial" w:hAnsi="Arial" w:cs="Arial"/>
          <w:vertAlign w:val="superscript"/>
          <w:lang w:val="en-GB"/>
        </w:rPr>
        <w:t>-1</w:t>
      </w:r>
      <w:r>
        <w:rPr>
          <w:rFonts w:ascii="Arial" w:hAnsi="Arial" w:cs="Arial"/>
          <w:lang w:val="en-GB"/>
        </w:rPr>
        <w:t xml:space="preserve"> and 40 µg mL</w:t>
      </w:r>
      <w:r>
        <w:rPr>
          <w:rFonts w:ascii="Arial" w:hAnsi="Arial" w:cs="Arial"/>
          <w:vertAlign w:val="superscript"/>
          <w:lang w:val="en-GB"/>
        </w:rPr>
        <w:t>-1</w:t>
      </w:r>
      <w:r w:rsidRPr="0078321D">
        <w:rPr>
          <w:rFonts w:ascii="Arial" w:hAnsi="Arial" w:cs="Arial"/>
          <w:lang w:val="en-GB"/>
        </w:rPr>
        <w:t>. Ser</w:t>
      </w:r>
      <w:r>
        <w:rPr>
          <w:rFonts w:ascii="Arial" w:hAnsi="Arial" w:cs="Arial"/>
          <w:lang w:val="en-GB"/>
        </w:rPr>
        <w:t>ial dilutions were made in a 96-</w:t>
      </w:r>
      <w:r w:rsidRPr="0078321D">
        <w:rPr>
          <w:rFonts w:ascii="Arial" w:hAnsi="Arial" w:cs="Arial"/>
          <w:lang w:val="en-GB"/>
        </w:rPr>
        <w:t xml:space="preserve">well plate (Bio-One, </w:t>
      </w:r>
      <w:proofErr w:type="spellStart"/>
      <w:r w:rsidRPr="0078321D">
        <w:rPr>
          <w:rFonts w:ascii="Arial" w:hAnsi="Arial" w:cs="Arial"/>
          <w:lang w:val="en-GB"/>
        </w:rPr>
        <w:t>Cellstar</w:t>
      </w:r>
      <w:proofErr w:type="spellEnd"/>
      <w:r w:rsidRPr="0078321D">
        <w:rPr>
          <w:rFonts w:ascii="Arial" w:hAnsi="Arial" w:cs="Arial"/>
          <w:lang w:val="en-GB"/>
        </w:rPr>
        <w:t xml:space="preserve">, Greiner) so that concentrations were stepwise halved 8 times to give a range from 4000 </w:t>
      </w:r>
      <w:r>
        <w:rPr>
          <w:rFonts w:ascii="Arial" w:hAnsi="Arial" w:cs="Arial"/>
          <w:lang w:val="en-GB"/>
        </w:rPr>
        <w:t>µg mL</w:t>
      </w:r>
      <w:r>
        <w:rPr>
          <w:rFonts w:ascii="Arial" w:hAnsi="Arial" w:cs="Arial"/>
          <w:vertAlign w:val="superscript"/>
          <w:lang w:val="en-GB"/>
        </w:rPr>
        <w:t>-1</w:t>
      </w:r>
      <w:r>
        <w:rPr>
          <w:rFonts w:ascii="Arial" w:hAnsi="Arial" w:cs="Arial"/>
          <w:lang w:val="en-GB"/>
        </w:rPr>
        <w:t xml:space="preserve"> to 31.25 µg mL</w:t>
      </w:r>
      <w:r>
        <w:rPr>
          <w:rFonts w:ascii="Arial" w:hAnsi="Arial" w:cs="Arial"/>
          <w:vertAlign w:val="superscript"/>
          <w:lang w:val="en-GB"/>
        </w:rPr>
        <w:t xml:space="preserve">-1 </w:t>
      </w:r>
      <w:r w:rsidRPr="0078321D">
        <w:rPr>
          <w:rFonts w:ascii="Arial" w:hAnsi="Arial" w:cs="Arial"/>
          <w:lang w:val="en-GB"/>
        </w:rPr>
        <w:t>and a range from 40</w:t>
      </w:r>
      <w:r>
        <w:rPr>
          <w:rFonts w:ascii="Arial" w:hAnsi="Arial" w:cs="Arial"/>
          <w:lang w:val="en-GB"/>
        </w:rPr>
        <w:t> mµ mL</w:t>
      </w:r>
      <w:r>
        <w:rPr>
          <w:rFonts w:ascii="Arial" w:hAnsi="Arial" w:cs="Arial"/>
          <w:vertAlign w:val="superscript"/>
          <w:lang w:val="en-GB"/>
        </w:rPr>
        <w:t>-1</w:t>
      </w:r>
      <w:r w:rsidRPr="0078321D">
        <w:rPr>
          <w:rFonts w:ascii="Arial" w:hAnsi="Arial" w:cs="Arial"/>
          <w:lang w:val="en-GB"/>
        </w:rPr>
        <w:t xml:space="preserve"> </w:t>
      </w:r>
      <w:r>
        <w:rPr>
          <w:rFonts w:ascii="Arial" w:hAnsi="Arial" w:cs="Arial"/>
          <w:lang w:val="en-GB"/>
        </w:rPr>
        <w:t xml:space="preserve">to </w:t>
      </w:r>
      <w:r w:rsidRPr="0078321D">
        <w:rPr>
          <w:rFonts w:ascii="Arial" w:hAnsi="Arial" w:cs="Arial"/>
          <w:lang w:val="en-GB"/>
        </w:rPr>
        <w:t>0.3125</w:t>
      </w:r>
      <w:r>
        <w:rPr>
          <w:rFonts w:ascii="Arial" w:hAnsi="Arial" w:cs="Arial"/>
          <w:lang w:val="en-GB"/>
        </w:rPr>
        <w:t> µg mL</w:t>
      </w:r>
      <w:r>
        <w:rPr>
          <w:rFonts w:ascii="Arial" w:hAnsi="Arial" w:cs="Arial"/>
          <w:vertAlign w:val="superscript"/>
          <w:lang w:val="en-GB"/>
        </w:rPr>
        <w:t xml:space="preserve">-1 </w:t>
      </w:r>
      <w:r>
        <w:rPr>
          <w:rFonts w:ascii="Arial" w:hAnsi="Arial" w:cs="Arial"/>
          <w:lang w:val="en-GB"/>
        </w:rPr>
        <w:t>in 50 µL TBS. 10 µL</w:t>
      </w:r>
      <w:r w:rsidRPr="0078321D">
        <w:rPr>
          <w:rFonts w:ascii="Arial" w:hAnsi="Arial" w:cs="Arial"/>
          <w:lang w:val="en-GB"/>
        </w:rPr>
        <w:t xml:space="preserve"> of a 1</w:t>
      </w:r>
      <w:r>
        <w:rPr>
          <w:rFonts w:ascii="Arial" w:hAnsi="Arial" w:cs="Arial"/>
          <w:lang w:val="en-GB"/>
        </w:rPr>
        <w:t> </w:t>
      </w:r>
      <w:r w:rsidRPr="0078321D">
        <w:rPr>
          <w:rFonts w:ascii="Arial" w:hAnsi="Arial" w:cs="Arial"/>
          <w:lang w:val="en-GB"/>
        </w:rPr>
        <w:t>mg</w:t>
      </w:r>
      <w:r>
        <w:rPr>
          <w:rFonts w:ascii="Arial" w:hAnsi="Arial" w:cs="Arial"/>
          <w:lang w:val="en-GB"/>
        </w:rPr>
        <w:t> mL</w:t>
      </w:r>
      <w:r>
        <w:rPr>
          <w:rFonts w:ascii="Arial" w:hAnsi="Arial" w:cs="Arial"/>
          <w:vertAlign w:val="superscript"/>
          <w:lang w:val="en-GB"/>
        </w:rPr>
        <w:t>-1</w:t>
      </w:r>
      <w:r>
        <w:rPr>
          <w:rFonts w:ascii="Arial" w:hAnsi="Arial" w:cs="Arial"/>
          <w:lang w:val="en-GB"/>
        </w:rPr>
        <w:t xml:space="preserve"> </w:t>
      </w:r>
      <w:r w:rsidRPr="0078321D">
        <w:rPr>
          <w:rFonts w:ascii="Arial" w:hAnsi="Arial" w:cs="Arial"/>
          <w:lang w:val="en-GB"/>
        </w:rPr>
        <w:t>stock solution of the haemolytic comp</w:t>
      </w:r>
      <w:r>
        <w:rPr>
          <w:rFonts w:ascii="Arial" w:hAnsi="Arial" w:cs="Arial"/>
          <w:lang w:val="en-GB"/>
        </w:rPr>
        <w:t xml:space="preserve">ound </w:t>
      </w:r>
      <w:proofErr w:type="spellStart"/>
      <w:r>
        <w:rPr>
          <w:rFonts w:ascii="Arial" w:hAnsi="Arial" w:cs="Arial"/>
          <w:lang w:val="en-GB"/>
        </w:rPr>
        <w:t>melittin</w:t>
      </w:r>
      <w:proofErr w:type="spellEnd"/>
      <w:r>
        <w:rPr>
          <w:rFonts w:ascii="Arial" w:hAnsi="Arial" w:cs="Arial"/>
          <w:lang w:val="en-GB"/>
        </w:rPr>
        <w:t xml:space="preserve"> was added to 40 µL</w:t>
      </w:r>
      <w:r w:rsidRPr="0078321D">
        <w:rPr>
          <w:rFonts w:ascii="Arial" w:hAnsi="Arial" w:cs="Arial"/>
          <w:lang w:val="en-GB"/>
        </w:rPr>
        <w:t xml:space="preserve"> </w:t>
      </w:r>
      <w:r>
        <w:rPr>
          <w:rFonts w:ascii="Arial" w:hAnsi="Arial" w:cs="Arial"/>
          <w:lang w:val="en-GB"/>
        </w:rPr>
        <w:t>TBS as a positive control, 50 µL</w:t>
      </w:r>
      <w:r w:rsidRPr="0078321D">
        <w:rPr>
          <w:rFonts w:ascii="Arial" w:hAnsi="Arial" w:cs="Arial"/>
          <w:lang w:val="en-GB"/>
        </w:rPr>
        <w:t xml:space="preserve"> T</w:t>
      </w:r>
      <w:r>
        <w:rPr>
          <w:rFonts w:ascii="Arial" w:hAnsi="Arial" w:cs="Arial"/>
          <w:lang w:val="en-GB"/>
        </w:rPr>
        <w:t>BS as control (blank) and 100 µL</w:t>
      </w:r>
      <w:r w:rsidRPr="0078321D">
        <w:rPr>
          <w:rFonts w:ascii="Arial" w:hAnsi="Arial" w:cs="Arial"/>
          <w:lang w:val="en-GB"/>
        </w:rPr>
        <w:t xml:space="preserve"> TBS as ba</w:t>
      </w:r>
      <w:r>
        <w:rPr>
          <w:rFonts w:ascii="Arial" w:hAnsi="Arial" w:cs="Arial"/>
          <w:lang w:val="en-GB"/>
        </w:rPr>
        <w:t>ckground control. Finally, 50 µL of the 2</w:t>
      </w:r>
      <w:r w:rsidRPr="0078321D">
        <w:rPr>
          <w:rFonts w:ascii="Arial" w:hAnsi="Arial" w:cs="Arial"/>
          <w:lang w:val="en-GB"/>
        </w:rPr>
        <w:t>% RBC</w:t>
      </w:r>
      <w:r>
        <w:rPr>
          <w:rFonts w:ascii="Arial" w:hAnsi="Arial" w:cs="Arial"/>
          <w:lang w:val="en-GB"/>
        </w:rPr>
        <w:t xml:space="preserve"> solution</w:t>
      </w:r>
      <w:r w:rsidRPr="0078321D">
        <w:rPr>
          <w:rFonts w:ascii="Arial" w:hAnsi="Arial" w:cs="Arial"/>
          <w:lang w:val="en-GB"/>
        </w:rPr>
        <w:t xml:space="preserve"> was add</w:t>
      </w:r>
      <w:r>
        <w:rPr>
          <w:rFonts w:ascii="Arial" w:hAnsi="Arial" w:cs="Arial"/>
          <w:lang w:val="en-GB"/>
        </w:rPr>
        <w:t>ed to each well containing 50 µL</w:t>
      </w:r>
      <w:r w:rsidRPr="0078321D">
        <w:rPr>
          <w:rFonts w:ascii="Arial" w:hAnsi="Arial" w:cs="Arial"/>
          <w:lang w:val="en-GB"/>
        </w:rPr>
        <w:t xml:space="preserve"> sample or control. The plate was shaken gently for 1 minute then incubated for 1 hour at 37°C. Thereafter, the plate was centrifuged at 1000 g for 5 minutes, subsequent to w</w:t>
      </w:r>
      <w:r>
        <w:rPr>
          <w:rFonts w:ascii="Arial" w:hAnsi="Arial" w:cs="Arial"/>
          <w:lang w:val="en-GB"/>
        </w:rPr>
        <w:t>hich 80 µL</w:t>
      </w:r>
      <w:r w:rsidRPr="0078321D">
        <w:rPr>
          <w:rFonts w:ascii="Arial" w:hAnsi="Arial" w:cs="Arial"/>
          <w:lang w:val="en-GB"/>
        </w:rPr>
        <w:t xml:space="preserve"> of the supernatant was pipetted into a new 96 well plate and the </w:t>
      </w:r>
      <w:r>
        <w:rPr>
          <w:rFonts w:ascii="Arial" w:hAnsi="Arial" w:cs="Arial"/>
          <w:lang w:val="en-GB"/>
        </w:rPr>
        <w:t>optical density (</w:t>
      </w:r>
      <w:r w:rsidRPr="0078321D">
        <w:rPr>
          <w:rFonts w:ascii="Arial" w:hAnsi="Arial" w:cs="Arial"/>
          <w:lang w:val="en-GB"/>
        </w:rPr>
        <w:t>OD</w:t>
      </w:r>
      <w:r>
        <w:rPr>
          <w:rFonts w:ascii="Arial" w:hAnsi="Arial" w:cs="Arial"/>
          <w:lang w:val="en-GB"/>
        </w:rPr>
        <w:t>)</w:t>
      </w:r>
      <w:r w:rsidRPr="0078321D">
        <w:rPr>
          <w:rFonts w:ascii="Arial" w:hAnsi="Arial" w:cs="Arial"/>
          <w:lang w:val="en-GB"/>
        </w:rPr>
        <w:t xml:space="preserve"> </w:t>
      </w:r>
      <w:r>
        <w:rPr>
          <w:rFonts w:ascii="Arial" w:hAnsi="Arial" w:cs="Arial"/>
          <w:lang w:val="en-GB"/>
        </w:rPr>
        <w:t>was measured at 414 nm o</w:t>
      </w:r>
      <w:r w:rsidR="0036278D">
        <w:rPr>
          <w:rFonts w:ascii="Arial" w:hAnsi="Arial" w:cs="Arial"/>
          <w:lang w:val="en-GB"/>
        </w:rPr>
        <w:t>n a UV-</w:t>
      </w:r>
      <w:proofErr w:type="spellStart"/>
      <w:r w:rsidR="0036278D">
        <w:rPr>
          <w:rFonts w:ascii="Arial" w:hAnsi="Arial" w:cs="Arial"/>
          <w:lang w:val="en-GB"/>
        </w:rPr>
        <w:t>vis</w:t>
      </w:r>
      <w:proofErr w:type="spellEnd"/>
      <w:r w:rsidR="0036278D">
        <w:rPr>
          <w:rFonts w:ascii="Arial" w:hAnsi="Arial" w:cs="Arial"/>
          <w:lang w:val="en-GB"/>
        </w:rPr>
        <w:t xml:space="preserve"> plate reader (</w:t>
      </w:r>
      <w:proofErr w:type="spellStart"/>
      <w:r w:rsidR="0036278D">
        <w:rPr>
          <w:rFonts w:ascii="Arial" w:hAnsi="Arial" w:cs="Arial"/>
          <w:lang w:val="en-GB"/>
        </w:rPr>
        <w:t>Tecan</w:t>
      </w:r>
      <w:proofErr w:type="spellEnd"/>
      <w:r w:rsidR="0036278D">
        <w:rPr>
          <w:rFonts w:ascii="Arial" w:hAnsi="Arial" w:cs="Arial"/>
          <w:lang w:val="en-GB"/>
        </w:rPr>
        <w:t xml:space="preserve"> </w:t>
      </w:r>
      <w:r>
        <w:rPr>
          <w:rFonts w:ascii="Arial" w:hAnsi="Arial" w:cs="Arial"/>
          <w:lang w:val="en-GB"/>
        </w:rPr>
        <w:t>infinite M200).</w:t>
      </w:r>
    </w:p>
    <w:p w:rsidR="00B7447E" w:rsidRDefault="00B7447E" w:rsidP="0064236D">
      <w:pPr>
        <w:spacing w:line="360" w:lineRule="auto"/>
        <w:jc w:val="both"/>
        <w:rPr>
          <w:rFonts w:ascii="Arial" w:hAnsi="Arial" w:cs="Arial"/>
          <w:lang w:val="en-GB"/>
        </w:rPr>
      </w:pPr>
      <w:r w:rsidRPr="0078321D">
        <w:rPr>
          <w:rFonts w:ascii="Arial" w:hAnsi="Arial" w:cs="Arial"/>
          <w:lang w:val="en-GB"/>
        </w:rPr>
        <w:t>For statistical analysis, blank OD</w:t>
      </w:r>
      <w:r w:rsidRPr="0078321D">
        <w:rPr>
          <w:rFonts w:ascii="Arial" w:hAnsi="Arial" w:cs="Arial"/>
          <w:vertAlign w:val="subscript"/>
          <w:lang w:val="en-GB"/>
        </w:rPr>
        <w:t>414</w:t>
      </w:r>
      <w:r w:rsidRPr="0078321D">
        <w:rPr>
          <w:rFonts w:ascii="Arial" w:hAnsi="Arial" w:cs="Arial"/>
          <w:lang w:val="en-GB"/>
        </w:rPr>
        <w:t xml:space="preserve"> values were subtracted from both sample OD</w:t>
      </w:r>
      <w:r w:rsidRPr="0078321D">
        <w:rPr>
          <w:rFonts w:ascii="Arial" w:hAnsi="Arial" w:cs="Arial"/>
          <w:vertAlign w:val="subscript"/>
          <w:lang w:val="en-GB"/>
        </w:rPr>
        <w:t>414</w:t>
      </w:r>
      <w:r w:rsidRPr="0078321D">
        <w:rPr>
          <w:rFonts w:ascii="Arial" w:hAnsi="Arial" w:cs="Arial"/>
          <w:lang w:val="en-GB"/>
        </w:rPr>
        <w:t xml:space="preserve"> and positive control OD</w:t>
      </w:r>
      <w:r w:rsidRPr="0078321D">
        <w:rPr>
          <w:rFonts w:ascii="Arial" w:hAnsi="Arial" w:cs="Arial"/>
          <w:vertAlign w:val="subscript"/>
          <w:lang w:val="en-GB"/>
        </w:rPr>
        <w:t xml:space="preserve">414 </w:t>
      </w:r>
      <w:r w:rsidRPr="0078321D">
        <w:rPr>
          <w:rFonts w:ascii="Arial" w:hAnsi="Arial" w:cs="Arial"/>
          <w:lang w:val="en-GB"/>
        </w:rPr>
        <w:t xml:space="preserve">values. </w:t>
      </w:r>
      <w:r w:rsidR="00435D30" w:rsidRPr="0078321D">
        <w:rPr>
          <w:rFonts w:ascii="Arial" w:hAnsi="Arial" w:cs="Arial"/>
          <w:lang w:val="en-GB"/>
        </w:rPr>
        <w:t>OD</w:t>
      </w:r>
      <w:r w:rsidR="00435D30" w:rsidRPr="0078321D">
        <w:rPr>
          <w:rFonts w:ascii="Arial" w:hAnsi="Arial" w:cs="Arial"/>
          <w:vertAlign w:val="subscript"/>
          <w:lang w:val="en-GB"/>
        </w:rPr>
        <w:t>414</w:t>
      </w:r>
      <w:r w:rsidR="00435D30" w:rsidRPr="0078321D">
        <w:rPr>
          <w:rFonts w:ascii="Arial" w:hAnsi="Arial" w:cs="Arial"/>
          <w:lang w:val="en-GB"/>
        </w:rPr>
        <w:t xml:space="preserve"> was normalised to 100 % with the lowest OD</w:t>
      </w:r>
      <w:r w:rsidR="00435D30" w:rsidRPr="0078321D">
        <w:rPr>
          <w:rFonts w:ascii="Arial" w:hAnsi="Arial" w:cs="Arial"/>
          <w:vertAlign w:val="subscript"/>
          <w:lang w:val="en-GB"/>
        </w:rPr>
        <w:t>414</w:t>
      </w:r>
      <w:r w:rsidR="00435D30" w:rsidRPr="0078321D">
        <w:rPr>
          <w:rFonts w:ascii="Arial" w:hAnsi="Arial" w:cs="Arial"/>
          <w:lang w:val="en-GB"/>
        </w:rPr>
        <w:t xml:space="preserve"> assigned to 0 % haemolysis</w:t>
      </w:r>
      <w:r w:rsidR="00435D30">
        <w:rPr>
          <w:rFonts w:ascii="Arial" w:hAnsi="Arial" w:cs="Arial"/>
          <w:lang w:val="en-GB"/>
        </w:rPr>
        <w:t>,</w:t>
      </w:r>
      <w:r w:rsidR="00435D30" w:rsidRPr="0078321D">
        <w:rPr>
          <w:rFonts w:ascii="Arial" w:hAnsi="Arial" w:cs="Arial"/>
          <w:lang w:val="en-GB"/>
        </w:rPr>
        <w:t xml:space="preserve"> and the </w:t>
      </w:r>
      <w:proofErr w:type="spellStart"/>
      <w:r w:rsidR="00435D30" w:rsidRPr="0078321D">
        <w:rPr>
          <w:rFonts w:ascii="Arial" w:hAnsi="Arial" w:cs="Arial"/>
          <w:lang w:val="en-GB"/>
        </w:rPr>
        <w:t>melittin</w:t>
      </w:r>
      <w:proofErr w:type="spellEnd"/>
      <w:r w:rsidR="00435D30" w:rsidRPr="0078321D">
        <w:rPr>
          <w:rFonts w:ascii="Arial" w:hAnsi="Arial" w:cs="Arial"/>
          <w:lang w:val="en-GB"/>
        </w:rPr>
        <w:t xml:space="preserve"> positive control assigned to 100 % haemolysis. </w:t>
      </w:r>
      <w:r w:rsidR="00435D30">
        <w:rPr>
          <w:rFonts w:ascii="Arial" w:hAnsi="Arial" w:cs="Arial"/>
          <w:lang w:val="en-GB"/>
        </w:rPr>
        <w:t>The da</w:t>
      </w:r>
      <w:r w:rsidRPr="0078321D">
        <w:rPr>
          <w:rFonts w:ascii="Arial" w:hAnsi="Arial" w:cs="Arial"/>
          <w:lang w:val="en-GB"/>
        </w:rPr>
        <w:t xml:space="preserve">ta was </w:t>
      </w:r>
      <w:r w:rsidR="00435D30">
        <w:rPr>
          <w:rFonts w:ascii="Arial" w:hAnsi="Arial" w:cs="Arial"/>
          <w:lang w:val="en-GB"/>
        </w:rPr>
        <w:t>plotted</w:t>
      </w:r>
      <w:r w:rsidRPr="0078321D">
        <w:rPr>
          <w:rFonts w:ascii="Arial" w:hAnsi="Arial" w:cs="Arial"/>
          <w:lang w:val="en-GB"/>
        </w:rPr>
        <w:t xml:space="preserve"> </w:t>
      </w:r>
      <w:r w:rsidR="00435D30">
        <w:rPr>
          <w:rFonts w:ascii="Arial" w:hAnsi="Arial" w:cs="Arial"/>
          <w:lang w:val="en-GB"/>
        </w:rPr>
        <w:t>as</w:t>
      </w:r>
      <w:r w:rsidR="000524AF">
        <w:rPr>
          <w:rFonts w:ascii="Arial" w:hAnsi="Arial" w:cs="Arial"/>
          <w:lang w:val="en-GB"/>
        </w:rPr>
        <w:t xml:space="preserve"> OD</w:t>
      </w:r>
      <w:r w:rsidR="000524AF">
        <w:rPr>
          <w:rFonts w:ascii="Arial" w:hAnsi="Arial" w:cs="Arial"/>
          <w:vertAlign w:val="subscript"/>
          <w:lang w:val="en-GB"/>
        </w:rPr>
        <w:t>414</w:t>
      </w:r>
      <w:r w:rsidR="000524AF">
        <w:rPr>
          <w:rFonts w:ascii="Arial" w:hAnsi="Arial" w:cs="Arial"/>
          <w:lang w:val="en-GB"/>
        </w:rPr>
        <w:t xml:space="preserve"> vs.</w:t>
      </w:r>
      <w:r w:rsidR="00435D30">
        <w:rPr>
          <w:rFonts w:ascii="Arial" w:hAnsi="Arial" w:cs="Arial"/>
          <w:lang w:val="en-GB"/>
        </w:rPr>
        <w:t xml:space="preserve"> log</w:t>
      </w:r>
      <w:r w:rsidR="00435D30">
        <w:rPr>
          <w:rFonts w:ascii="Arial" w:hAnsi="Arial" w:cs="Arial"/>
          <w:vertAlign w:val="subscript"/>
          <w:lang w:val="en-GB"/>
        </w:rPr>
        <w:t>10</w:t>
      </w:r>
      <w:r w:rsidR="00435D30">
        <w:rPr>
          <w:rFonts w:ascii="Arial" w:hAnsi="Arial" w:cs="Arial"/>
          <w:lang w:val="en-GB"/>
        </w:rPr>
        <w:t xml:space="preserve"> of the concentration using</w:t>
      </w:r>
      <w:r w:rsidRPr="0078321D">
        <w:rPr>
          <w:rFonts w:ascii="Arial" w:hAnsi="Arial" w:cs="Arial"/>
          <w:lang w:val="en-GB"/>
        </w:rPr>
        <w:t xml:space="preserve"> the graphing so</w:t>
      </w:r>
      <w:r>
        <w:rPr>
          <w:rFonts w:ascii="Arial" w:hAnsi="Arial" w:cs="Arial"/>
          <w:lang w:val="en-GB"/>
        </w:rPr>
        <w:t xml:space="preserve">ftware </w:t>
      </w:r>
      <w:proofErr w:type="spellStart"/>
      <w:r>
        <w:rPr>
          <w:rFonts w:ascii="Arial" w:hAnsi="Arial" w:cs="Arial"/>
          <w:lang w:val="en-GB"/>
        </w:rPr>
        <w:t>Graph</w:t>
      </w:r>
      <w:r w:rsidRPr="0078321D">
        <w:rPr>
          <w:rFonts w:ascii="Arial" w:hAnsi="Arial" w:cs="Arial"/>
          <w:lang w:val="en-GB"/>
        </w:rPr>
        <w:t>pad</w:t>
      </w:r>
      <w:proofErr w:type="spellEnd"/>
      <w:r w:rsidR="0036278D">
        <w:rPr>
          <w:rFonts w:ascii="Arial" w:hAnsi="Arial" w:cs="Arial"/>
          <w:lang w:val="en-GB"/>
        </w:rPr>
        <w:t xml:space="preserve"> Prism</w:t>
      </w:r>
      <w:r w:rsidR="00435D30">
        <w:rPr>
          <w:rFonts w:ascii="Arial" w:hAnsi="Arial" w:cs="Arial"/>
          <w:lang w:val="en-GB"/>
        </w:rPr>
        <w:t xml:space="preserve">. </w:t>
      </w:r>
      <w:r w:rsidRPr="0078321D">
        <w:rPr>
          <w:rFonts w:ascii="Arial" w:hAnsi="Arial" w:cs="Arial"/>
          <w:lang w:val="en-GB"/>
        </w:rPr>
        <w:t>A sigmoidal curve was fitted to the data by the software to yield an HC</w:t>
      </w:r>
      <w:r w:rsidRPr="0078321D">
        <w:rPr>
          <w:rFonts w:ascii="Arial" w:hAnsi="Arial" w:cs="Arial"/>
          <w:vertAlign w:val="subscript"/>
          <w:lang w:val="en-GB"/>
        </w:rPr>
        <w:t xml:space="preserve">50 </w:t>
      </w:r>
      <w:r w:rsidR="00435D30">
        <w:rPr>
          <w:rFonts w:ascii="Arial" w:hAnsi="Arial" w:cs="Arial"/>
          <w:lang w:val="en-GB"/>
        </w:rPr>
        <w:t>value and 95</w:t>
      </w:r>
      <w:r w:rsidRPr="0078321D">
        <w:rPr>
          <w:rFonts w:ascii="Arial" w:hAnsi="Arial" w:cs="Arial"/>
          <w:lang w:val="en-GB"/>
        </w:rPr>
        <w:t>% confidence intervals.</w:t>
      </w:r>
      <w:r>
        <w:rPr>
          <w:rFonts w:ascii="Arial" w:hAnsi="Arial" w:cs="Arial"/>
          <w:lang w:val="en-GB"/>
        </w:rPr>
        <w:t xml:space="preserve"> The curves of </w:t>
      </w:r>
      <w:r w:rsidR="00435D30">
        <w:rPr>
          <w:rFonts w:ascii="Arial" w:hAnsi="Arial" w:cs="Arial"/>
          <w:lang w:val="en-GB"/>
        </w:rPr>
        <w:t>percentage</w:t>
      </w:r>
      <w:r>
        <w:rPr>
          <w:rFonts w:ascii="Arial" w:hAnsi="Arial" w:cs="Arial"/>
          <w:lang w:val="en-GB"/>
        </w:rPr>
        <w:t xml:space="preserve"> </w:t>
      </w:r>
      <w:proofErr w:type="spellStart"/>
      <w:r>
        <w:rPr>
          <w:rFonts w:ascii="Arial" w:hAnsi="Arial" w:cs="Arial"/>
          <w:lang w:val="en-GB"/>
        </w:rPr>
        <w:t>hemolysis</w:t>
      </w:r>
      <w:proofErr w:type="spellEnd"/>
      <w:r>
        <w:rPr>
          <w:rFonts w:ascii="Arial" w:hAnsi="Arial" w:cs="Arial"/>
          <w:lang w:val="en-GB"/>
        </w:rPr>
        <w:t xml:space="preserve"> vs. l</w:t>
      </w:r>
      <w:r w:rsidRPr="0078321D">
        <w:rPr>
          <w:rFonts w:ascii="Arial" w:hAnsi="Arial" w:cs="Arial"/>
          <w:lang w:val="en-GB"/>
        </w:rPr>
        <w:t>og</w:t>
      </w:r>
      <w:r w:rsidRPr="0078321D">
        <w:rPr>
          <w:rFonts w:ascii="Arial" w:hAnsi="Arial" w:cs="Arial"/>
          <w:vertAlign w:val="subscript"/>
          <w:lang w:val="en-GB"/>
        </w:rPr>
        <w:t>10</w:t>
      </w:r>
      <w:r>
        <w:rPr>
          <w:rFonts w:ascii="Arial" w:hAnsi="Arial" w:cs="Arial"/>
          <w:lang w:val="en-GB"/>
        </w:rPr>
        <w:t xml:space="preserve"> of concentration for </w:t>
      </w:r>
      <w:r>
        <w:rPr>
          <w:rFonts w:ascii="Arial" w:hAnsi="Arial" w:cs="Arial"/>
          <w:lang w:val="en-GB"/>
        </w:rPr>
        <w:lastRenderedPageBreak/>
        <w:t xml:space="preserve">all SMAMPs are shown in Figure </w:t>
      </w:r>
      <w:r w:rsidR="00BC5802">
        <w:rPr>
          <w:rFonts w:ascii="Arial" w:hAnsi="Arial" w:cs="Arial"/>
          <w:lang w:val="en-GB"/>
        </w:rPr>
        <w:t>S5</w:t>
      </w:r>
      <w:r>
        <w:rPr>
          <w:rFonts w:ascii="Arial" w:hAnsi="Arial" w:cs="Arial"/>
          <w:lang w:val="en-GB"/>
        </w:rPr>
        <w:t>.</w:t>
      </w:r>
      <w:r w:rsidR="00D87F71">
        <w:rPr>
          <w:rFonts w:ascii="Arial" w:hAnsi="Arial" w:cs="Arial"/>
          <w:lang w:val="en-GB"/>
        </w:rPr>
        <w:t xml:space="preserve"> The </w:t>
      </w:r>
      <w:r w:rsidR="00D87F71" w:rsidRPr="00D87F71">
        <w:rPr>
          <w:rFonts w:ascii="Arial" w:hAnsi="Arial" w:cs="Arial"/>
          <w:lang w:val="en-GB"/>
        </w:rPr>
        <w:t>HC</w:t>
      </w:r>
      <w:r w:rsidR="00D87F71" w:rsidRPr="00D87F71">
        <w:rPr>
          <w:rFonts w:ascii="Arial" w:hAnsi="Arial" w:cs="Arial"/>
          <w:vertAlign w:val="subscript"/>
          <w:lang w:val="en-GB"/>
        </w:rPr>
        <w:t>50</w:t>
      </w:r>
      <w:r w:rsidR="00D87F71" w:rsidRPr="00D87F71">
        <w:rPr>
          <w:rFonts w:ascii="Arial" w:hAnsi="Arial" w:cs="Arial"/>
          <w:lang w:val="en-GB"/>
        </w:rPr>
        <w:t xml:space="preserve"> values </w:t>
      </w:r>
      <w:r w:rsidR="00D87F71">
        <w:rPr>
          <w:rFonts w:ascii="Arial" w:hAnsi="Arial" w:cs="Arial"/>
          <w:lang w:val="en-GB"/>
        </w:rPr>
        <w:t>reported</w:t>
      </w:r>
      <w:r w:rsidR="00D87F71" w:rsidRPr="00D87F71">
        <w:rPr>
          <w:rFonts w:ascii="Arial" w:hAnsi="Arial" w:cs="Arial"/>
          <w:lang w:val="en-GB"/>
        </w:rPr>
        <w:t xml:space="preserve"> are the average values derived from 3 independent </w:t>
      </w:r>
      <w:proofErr w:type="spellStart"/>
      <w:r w:rsidR="00D87F71" w:rsidRPr="00D87F71">
        <w:rPr>
          <w:rFonts w:ascii="Arial" w:hAnsi="Arial" w:cs="Arial"/>
          <w:lang w:val="en-GB"/>
        </w:rPr>
        <w:t>hemolysis</w:t>
      </w:r>
      <w:proofErr w:type="spellEnd"/>
      <w:r w:rsidR="00D87F71" w:rsidRPr="00D87F71">
        <w:rPr>
          <w:rFonts w:ascii="Arial" w:hAnsi="Arial" w:cs="Arial"/>
          <w:lang w:val="en-GB"/>
        </w:rPr>
        <w:t xml:space="preserve"> experiments</w:t>
      </w:r>
      <w:r w:rsidR="00435D30">
        <w:rPr>
          <w:rFonts w:ascii="Arial" w:hAnsi="Arial" w:cs="Arial"/>
          <w:lang w:val="en-GB"/>
        </w:rPr>
        <w:t>,</w:t>
      </w:r>
      <w:r w:rsidR="00D87F71" w:rsidRPr="00D87F71">
        <w:rPr>
          <w:rFonts w:ascii="Arial" w:hAnsi="Arial" w:cs="Arial"/>
          <w:lang w:val="en-GB"/>
        </w:rPr>
        <w:t xml:space="preserve"> and error bars represent the Standard Error of the Mean (SEM).</w:t>
      </w:r>
    </w:p>
    <w:p w:rsidR="00B7447E" w:rsidRDefault="00B7447E">
      <w:pPr>
        <w:spacing w:after="0" w:line="240" w:lineRule="auto"/>
        <w:rPr>
          <w:rFonts w:ascii="Arial" w:hAnsi="Arial" w:cs="Arial"/>
          <w:lang w:val="en-GB"/>
        </w:rPr>
      </w:pPr>
    </w:p>
    <w:p w:rsidR="00B7447E" w:rsidRPr="00372996" w:rsidRDefault="00B7447E" w:rsidP="00AC23AF">
      <w:pPr>
        <w:spacing w:after="0" w:line="360" w:lineRule="auto"/>
        <w:jc w:val="both"/>
        <w:rPr>
          <w:rFonts w:ascii="Arial" w:hAnsi="Arial" w:cs="Arial"/>
          <w:b/>
          <w:i/>
          <w:lang w:val="en-GB"/>
        </w:rPr>
      </w:pPr>
      <w:proofErr w:type="spellStart"/>
      <w:proofErr w:type="gramStart"/>
      <w:r w:rsidRPr="00372996">
        <w:rPr>
          <w:rFonts w:ascii="Arial" w:hAnsi="Arial" w:cs="Arial"/>
          <w:b/>
          <w:i/>
          <w:lang w:val="en-GB"/>
        </w:rPr>
        <w:t>xCELLigence</w:t>
      </w:r>
      <w:proofErr w:type="spellEnd"/>
      <w:proofErr w:type="gramEnd"/>
      <w:r w:rsidRPr="00372996">
        <w:rPr>
          <w:rFonts w:ascii="Arial" w:hAnsi="Arial" w:cs="Arial"/>
          <w:b/>
          <w:i/>
          <w:lang w:val="en-GB"/>
        </w:rPr>
        <w:t xml:space="preserve"> Cell Compatibility Assay:</w:t>
      </w:r>
    </w:p>
    <w:p w:rsidR="00B7447E" w:rsidRPr="00AC23AF" w:rsidRDefault="00AC23AF" w:rsidP="00AC23AF">
      <w:pPr>
        <w:pStyle w:val="ExperimentalText"/>
        <w:spacing w:line="360" w:lineRule="auto"/>
        <w:jc w:val="both"/>
        <w:rPr>
          <w:rFonts w:ascii="Arial" w:hAnsi="Arial" w:cs="Arial"/>
          <w:sz w:val="22"/>
          <w:szCs w:val="22"/>
        </w:rPr>
      </w:pPr>
      <w:r w:rsidRPr="00126B0F">
        <w:rPr>
          <w:rFonts w:ascii="Arial" w:hAnsi="Arial" w:cs="Arial"/>
          <w:i/>
          <w:sz w:val="22"/>
          <w:szCs w:val="22"/>
        </w:rPr>
        <w:t>Method:</w:t>
      </w:r>
      <w:r>
        <w:rPr>
          <w:rFonts w:ascii="Arial" w:hAnsi="Arial" w:cs="Arial"/>
          <w:i/>
          <w:sz w:val="22"/>
          <w:szCs w:val="22"/>
        </w:rPr>
        <w:t xml:space="preserve"> </w:t>
      </w:r>
      <w:r w:rsidR="00126B0F" w:rsidRPr="00126B0F">
        <w:rPr>
          <w:rFonts w:ascii="Arial" w:hAnsi="Arial" w:cs="Arial"/>
          <w:bCs/>
          <w:sz w:val="22"/>
          <w:szCs w:val="22"/>
        </w:rPr>
        <w:t>Primary human gingival fibroblasts (GF) were obtained using the explant technique</w:t>
      </w:r>
      <w:r w:rsidR="00126B0F">
        <w:rPr>
          <w:rFonts w:ascii="Arial" w:hAnsi="Arial" w:cs="Arial"/>
          <w:bCs/>
          <w:sz w:val="22"/>
          <w:szCs w:val="22"/>
        </w:rPr>
        <w:t>.</w:t>
      </w:r>
      <w:r w:rsidR="002D38E0">
        <w:rPr>
          <w:rFonts w:ascii="Arial" w:hAnsi="Arial" w:cs="Arial"/>
          <w:bCs/>
          <w:sz w:val="22"/>
          <w:szCs w:val="22"/>
        </w:rPr>
        <w:t>[3</w:t>
      </w:r>
      <w:r w:rsidR="00435D30">
        <w:rPr>
          <w:rFonts w:ascii="Arial" w:hAnsi="Arial" w:cs="Arial"/>
          <w:bCs/>
          <w:sz w:val="22"/>
          <w:szCs w:val="22"/>
        </w:rPr>
        <w:t>]</w:t>
      </w:r>
      <w:r w:rsidR="00126B0F" w:rsidRPr="00126B0F">
        <w:rPr>
          <w:rFonts w:ascii="Arial" w:hAnsi="Arial" w:cs="Arial"/>
          <w:bCs/>
          <w:sz w:val="22"/>
          <w:szCs w:val="22"/>
        </w:rPr>
        <w:t xml:space="preserve"> </w:t>
      </w:r>
      <w:r w:rsidR="00B7447E" w:rsidRPr="001F6B58">
        <w:rPr>
          <w:rFonts w:ascii="Arial" w:hAnsi="Arial" w:cs="Arial"/>
          <w:sz w:val="22"/>
          <w:szCs w:val="22"/>
        </w:rPr>
        <w:t xml:space="preserve">Cultures were maintained for routine cell culture in Dulbecco's Modified Eagle Medium (DMEM, PAA, </w:t>
      </w:r>
      <w:proofErr w:type="spellStart"/>
      <w:r w:rsidR="00B7447E" w:rsidRPr="001F6B58">
        <w:rPr>
          <w:rFonts w:ascii="Arial" w:hAnsi="Arial" w:cs="Arial"/>
          <w:sz w:val="22"/>
          <w:szCs w:val="22"/>
        </w:rPr>
        <w:t>P</w:t>
      </w:r>
      <w:r w:rsidR="00435D30">
        <w:rPr>
          <w:rFonts w:ascii="Arial" w:hAnsi="Arial" w:cs="Arial"/>
          <w:sz w:val="22"/>
          <w:szCs w:val="22"/>
        </w:rPr>
        <w:t>asching</w:t>
      </w:r>
      <w:proofErr w:type="spellEnd"/>
      <w:r w:rsidR="00435D30">
        <w:rPr>
          <w:rFonts w:ascii="Arial" w:hAnsi="Arial" w:cs="Arial"/>
          <w:sz w:val="22"/>
          <w:szCs w:val="22"/>
        </w:rPr>
        <w:t>, Austria) containing 10% f</w:t>
      </w:r>
      <w:r w:rsidR="00B7447E" w:rsidRPr="001F6B58">
        <w:rPr>
          <w:rFonts w:ascii="Arial" w:hAnsi="Arial" w:cs="Arial"/>
          <w:sz w:val="22"/>
          <w:szCs w:val="22"/>
        </w:rPr>
        <w:t>etal calf serum (</w:t>
      </w:r>
      <w:proofErr w:type="spellStart"/>
      <w:r w:rsidR="00B7447E" w:rsidRPr="001F6B58">
        <w:rPr>
          <w:rFonts w:ascii="Arial" w:hAnsi="Arial" w:cs="Arial"/>
          <w:sz w:val="22"/>
          <w:szCs w:val="22"/>
        </w:rPr>
        <w:t>Seromed</w:t>
      </w:r>
      <w:proofErr w:type="spellEnd"/>
      <w:r w:rsidR="00B7447E" w:rsidRPr="001F6B58">
        <w:rPr>
          <w:rFonts w:ascii="Arial" w:hAnsi="Arial" w:cs="Arial"/>
          <w:sz w:val="22"/>
          <w:szCs w:val="22"/>
        </w:rPr>
        <w:t xml:space="preserve">, </w:t>
      </w:r>
      <w:proofErr w:type="spellStart"/>
      <w:r w:rsidR="00B7447E" w:rsidRPr="001F6B58">
        <w:rPr>
          <w:rFonts w:ascii="Arial" w:hAnsi="Arial" w:cs="Arial"/>
          <w:sz w:val="22"/>
          <w:szCs w:val="22"/>
        </w:rPr>
        <w:t>Biochrom</w:t>
      </w:r>
      <w:proofErr w:type="spellEnd"/>
      <w:r w:rsidR="00B7447E" w:rsidRPr="001F6B58">
        <w:rPr>
          <w:rFonts w:ascii="Arial" w:hAnsi="Arial" w:cs="Arial"/>
          <w:sz w:val="22"/>
          <w:szCs w:val="22"/>
        </w:rPr>
        <w:t xml:space="preserve">, Berlin, Germany), </w:t>
      </w:r>
      <w:proofErr w:type="spellStart"/>
      <w:r w:rsidR="00B7447E" w:rsidRPr="001F6B58">
        <w:rPr>
          <w:rFonts w:ascii="Arial" w:hAnsi="Arial" w:cs="Arial"/>
          <w:sz w:val="22"/>
          <w:szCs w:val="22"/>
        </w:rPr>
        <w:t>Glutamax</w:t>
      </w:r>
      <w:proofErr w:type="spellEnd"/>
      <w:r w:rsidR="00B7447E" w:rsidRPr="001F6B58">
        <w:rPr>
          <w:rFonts w:ascii="Arial" w:hAnsi="Arial" w:cs="Arial"/>
          <w:sz w:val="22"/>
          <w:szCs w:val="22"/>
        </w:rPr>
        <w:t xml:space="preserve"> (5 mL in 500 mL medium, 100x, </w:t>
      </w:r>
      <w:proofErr w:type="spellStart"/>
      <w:r w:rsidR="00B7447E" w:rsidRPr="001F6B58">
        <w:rPr>
          <w:rFonts w:ascii="Arial" w:hAnsi="Arial" w:cs="Arial"/>
          <w:sz w:val="22"/>
          <w:szCs w:val="22"/>
        </w:rPr>
        <w:t>Gibco</w:t>
      </w:r>
      <w:proofErr w:type="spellEnd"/>
      <w:r w:rsidR="00B7447E" w:rsidRPr="001F6B58">
        <w:rPr>
          <w:rFonts w:ascii="Arial" w:hAnsi="Arial" w:cs="Arial"/>
          <w:sz w:val="22"/>
          <w:szCs w:val="22"/>
        </w:rPr>
        <w:t xml:space="preserve"> by Life Technologies) and 50µg/ml kanamycin (Roche Diagnostics, Mannheim, Germany). GFs were cultured in passages 8-12 and comparable passages were used for seeding in 16</w:t>
      </w:r>
      <w:r w:rsidR="00B7447E">
        <w:rPr>
          <w:rFonts w:ascii="Arial" w:hAnsi="Arial" w:cs="Arial"/>
          <w:sz w:val="22"/>
          <w:szCs w:val="22"/>
        </w:rPr>
        <w:t>-</w:t>
      </w:r>
      <w:r w:rsidR="00B7447E" w:rsidRPr="001F6B58">
        <w:rPr>
          <w:rFonts w:ascii="Arial" w:hAnsi="Arial" w:cs="Arial"/>
          <w:sz w:val="22"/>
          <w:szCs w:val="22"/>
        </w:rPr>
        <w:t xml:space="preserve">well E-plates. To exclude cell-senescence caused alterations of cell morphology and expression of tissue-specific biomarkers, periodontal cells were tested previously on consistent expression of respective biomarkers and stable morphology over time. </w:t>
      </w:r>
    </w:p>
    <w:p w:rsidR="00B7447E" w:rsidRPr="001F6B58" w:rsidRDefault="00B7447E" w:rsidP="00AC23AF">
      <w:pPr>
        <w:pStyle w:val="Head1"/>
        <w:jc w:val="both"/>
        <w:rPr>
          <w:rFonts w:ascii="Arial" w:hAnsi="Arial" w:cs="Arial"/>
          <w:sz w:val="22"/>
          <w:szCs w:val="22"/>
        </w:rPr>
      </w:pPr>
      <w:proofErr w:type="spellStart"/>
      <w:proofErr w:type="gramStart"/>
      <w:r w:rsidRPr="001F6B58">
        <w:rPr>
          <w:rFonts w:ascii="Arial" w:hAnsi="Arial" w:cs="Arial"/>
          <w:sz w:val="22"/>
          <w:szCs w:val="22"/>
        </w:rPr>
        <w:t>xCELLigence</w:t>
      </w:r>
      <w:proofErr w:type="spellEnd"/>
      <w:proofErr w:type="gramEnd"/>
      <w:r w:rsidRPr="001F6B58">
        <w:rPr>
          <w:rFonts w:ascii="Arial" w:hAnsi="Arial" w:cs="Arial"/>
          <w:sz w:val="22"/>
          <w:szCs w:val="22"/>
        </w:rPr>
        <w:t xml:space="preserve"> experiments were performed in accordance with the manufacturer’s (Roche) recommendations. 100 µL pre-warmed (37°C) DMEM medium (PAA, </w:t>
      </w:r>
      <w:proofErr w:type="spellStart"/>
      <w:r w:rsidRPr="001F6B58">
        <w:rPr>
          <w:rFonts w:ascii="Arial" w:hAnsi="Arial" w:cs="Arial"/>
          <w:sz w:val="22"/>
          <w:szCs w:val="22"/>
        </w:rPr>
        <w:t>Pasch</w:t>
      </w:r>
      <w:r w:rsidR="00435D30">
        <w:rPr>
          <w:rFonts w:ascii="Arial" w:hAnsi="Arial" w:cs="Arial"/>
          <w:sz w:val="22"/>
          <w:szCs w:val="22"/>
        </w:rPr>
        <w:t>ing</w:t>
      </w:r>
      <w:proofErr w:type="spellEnd"/>
      <w:r w:rsidR="00435D30">
        <w:rPr>
          <w:rFonts w:ascii="Arial" w:hAnsi="Arial" w:cs="Arial"/>
          <w:sz w:val="22"/>
          <w:szCs w:val="22"/>
        </w:rPr>
        <w:t>, Austria) containing 10 % f</w:t>
      </w:r>
      <w:r w:rsidRPr="001F6B58">
        <w:rPr>
          <w:rFonts w:ascii="Arial" w:hAnsi="Arial" w:cs="Arial"/>
          <w:sz w:val="22"/>
          <w:szCs w:val="22"/>
        </w:rPr>
        <w:t>etal calf serum (</w:t>
      </w:r>
      <w:proofErr w:type="spellStart"/>
      <w:r w:rsidRPr="001F6B58">
        <w:rPr>
          <w:rFonts w:ascii="Arial" w:hAnsi="Arial" w:cs="Arial"/>
          <w:sz w:val="22"/>
          <w:szCs w:val="22"/>
        </w:rPr>
        <w:t>Seromed</w:t>
      </w:r>
      <w:proofErr w:type="spellEnd"/>
      <w:r w:rsidRPr="001F6B58">
        <w:rPr>
          <w:rFonts w:ascii="Arial" w:hAnsi="Arial" w:cs="Arial"/>
          <w:sz w:val="22"/>
          <w:szCs w:val="22"/>
        </w:rPr>
        <w:t xml:space="preserve">, </w:t>
      </w:r>
      <w:proofErr w:type="spellStart"/>
      <w:r w:rsidRPr="001F6B58">
        <w:rPr>
          <w:rFonts w:ascii="Arial" w:hAnsi="Arial" w:cs="Arial"/>
          <w:sz w:val="22"/>
          <w:szCs w:val="22"/>
        </w:rPr>
        <w:t>Biochrom</w:t>
      </w:r>
      <w:proofErr w:type="spellEnd"/>
      <w:r w:rsidRPr="001F6B58">
        <w:rPr>
          <w:rFonts w:ascii="Arial" w:hAnsi="Arial" w:cs="Arial"/>
          <w:sz w:val="22"/>
          <w:szCs w:val="22"/>
        </w:rPr>
        <w:t xml:space="preserve">, Berlin, Germany),  </w:t>
      </w:r>
      <w:proofErr w:type="spellStart"/>
      <w:r w:rsidRPr="001F6B58">
        <w:rPr>
          <w:rFonts w:ascii="Arial" w:hAnsi="Arial" w:cs="Arial"/>
          <w:sz w:val="22"/>
          <w:szCs w:val="22"/>
        </w:rPr>
        <w:t>Glutamax</w:t>
      </w:r>
      <w:proofErr w:type="spellEnd"/>
      <w:r w:rsidRPr="001F6B58">
        <w:rPr>
          <w:rFonts w:ascii="Arial" w:hAnsi="Arial" w:cs="Arial"/>
          <w:sz w:val="22"/>
          <w:szCs w:val="22"/>
        </w:rPr>
        <w:t xml:space="preserve"> (5 mL in 500 mL medium, 100x, </w:t>
      </w:r>
      <w:proofErr w:type="spellStart"/>
      <w:r w:rsidRPr="001F6B58">
        <w:rPr>
          <w:rFonts w:ascii="Arial" w:hAnsi="Arial" w:cs="Arial"/>
          <w:sz w:val="22"/>
          <w:szCs w:val="22"/>
        </w:rPr>
        <w:t>Gibco</w:t>
      </w:r>
      <w:proofErr w:type="spellEnd"/>
      <w:r w:rsidRPr="001F6B58">
        <w:rPr>
          <w:rFonts w:ascii="Arial" w:hAnsi="Arial" w:cs="Arial"/>
          <w:sz w:val="22"/>
          <w:szCs w:val="22"/>
        </w:rPr>
        <w:t xml:space="preserve"> by Life Technologies), </w:t>
      </w:r>
      <w:r w:rsidR="00435D30">
        <w:rPr>
          <w:rFonts w:ascii="Arial" w:hAnsi="Arial" w:cs="Arial"/>
          <w:sz w:val="22"/>
          <w:szCs w:val="22"/>
        </w:rPr>
        <w:t xml:space="preserve">and </w:t>
      </w:r>
      <w:r w:rsidRPr="001F6B58">
        <w:rPr>
          <w:rFonts w:ascii="Arial" w:hAnsi="Arial" w:cs="Arial"/>
          <w:sz w:val="22"/>
          <w:szCs w:val="22"/>
        </w:rPr>
        <w:t xml:space="preserve">50 µg/ml Kanamycin (Roche Diagnostic, Mannheim, Germany) was pipetted into all wells of a 16 well E-plate (Roche) for impedance spectroscopy measurements. The E-plate was then inserted into the </w:t>
      </w:r>
      <w:proofErr w:type="spellStart"/>
      <w:r w:rsidRPr="001F6B58">
        <w:rPr>
          <w:rFonts w:ascii="Arial" w:hAnsi="Arial" w:cs="Arial"/>
          <w:sz w:val="22"/>
          <w:szCs w:val="22"/>
        </w:rPr>
        <w:t>xCELLigence</w:t>
      </w:r>
      <w:proofErr w:type="spellEnd"/>
      <w:r w:rsidRPr="001F6B58">
        <w:rPr>
          <w:rFonts w:ascii="Arial" w:hAnsi="Arial" w:cs="Arial"/>
          <w:sz w:val="22"/>
          <w:szCs w:val="22"/>
        </w:rPr>
        <w:t xml:space="preserve"> instrument and allowed to equilibrate for 30 minutes, before a background measurement of the impedance was performed. Thereafter, 100 µL of a suspension of human gingiva fibroblast (GF) cells in DMEM medium was added to each of the wells to give 5 x 10</w:t>
      </w:r>
      <w:r w:rsidRPr="001F6B58">
        <w:rPr>
          <w:rFonts w:ascii="Arial" w:hAnsi="Arial" w:cs="Arial"/>
          <w:sz w:val="22"/>
          <w:szCs w:val="22"/>
          <w:vertAlign w:val="superscript"/>
        </w:rPr>
        <w:t>3</w:t>
      </w:r>
      <w:r w:rsidRPr="001F6B58">
        <w:rPr>
          <w:rFonts w:ascii="Arial" w:hAnsi="Arial" w:cs="Arial"/>
          <w:sz w:val="22"/>
          <w:szCs w:val="22"/>
        </w:rPr>
        <w:t xml:space="preserve"> cells per well (1). These seeded cells were allowed to attach and proliferate in a cell incubator overnight. </w:t>
      </w:r>
    </w:p>
    <w:p w:rsidR="00B7447E" w:rsidRPr="001F6B58" w:rsidRDefault="00B7447E" w:rsidP="00AC23AF">
      <w:pPr>
        <w:pStyle w:val="Head1"/>
        <w:jc w:val="both"/>
        <w:rPr>
          <w:rFonts w:ascii="Arial" w:hAnsi="Arial" w:cs="Arial"/>
          <w:sz w:val="22"/>
          <w:szCs w:val="22"/>
        </w:rPr>
      </w:pPr>
    </w:p>
    <w:p w:rsidR="00B7447E" w:rsidRDefault="00B7447E" w:rsidP="00AC23AF">
      <w:pPr>
        <w:pStyle w:val="Head1"/>
        <w:jc w:val="both"/>
        <w:rPr>
          <w:rFonts w:ascii="Arial" w:hAnsi="Arial" w:cs="Arial"/>
          <w:sz w:val="22"/>
          <w:szCs w:val="22"/>
        </w:rPr>
      </w:pPr>
      <w:r w:rsidRPr="001F6B58">
        <w:rPr>
          <w:rFonts w:ascii="Arial" w:hAnsi="Arial" w:cs="Arial"/>
          <w:sz w:val="22"/>
          <w:szCs w:val="22"/>
        </w:rPr>
        <w:t xml:space="preserve">SMAMP stock solutions were prepared as 80 </w:t>
      </w:r>
      <w:r w:rsidRPr="001F6B58">
        <w:rPr>
          <w:rFonts w:ascii="Arial" w:hAnsi="Arial" w:cs="Arial"/>
          <w:sz w:val="22"/>
          <w:szCs w:val="22"/>
          <w:lang w:val="en-GB"/>
        </w:rPr>
        <w:t>mg mL</w:t>
      </w:r>
      <w:r w:rsidRPr="001F6B58">
        <w:rPr>
          <w:rFonts w:ascii="Arial" w:hAnsi="Arial" w:cs="Arial"/>
          <w:sz w:val="22"/>
          <w:szCs w:val="22"/>
          <w:vertAlign w:val="superscript"/>
          <w:lang w:val="en-GB"/>
        </w:rPr>
        <w:t xml:space="preserve">-1 </w:t>
      </w:r>
      <w:r w:rsidRPr="001F6B58">
        <w:rPr>
          <w:rFonts w:ascii="Arial" w:hAnsi="Arial" w:cs="Arial"/>
          <w:sz w:val="22"/>
          <w:szCs w:val="22"/>
        </w:rPr>
        <w:t>in DMSO and diluted with pre-warmed DMEM medium to yield concentrations from</w:t>
      </w:r>
      <w:r w:rsidRPr="001F6B58">
        <w:rPr>
          <w:rFonts w:ascii="Arial" w:hAnsi="Arial" w:cs="Arial"/>
          <w:sz w:val="22"/>
          <w:szCs w:val="22"/>
          <w:lang w:val="en-GB"/>
        </w:rPr>
        <w:t xml:space="preserve"> 1.0 mg mL</w:t>
      </w:r>
      <w:r w:rsidRPr="001F6B58">
        <w:rPr>
          <w:rFonts w:ascii="Arial" w:hAnsi="Arial" w:cs="Arial"/>
          <w:sz w:val="22"/>
          <w:szCs w:val="22"/>
          <w:vertAlign w:val="superscript"/>
          <w:lang w:val="en-GB"/>
        </w:rPr>
        <w:t>-1</w:t>
      </w:r>
      <w:r w:rsidRPr="001F6B58">
        <w:rPr>
          <w:rFonts w:ascii="Arial" w:hAnsi="Arial" w:cs="Arial"/>
          <w:sz w:val="22"/>
          <w:szCs w:val="22"/>
          <w:lang w:val="en-GB"/>
        </w:rPr>
        <w:t xml:space="preserve"> to 0.1 </w:t>
      </w:r>
      <w:proofErr w:type="spellStart"/>
      <w:r w:rsidRPr="001F6B58">
        <w:rPr>
          <w:rFonts w:ascii="Arial" w:hAnsi="Arial" w:cs="Arial"/>
          <w:sz w:val="22"/>
          <w:szCs w:val="22"/>
          <w:lang w:val="en-GB"/>
        </w:rPr>
        <w:t>ng</w:t>
      </w:r>
      <w:proofErr w:type="spellEnd"/>
      <w:r w:rsidRPr="001F6B58">
        <w:rPr>
          <w:rFonts w:ascii="Arial" w:hAnsi="Arial" w:cs="Arial"/>
          <w:sz w:val="22"/>
          <w:szCs w:val="22"/>
          <w:lang w:val="en-GB"/>
        </w:rPr>
        <w:t xml:space="preserve"> mL</w:t>
      </w:r>
      <w:r w:rsidRPr="001F6B58">
        <w:rPr>
          <w:rFonts w:ascii="Arial" w:hAnsi="Arial" w:cs="Arial"/>
          <w:sz w:val="22"/>
          <w:szCs w:val="22"/>
          <w:vertAlign w:val="superscript"/>
          <w:lang w:val="en-GB"/>
        </w:rPr>
        <w:t>-1</w:t>
      </w:r>
      <w:r w:rsidRPr="001F6B58">
        <w:rPr>
          <w:rFonts w:ascii="Arial" w:hAnsi="Arial" w:cs="Arial"/>
          <w:sz w:val="22"/>
          <w:szCs w:val="22"/>
          <w:lang w:val="en-GB"/>
        </w:rPr>
        <w:t xml:space="preserve"> (2). </w:t>
      </w:r>
      <w:r w:rsidRPr="001F6B58">
        <w:rPr>
          <w:rFonts w:ascii="Arial" w:hAnsi="Arial" w:cs="Arial"/>
          <w:sz w:val="22"/>
          <w:szCs w:val="22"/>
        </w:rPr>
        <w:t>Approximately 18 hours after initial cell seeding, 100 µL medium was carefully removed from above the cultivated cells (1) and 100 µL of the SMAMP/medium solution (2) was added so that an overall concentration range of 1 mg mL</w:t>
      </w:r>
      <w:r w:rsidRPr="001F6B58">
        <w:rPr>
          <w:rFonts w:ascii="Arial" w:hAnsi="Arial" w:cs="Arial"/>
          <w:sz w:val="22"/>
          <w:szCs w:val="22"/>
          <w:vertAlign w:val="superscript"/>
        </w:rPr>
        <w:t>-1</w:t>
      </w:r>
      <w:r w:rsidRPr="001F6B58">
        <w:rPr>
          <w:rFonts w:ascii="Arial" w:hAnsi="Arial" w:cs="Arial"/>
          <w:sz w:val="22"/>
          <w:szCs w:val="22"/>
        </w:rPr>
        <w:t xml:space="preserve"> to 0.1 </w:t>
      </w:r>
      <w:proofErr w:type="spellStart"/>
      <w:r w:rsidRPr="001F6B58">
        <w:rPr>
          <w:rFonts w:ascii="Arial" w:hAnsi="Arial" w:cs="Arial"/>
          <w:sz w:val="22"/>
          <w:szCs w:val="22"/>
        </w:rPr>
        <w:t>ng</w:t>
      </w:r>
      <w:proofErr w:type="spellEnd"/>
      <w:r w:rsidRPr="001F6B58">
        <w:rPr>
          <w:rFonts w:ascii="Arial" w:hAnsi="Arial" w:cs="Arial"/>
          <w:sz w:val="22"/>
          <w:szCs w:val="22"/>
        </w:rPr>
        <w:t> mL</w:t>
      </w:r>
      <w:r w:rsidRPr="001F6B58">
        <w:rPr>
          <w:rFonts w:ascii="Arial" w:hAnsi="Arial" w:cs="Arial"/>
          <w:sz w:val="22"/>
          <w:szCs w:val="22"/>
          <w:vertAlign w:val="superscript"/>
        </w:rPr>
        <w:t>-1</w:t>
      </w:r>
      <w:r w:rsidRPr="0078321D">
        <w:rPr>
          <w:rFonts w:ascii="Arial" w:hAnsi="Arial" w:cs="Arial"/>
          <w:sz w:val="22"/>
          <w:szCs w:val="22"/>
        </w:rPr>
        <w:t xml:space="preserve"> </w:t>
      </w:r>
      <w:r>
        <w:rPr>
          <w:rFonts w:ascii="Arial" w:hAnsi="Arial" w:cs="Arial"/>
          <w:sz w:val="22"/>
          <w:szCs w:val="22"/>
        </w:rPr>
        <w:t>resulted. This was done</w:t>
      </w:r>
      <w:r w:rsidRPr="0078321D">
        <w:rPr>
          <w:rFonts w:ascii="Arial" w:hAnsi="Arial" w:cs="Arial"/>
          <w:sz w:val="22"/>
          <w:szCs w:val="22"/>
        </w:rPr>
        <w:t xml:space="preserve"> in duplicate. </w:t>
      </w:r>
      <w:r>
        <w:rPr>
          <w:rFonts w:ascii="Arial" w:hAnsi="Arial" w:cs="Arial"/>
          <w:sz w:val="22"/>
          <w:szCs w:val="22"/>
        </w:rPr>
        <w:t>S</w:t>
      </w:r>
      <w:r w:rsidRPr="0078321D">
        <w:rPr>
          <w:rFonts w:ascii="Arial" w:hAnsi="Arial" w:cs="Arial"/>
          <w:sz w:val="22"/>
          <w:szCs w:val="22"/>
        </w:rPr>
        <w:t xml:space="preserve">ubsequent </w:t>
      </w:r>
      <w:r>
        <w:rPr>
          <w:rFonts w:ascii="Arial" w:hAnsi="Arial" w:cs="Arial"/>
          <w:sz w:val="22"/>
          <w:szCs w:val="22"/>
        </w:rPr>
        <w:t xml:space="preserve">replicate </w:t>
      </w:r>
      <w:r w:rsidRPr="0078321D">
        <w:rPr>
          <w:rFonts w:ascii="Arial" w:hAnsi="Arial" w:cs="Arial"/>
          <w:sz w:val="22"/>
          <w:szCs w:val="22"/>
        </w:rPr>
        <w:t xml:space="preserve">experiments </w:t>
      </w:r>
      <w:r>
        <w:rPr>
          <w:rFonts w:ascii="Arial" w:hAnsi="Arial" w:cs="Arial"/>
          <w:sz w:val="22"/>
          <w:szCs w:val="22"/>
        </w:rPr>
        <w:t>were</w:t>
      </w:r>
      <w:r w:rsidRPr="0078321D">
        <w:rPr>
          <w:rFonts w:ascii="Arial" w:hAnsi="Arial" w:cs="Arial"/>
          <w:sz w:val="22"/>
          <w:szCs w:val="22"/>
        </w:rPr>
        <w:t xml:space="preserve"> focused </w:t>
      </w:r>
      <w:r>
        <w:rPr>
          <w:rFonts w:ascii="Arial" w:hAnsi="Arial" w:cs="Arial"/>
          <w:sz w:val="22"/>
          <w:szCs w:val="22"/>
        </w:rPr>
        <w:t>on</w:t>
      </w:r>
      <w:r w:rsidRPr="0078321D">
        <w:rPr>
          <w:rFonts w:ascii="Arial" w:hAnsi="Arial" w:cs="Arial"/>
          <w:sz w:val="22"/>
          <w:szCs w:val="22"/>
        </w:rPr>
        <w:t xml:space="preserve"> the concentration range at the point of inflexion</w:t>
      </w:r>
      <w:r>
        <w:rPr>
          <w:rFonts w:ascii="Arial" w:hAnsi="Arial" w:cs="Arial"/>
          <w:sz w:val="22"/>
          <w:szCs w:val="22"/>
        </w:rPr>
        <w:t xml:space="preserve"> of the IC</w:t>
      </w:r>
      <w:r w:rsidRPr="00234555">
        <w:rPr>
          <w:rFonts w:ascii="Arial" w:hAnsi="Arial" w:cs="Arial"/>
          <w:sz w:val="22"/>
          <w:szCs w:val="22"/>
          <w:vertAlign w:val="subscript"/>
        </w:rPr>
        <w:t>50</w:t>
      </w:r>
      <w:r>
        <w:rPr>
          <w:rFonts w:ascii="Arial" w:hAnsi="Arial" w:cs="Arial"/>
          <w:sz w:val="22"/>
          <w:szCs w:val="22"/>
        </w:rPr>
        <w:t xml:space="preserve"> curve obtained</w:t>
      </w:r>
      <w:r w:rsidRPr="0078321D">
        <w:rPr>
          <w:rFonts w:ascii="Arial" w:hAnsi="Arial" w:cs="Arial"/>
          <w:sz w:val="22"/>
          <w:szCs w:val="22"/>
        </w:rPr>
        <w:t xml:space="preserve">. </w:t>
      </w:r>
      <w:r>
        <w:rPr>
          <w:rFonts w:ascii="Arial" w:hAnsi="Arial" w:cs="Arial"/>
          <w:sz w:val="22"/>
          <w:szCs w:val="22"/>
        </w:rPr>
        <w:t>20</w:t>
      </w:r>
      <w:r w:rsidRPr="0078321D">
        <w:rPr>
          <w:rFonts w:ascii="Arial" w:hAnsi="Arial" w:cs="Arial"/>
          <w:sz w:val="22"/>
          <w:szCs w:val="22"/>
        </w:rPr>
        <w:t>% DMSO was added as a positive control, while the exchange of</w:t>
      </w:r>
      <w:r>
        <w:rPr>
          <w:rFonts w:ascii="Arial" w:hAnsi="Arial" w:cs="Arial"/>
          <w:sz w:val="22"/>
          <w:szCs w:val="22"/>
        </w:rPr>
        <w:t xml:space="preserve"> 100 µL</w:t>
      </w:r>
      <w:r w:rsidRPr="0078321D">
        <w:rPr>
          <w:rFonts w:ascii="Arial" w:hAnsi="Arial" w:cs="Arial"/>
          <w:sz w:val="22"/>
          <w:szCs w:val="22"/>
        </w:rPr>
        <w:t xml:space="preserve"> of medium </w:t>
      </w:r>
      <w:r>
        <w:rPr>
          <w:rFonts w:ascii="Arial" w:hAnsi="Arial" w:cs="Arial"/>
          <w:sz w:val="22"/>
          <w:szCs w:val="22"/>
        </w:rPr>
        <w:t xml:space="preserve">from the well with fresh DMEM medium </w:t>
      </w:r>
      <w:r w:rsidRPr="0078321D">
        <w:rPr>
          <w:rFonts w:ascii="Arial" w:hAnsi="Arial" w:cs="Arial"/>
          <w:sz w:val="22"/>
          <w:szCs w:val="22"/>
        </w:rPr>
        <w:t>was carried out as a negative control.</w:t>
      </w:r>
      <w:r>
        <w:rPr>
          <w:rFonts w:ascii="Arial" w:hAnsi="Arial" w:cs="Arial"/>
          <w:sz w:val="22"/>
          <w:szCs w:val="22"/>
        </w:rPr>
        <w:t xml:space="preserve"> Additionally, an experiment involving the combination of DMSO </w:t>
      </w:r>
      <w:r w:rsidRPr="0078321D">
        <w:rPr>
          <w:rFonts w:ascii="Arial" w:hAnsi="Arial" w:cs="Arial"/>
          <w:sz w:val="22"/>
          <w:szCs w:val="22"/>
        </w:rPr>
        <w:t>with</w:t>
      </w:r>
      <w:r>
        <w:rPr>
          <w:rFonts w:ascii="Arial" w:hAnsi="Arial" w:cs="Arial"/>
          <w:sz w:val="22"/>
          <w:szCs w:val="22"/>
        </w:rPr>
        <w:t xml:space="preserve"> DMEM medium at the same volume/</w:t>
      </w:r>
      <w:r w:rsidRPr="0078321D">
        <w:rPr>
          <w:rFonts w:ascii="Arial" w:hAnsi="Arial" w:cs="Arial"/>
          <w:sz w:val="22"/>
          <w:szCs w:val="22"/>
        </w:rPr>
        <w:t xml:space="preserve">volume ratio as that </w:t>
      </w:r>
      <w:r>
        <w:rPr>
          <w:rFonts w:ascii="Arial" w:hAnsi="Arial" w:cs="Arial"/>
          <w:sz w:val="22"/>
          <w:szCs w:val="22"/>
        </w:rPr>
        <w:t>present</w:t>
      </w:r>
      <w:r w:rsidRPr="0078321D">
        <w:rPr>
          <w:rFonts w:ascii="Arial" w:hAnsi="Arial" w:cs="Arial"/>
          <w:sz w:val="22"/>
          <w:szCs w:val="22"/>
        </w:rPr>
        <w:t xml:space="preserve"> in the </w:t>
      </w:r>
      <w:r>
        <w:rPr>
          <w:rFonts w:ascii="Arial" w:hAnsi="Arial" w:cs="Arial"/>
          <w:sz w:val="22"/>
          <w:szCs w:val="22"/>
        </w:rPr>
        <w:t xml:space="preserve">SMAMP </w:t>
      </w:r>
      <w:r w:rsidRPr="0078321D">
        <w:rPr>
          <w:rFonts w:ascii="Arial" w:hAnsi="Arial" w:cs="Arial"/>
          <w:sz w:val="22"/>
          <w:szCs w:val="22"/>
        </w:rPr>
        <w:t>samples</w:t>
      </w:r>
      <w:r>
        <w:rPr>
          <w:rFonts w:ascii="Arial" w:hAnsi="Arial" w:cs="Arial"/>
          <w:sz w:val="22"/>
          <w:szCs w:val="22"/>
        </w:rPr>
        <w:t xml:space="preserve"> was undertaken to confirm that observed cytotoxic effects were not due to the effects of DMSO as </w:t>
      </w:r>
      <w:r>
        <w:rPr>
          <w:rFonts w:ascii="Arial" w:hAnsi="Arial" w:cs="Arial"/>
          <w:sz w:val="22"/>
          <w:szCs w:val="22"/>
        </w:rPr>
        <w:lastRenderedPageBreak/>
        <w:t xml:space="preserve">shown in Figure </w:t>
      </w:r>
      <w:r w:rsidR="00BC5802">
        <w:rPr>
          <w:rFonts w:ascii="Arial" w:hAnsi="Arial" w:cs="Arial"/>
          <w:sz w:val="22"/>
          <w:szCs w:val="22"/>
        </w:rPr>
        <w:t>S6</w:t>
      </w:r>
      <w:r>
        <w:rPr>
          <w:rFonts w:ascii="Arial" w:hAnsi="Arial" w:cs="Arial"/>
          <w:sz w:val="22"/>
          <w:szCs w:val="22"/>
        </w:rPr>
        <w:t>. A DMSO volume percent IC</w:t>
      </w:r>
      <w:r w:rsidRPr="00234555">
        <w:rPr>
          <w:rFonts w:ascii="Arial" w:hAnsi="Arial" w:cs="Arial"/>
          <w:sz w:val="22"/>
          <w:szCs w:val="22"/>
          <w:vertAlign w:val="subscript"/>
        </w:rPr>
        <w:t>50</w:t>
      </w:r>
      <w:r>
        <w:rPr>
          <w:rFonts w:ascii="Arial" w:hAnsi="Arial" w:cs="Arial"/>
          <w:sz w:val="22"/>
          <w:szCs w:val="22"/>
        </w:rPr>
        <w:t xml:space="preserve"> value of 0.86% </w:t>
      </w:r>
      <w:proofErr w:type="gramStart"/>
      <w:r>
        <w:rPr>
          <w:rFonts w:ascii="Arial" w:hAnsi="Arial" w:cs="Arial"/>
          <w:sz w:val="22"/>
          <w:szCs w:val="22"/>
        </w:rPr>
        <w:t>(687 µg/mL)</w:t>
      </w:r>
      <w:proofErr w:type="gramEnd"/>
      <w:r>
        <w:rPr>
          <w:rFonts w:ascii="Arial" w:hAnsi="Arial" w:cs="Arial"/>
          <w:sz w:val="22"/>
          <w:szCs w:val="22"/>
        </w:rPr>
        <w:t xml:space="preserve"> resulted, corresponding to the volume percent composition in a SMAMP solution. All IC</w:t>
      </w:r>
      <w:r w:rsidRPr="00435D30">
        <w:rPr>
          <w:rFonts w:ascii="Arial" w:hAnsi="Arial" w:cs="Arial"/>
          <w:sz w:val="22"/>
          <w:szCs w:val="22"/>
          <w:vertAlign w:val="subscript"/>
        </w:rPr>
        <w:t>50</w:t>
      </w:r>
      <w:r>
        <w:rPr>
          <w:rFonts w:ascii="Arial" w:hAnsi="Arial" w:cs="Arial"/>
          <w:sz w:val="22"/>
          <w:szCs w:val="22"/>
        </w:rPr>
        <w:t xml:space="preserve"> values for the SMAMPs were lower than this value (highest 400 µg/mL), indicating that activity was due to the SMAMP and not DMSO alone.</w:t>
      </w:r>
    </w:p>
    <w:p w:rsidR="00B7447E" w:rsidRPr="0078321D" w:rsidRDefault="00B7447E" w:rsidP="00AC23AF">
      <w:pPr>
        <w:pStyle w:val="Head1"/>
        <w:jc w:val="both"/>
        <w:rPr>
          <w:rFonts w:ascii="Arial" w:hAnsi="Arial" w:cs="Arial"/>
          <w:sz w:val="22"/>
          <w:szCs w:val="22"/>
        </w:rPr>
      </w:pPr>
    </w:p>
    <w:p w:rsidR="00B7447E" w:rsidRDefault="00B7447E" w:rsidP="00435D30">
      <w:pPr>
        <w:pStyle w:val="Head1"/>
        <w:jc w:val="both"/>
        <w:rPr>
          <w:rFonts w:ascii="Arial" w:hAnsi="Arial" w:cs="Arial"/>
        </w:rPr>
      </w:pPr>
      <w:r w:rsidRPr="0078321D">
        <w:rPr>
          <w:rFonts w:ascii="Arial" w:hAnsi="Arial" w:cs="Arial"/>
          <w:sz w:val="22"/>
          <w:szCs w:val="22"/>
        </w:rPr>
        <w:t xml:space="preserve">Following the addition of the SMAMP solution to the </w:t>
      </w:r>
      <w:r>
        <w:rPr>
          <w:rFonts w:ascii="Arial" w:hAnsi="Arial" w:cs="Arial"/>
          <w:sz w:val="22"/>
          <w:szCs w:val="22"/>
        </w:rPr>
        <w:t xml:space="preserve">GF </w:t>
      </w:r>
      <w:r w:rsidRPr="0078321D">
        <w:rPr>
          <w:rFonts w:ascii="Arial" w:hAnsi="Arial" w:cs="Arial"/>
          <w:sz w:val="22"/>
          <w:szCs w:val="22"/>
        </w:rPr>
        <w:t xml:space="preserve">cells, the </w:t>
      </w:r>
      <w:r>
        <w:rPr>
          <w:rFonts w:ascii="Arial" w:hAnsi="Arial" w:cs="Arial"/>
          <w:sz w:val="22"/>
          <w:szCs w:val="22"/>
        </w:rPr>
        <w:t xml:space="preserve">impedance measurement </w:t>
      </w:r>
      <w:r w:rsidRPr="0078321D">
        <w:rPr>
          <w:rFonts w:ascii="Arial" w:hAnsi="Arial" w:cs="Arial"/>
          <w:sz w:val="22"/>
          <w:szCs w:val="22"/>
        </w:rPr>
        <w:t xml:space="preserve">was allowed to run for at least a further 72 hours. </w:t>
      </w:r>
      <w:r>
        <w:rPr>
          <w:rFonts w:ascii="Arial" w:hAnsi="Arial" w:cs="Arial"/>
          <w:sz w:val="22"/>
          <w:szCs w:val="22"/>
        </w:rPr>
        <w:t xml:space="preserve">The impedance signal was recorded as a function of time. An example of the resulting plot is shown in Figure </w:t>
      </w:r>
      <w:r w:rsidR="00BC5802">
        <w:rPr>
          <w:rFonts w:ascii="Arial" w:hAnsi="Arial" w:cs="Arial"/>
          <w:sz w:val="22"/>
          <w:szCs w:val="22"/>
        </w:rPr>
        <w:t>S7</w:t>
      </w:r>
      <w:r>
        <w:rPr>
          <w:rFonts w:ascii="Arial" w:hAnsi="Arial" w:cs="Arial"/>
          <w:sz w:val="22"/>
          <w:szCs w:val="22"/>
        </w:rPr>
        <w:t xml:space="preserve">. </w:t>
      </w:r>
      <w:r w:rsidRPr="0089067B">
        <w:rPr>
          <w:rFonts w:ascii="Arial" w:hAnsi="Arial" w:cs="Arial"/>
        </w:rPr>
        <w:t xml:space="preserve">The data was extracted from the resulting plot by first applying an </w:t>
      </w:r>
      <w:proofErr w:type="spellStart"/>
      <w:r w:rsidRPr="0089067B">
        <w:rPr>
          <w:rFonts w:ascii="Arial" w:hAnsi="Arial" w:cs="Arial"/>
        </w:rPr>
        <w:t>xCELLigence</w:t>
      </w:r>
      <w:proofErr w:type="spellEnd"/>
      <w:r w:rsidRPr="0089067B">
        <w:rPr>
          <w:rFonts w:ascii="Arial" w:hAnsi="Arial" w:cs="Arial"/>
        </w:rPr>
        <w:t xml:space="preserve"> software (RCTA Software) generated </w:t>
      </w:r>
      <w:r w:rsidR="000524AF">
        <w:rPr>
          <w:rFonts w:ascii="Arial" w:hAnsi="Arial" w:cs="Arial"/>
        </w:rPr>
        <w:t>normalization at the time point</w:t>
      </w:r>
      <w:r w:rsidRPr="0089067B">
        <w:rPr>
          <w:rFonts w:ascii="Arial" w:hAnsi="Arial" w:cs="Arial"/>
        </w:rPr>
        <w:t xml:space="preserve"> at which the E-plate was removed for the addition of the 100 µl SMAMP in medium solution (normalized value = measured impedance/impedance at the time of normalization, yielding the cell index (CI)). Next, the area under to the curve was extracted using the RCTA software from the point of normalization to 72 hours thereafter. All data was entered into the bio-statistical software </w:t>
      </w:r>
      <w:proofErr w:type="spellStart"/>
      <w:r w:rsidRPr="0089067B">
        <w:rPr>
          <w:rFonts w:ascii="Arial" w:hAnsi="Arial" w:cs="Arial"/>
        </w:rPr>
        <w:t>GraphPad</w:t>
      </w:r>
      <w:proofErr w:type="spellEnd"/>
      <w:r w:rsidRPr="0089067B">
        <w:rPr>
          <w:rFonts w:ascii="Arial" w:hAnsi="Arial" w:cs="Arial"/>
        </w:rPr>
        <w:t xml:space="preserve"> Prism, wherein</w:t>
      </w:r>
      <w:r w:rsidR="000524AF">
        <w:rPr>
          <w:rFonts w:ascii="Arial" w:hAnsi="Arial" w:cs="Arial"/>
        </w:rPr>
        <w:t xml:space="preserve"> the area under the curve normalized to 100% </w:t>
      </w:r>
      <w:r w:rsidR="000524AF" w:rsidRPr="0089067B">
        <w:rPr>
          <w:rFonts w:ascii="Arial" w:hAnsi="Arial" w:cs="Arial"/>
        </w:rPr>
        <w:t>(highest value = 100 %, lowest value = 0 %)</w:t>
      </w:r>
      <w:r w:rsidR="000524AF">
        <w:rPr>
          <w:rFonts w:ascii="Arial" w:hAnsi="Arial" w:cs="Arial"/>
        </w:rPr>
        <w:t xml:space="preserve"> was plotted </w:t>
      </w:r>
      <w:proofErr w:type="gramStart"/>
      <w:r w:rsidR="000524AF">
        <w:rPr>
          <w:rFonts w:ascii="Arial" w:hAnsi="Arial" w:cs="Arial"/>
        </w:rPr>
        <w:t xml:space="preserve">against </w:t>
      </w:r>
      <w:r w:rsidRPr="0089067B">
        <w:rPr>
          <w:rFonts w:ascii="Arial" w:hAnsi="Arial" w:cs="Arial"/>
        </w:rPr>
        <w:t xml:space="preserve"> </w:t>
      </w:r>
      <w:r w:rsidR="000524AF">
        <w:rPr>
          <w:rFonts w:ascii="Arial" w:hAnsi="Arial" w:cs="Arial"/>
        </w:rPr>
        <w:t>log</w:t>
      </w:r>
      <w:r w:rsidR="000524AF">
        <w:rPr>
          <w:rFonts w:ascii="Arial" w:hAnsi="Arial" w:cs="Arial"/>
          <w:vertAlign w:val="subscript"/>
        </w:rPr>
        <w:t>10</w:t>
      </w:r>
      <w:proofErr w:type="gramEnd"/>
      <w:r w:rsidR="000524AF">
        <w:rPr>
          <w:rFonts w:ascii="Arial" w:hAnsi="Arial" w:cs="Arial"/>
        </w:rPr>
        <w:t xml:space="preserve"> of the </w:t>
      </w:r>
      <w:r w:rsidRPr="0089067B">
        <w:rPr>
          <w:rFonts w:ascii="Arial" w:hAnsi="Arial" w:cs="Arial"/>
        </w:rPr>
        <w:t>concentration</w:t>
      </w:r>
      <w:r w:rsidR="000524AF">
        <w:rPr>
          <w:rFonts w:ascii="Arial" w:hAnsi="Arial" w:cs="Arial"/>
        </w:rPr>
        <w:t>.</w:t>
      </w:r>
      <w:r w:rsidRPr="0089067B">
        <w:rPr>
          <w:rFonts w:ascii="Arial" w:hAnsi="Arial" w:cs="Arial"/>
        </w:rPr>
        <w:t xml:space="preserve"> Thereafter, </w:t>
      </w:r>
      <w:r w:rsidR="000524AF">
        <w:rPr>
          <w:rFonts w:ascii="Arial" w:hAnsi="Arial" w:cs="Arial"/>
        </w:rPr>
        <w:t xml:space="preserve">the </w:t>
      </w:r>
      <w:r w:rsidRPr="0089067B">
        <w:rPr>
          <w:rFonts w:ascii="Arial" w:hAnsi="Arial" w:cs="Arial"/>
        </w:rPr>
        <w:t>data was processed according to the “sigmoidal dose-response” (variable slope nonlinear regressi</w:t>
      </w:r>
      <w:r w:rsidR="00F300BF">
        <w:rPr>
          <w:rFonts w:ascii="Arial" w:hAnsi="Arial" w:cs="Arial"/>
        </w:rPr>
        <w:t xml:space="preserve">on curve fit for an inhibitor), </w:t>
      </w:r>
      <w:r w:rsidRPr="008B6DA6">
        <w:rPr>
          <w:rFonts w:ascii="Arial" w:hAnsi="Arial" w:cs="Arial"/>
        </w:rPr>
        <w:t>from which the IC</w:t>
      </w:r>
      <w:r w:rsidRPr="008B6DA6">
        <w:rPr>
          <w:rFonts w:ascii="Arial" w:hAnsi="Arial" w:cs="Arial"/>
          <w:vertAlign w:val="subscript"/>
        </w:rPr>
        <w:t>50</w:t>
      </w:r>
      <w:r w:rsidRPr="008B6DA6">
        <w:rPr>
          <w:rFonts w:ascii="Arial" w:hAnsi="Arial" w:cs="Arial"/>
        </w:rPr>
        <w:t xml:space="preserve"> was obtained.</w:t>
      </w:r>
      <w:r w:rsidR="008B6DA6" w:rsidRPr="008B6DA6">
        <w:rPr>
          <w:rFonts w:ascii="Arial" w:hAnsi="Arial" w:cs="Arial"/>
        </w:rPr>
        <w:t xml:space="preserve"> </w:t>
      </w:r>
      <w:r w:rsidR="009E069D" w:rsidRPr="008B6DA6">
        <w:rPr>
          <w:rFonts w:ascii="Arial" w:hAnsi="Arial" w:cs="Arial"/>
          <w:lang w:val="en-GB"/>
        </w:rPr>
        <w:t>The software generated a standard error value for the data points based on the fitted sigmoidal curve and the variability of the points around that curve. From this standard error value</w:t>
      </w:r>
      <w:r w:rsidR="009E069D">
        <w:rPr>
          <w:rFonts w:ascii="Arial" w:hAnsi="Arial" w:cs="Arial"/>
          <w:lang w:val="en-GB"/>
        </w:rPr>
        <w:t>,</w:t>
      </w:r>
      <w:r w:rsidR="00F300BF">
        <w:rPr>
          <w:rFonts w:ascii="Arial" w:hAnsi="Arial" w:cs="Arial"/>
          <w:lang w:val="en-GB"/>
        </w:rPr>
        <w:t xml:space="preserve"> a 95</w:t>
      </w:r>
      <w:r w:rsidR="009E069D" w:rsidRPr="008B6DA6">
        <w:rPr>
          <w:rFonts w:ascii="Arial" w:hAnsi="Arial" w:cs="Arial"/>
          <w:lang w:val="en-GB"/>
        </w:rPr>
        <w:t>%</w:t>
      </w:r>
      <w:r w:rsidR="009E069D">
        <w:rPr>
          <w:rFonts w:ascii="Arial" w:hAnsi="Arial" w:cs="Arial"/>
          <w:lang w:val="en-GB"/>
        </w:rPr>
        <w:t xml:space="preserve"> confidence interval for the </w:t>
      </w:r>
      <w:r w:rsidR="009E069D" w:rsidRPr="008B6DA6">
        <w:rPr>
          <w:rFonts w:ascii="Arial" w:hAnsi="Arial" w:cs="Arial"/>
          <w:lang w:val="en-GB"/>
        </w:rPr>
        <w:t>IC</w:t>
      </w:r>
      <w:r w:rsidR="00F300BF">
        <w:rPr>
          <w:rFonts w:ascii="Arial" w:hAnsi="Arial" w:cs="Arial"/>
          <w:vertAlign w:val="subscript"/>
          <w:lang w:val="en-GB"/>
        </w:rPr>
        <w:t>50</w:t>
      </w:r>
      <w:r w:rsidR="009E069D">
        <w:rPr>
          <w:rFonts w:ascii="Arial" w:hAnsi="Arial" w:cs="Arial"/>
          <w:lang w:val="en-GB"/>
        </w:rPr>
        <w:softHyphen/>
        <w:t xml:space="preserve"> value wa</w:t>
      </w:r>
      <w:r w:rsidR="009E069D" w:rsidRPr="008B6DA6">
        <w:rPr>
          <w:rFonts w:ascii="Arial" w:hAnsi="Arial" w:cs="Arial"/>
          <w:lang w:val="en-GB"/>
        </w:rPr>
        <w:t>s calculated and given as error bars in Fig. 3.</w:t>
      </w:r>
      <w:r w:rsidR="0064236D">
        <w:rPr>
          <w:rFonts w:ascii="Arial" w:hAnsi="Arial" w:cs="Arial"/>
          <w:lang w:val="en-GB"/>
        </w:rPr>
        <w:t xml:space="preserve"> </w:t>
      </w:r>
      <w:r w:rsidRPr="0064236D">
        <w:rPr>
          <w:rFonts w:ascii="Arial" w:hAnsi="Arial" w:cs="Arial"/>
        </w:rPr>
        <w:t>The IC</w:t>
      </w:r>
      <w:r w:rsidRPr="0064236D">
        <w:rPr>
          <w:rFonts w:ascii="Arial" w:hAnsi="Arial" w:cs="Arial"/>
          <w:vertAlign w:val="subscript"/>
        </w:rPr>
        <w:t>50</w:t>
      </w:r>
      <w:r w:rsidRPr="0064236D">
        <w:rPr>
          <w:rFonts w:ascii="Arial" w:hAnsi="Arial" w:cs="Arial"/>
        </w:rPr>
        <w:t xml:space="preserve"> curves for all samples are shown in Figure </w:t>
      </w:r>
      <w:r w:rsidR="00BC5802" w:rsidRPr="0064236D">
        <w:rPr>
          <w:rFonts w:ascii="Arial" w:hAnsi="Arial" w:cs="Arial"/>
        </w:rPr>
        <w:t>S8</w:t>
      </w:r>
      <w:r w:rsidR="00234555" w:rsidRPr="0064236D">
        <w:rPr>
          <w:rFonts w:ascii="Arial" w:hAnsi="Arial" w:cs="Arial"/>
        </w:rPr>
        <w:t xml:space="preserve">. </w:t>
      </w:r>
    </w:p>
    <w:p w:rsidR="002D38E0" w:rsidRPr="00435D30" w:rsidRDefault="002D38E0" w:rsidP="00435D30">
      <w:pPr>
        <w:pStyle w:val="Head1"/>
        <w:jc w:val="both"/>
        <w:rPr>
          <w:rFonts w:ascii="Arial" w:hAnsi="Arial" w:cs="Arial"/>
          <w:sz w:val="22"/>
          <w:szCs w:val="22"/>
        </w:rPr>
      </w:pPr>
      <w:bookmarkStart w:id="11" w:name="_GoBack"/>
      <w:bookmarkEnd w:id="11"/>
    </w:p>
    <w:p w:rsidR="00B7447E" w:rsidRDefault="00B7447E">
      <w:pPr>
        <w:spacing w:after="0" w:line="240" w:lineRule="auto"/>
        <w:rPr>
          <w:rFonts w:ascii="Arial" w:hAnsi="Arial" w:cs="Arial"/>
          <w:lang w:val="en-GB"/>
        </w:rPr>
      </w:pPr>
    </w:p>
    <w:p w:rsidR="002D38E0" w:rsidRPr="00477FD4" w:rsidRDefault="002D38E0" w:rsidP="002D38E0">
      <w:pPr>
        <w:spacing w:after="0" w:line="240" w:lineRule="auto"/>
        <w:ind w:left="720" w:hanging="720"/>
        <w:jc w:val="both"/>
        <w:rPr>
          <w:rFonts w:ascii="Arial" w:hAnsi="Arial" w:cs="Arial"/>
          <w:noProof/>
          <w:lang w:val="en-US"/>
        </w:rPr>
      </w:pPr>
      <w:bookmarkStart w:id="12" w:name="_ENREF_7"/>
      <w:r>
        <w:rPr>
          <w:rFonts w:ascii="Arial" w:hAnsi="Arial" w:cs="Arial"/>
          <w:noProof/>
          <w:lang w:val="en-US"/>
        </w:rPr>
        <w:t>1</w:t>
      </w:r>
      <w:r>
        <w:rPr>
          <w:rFonts w:ascii="Arial" w:hAnsi="Arial" w:cs="Arial"/>
          <w:noProof/>
          <w:lang w:val="en-US"/>
        </w:rPr>
        <w:tab/>
      </w:r>
      <w:r w:rsidRPr="00477FD4">
        <w:rPr>
          <w:rFonts w:ascii="Arial" w:hAnsi="Arial" w:cs="Arial"/>
          <w:noProof/>
          <w:lang w:val="en-US"/>
        </w:rPr>
        <w:t>Lienkamp</w:t>
      </w:r>
      <w:r>
        <w:rPr>
          <w:rFonts w:ascii="Arial" w:hAnsi="Arial" w:cs="Arial"/>
          <w:noProof/>
          <w:lang w:val="en-US"/>
        </w:rPr>
        <w:t xml:space="preserve"> K, </w:t>
      </w:r>
      <w:r w:rsidRPr="00477FD4">
        <w:rPr>
          <w:rFonts w:ascii="Arial" w:hAnsi="Arial" w:cs="Arial"/>
          <w:noProof/>
          <w:lang w:val="en-US"/>
        </w:rPr>
        <w:t>Madkou</w:t>
      </w:r>
      <w:r>
        <w:rPr>
          <w:rFonts w:ascii="Arial" w:hAnsi="Arial" w:cs="Arial"/>
          <w:noProof/>
          <w:lang w:val="en-US"/>
        </w:rPr>
        <w:t xml:space="preserve">r A E, Musante A, </w:t>
      </w:r>
      <w:r w:rsidRPr="00477FD4">
        <w:rPr>
          <w:rFonts w:ascii="Arial" w:hAnsi="Arial" w:cs="Arial"/>
          <w:noProof/>
          <w:lang w:val="en-US"/>
        </w:rPr>
        <w:t>Nelson</w:t>
      </w:r>
      <w:r>
        <w:rPr>
          <w:rFonts w:ascii="Arial" w:hAnsi="Arial" w:cs="Arial"/>
          <w:noProof/>
          <w:lang w:val="en-US"/>
        </w:rPr>
        <w:t xml:space="preserve"> C F,</w:t>
      </w:r>
      <w:r w:rsidRPr="00477FD4">
        <w:rPr>
          <w:rFonts w:ascii="Arial" w:hAnsi="Arial" w:cs="Arial"/>
          <w:noProof/>
          <w:lang w:val="en-US"/>
        </w:rPr>
        <w:t xml:space="preserve"> Nusslein</w:t>
      </w:r>
      <w:r>
        <w:rPr>
          <w:rFonts w:ascii="Arial" w:hAnsi="Arial" w:cs="Arial"/>
          <w:noProof/>
          <w:lang w:val="en-US"/>
        </w:rPr>
        <w:t xml:space="preserve"> K</w:t>
      </w:r>
      <w:r w:rsidRPr="00477FD4">
        <w:rPr>
          <w:rFonts w:ascii="Arial" w:hAnsi="Arial" w:cs="Arial"/>
          <w:noProof/>
          <w:lang w:val="en-US"/>
        </w:rPr>
        <w:t xml:space="preserve"> </w:t>
      </w:r>
      <w:r>
        <w:rPr>
          <w:rFonts w:ascii="Arial" w:hAnsi="Arial" w:cs="Arial"/>
          <w:noProof/>
          <w:lang w:val="en-US"/>
        </w:rPr>
        <w:t xml:space="preserve">et al. (2008). J Am Chem Soc 130: </w:t>
      </w:r>
      <w:r w:rsidRPr="00477FD4">
        <w:rPr>
          <w:rFonts w:ascii="Arial" w:hAnsi="Arial" w:cs="Arial"/>
          <w:noProof/>
          <w:lang w:val="en-US"/>
        </w:rPr>
        <w:t>9836-9843</w:t>
      </w:r>
      <w:bookmarkEnd w:id="12"/>
    </w:p>
    <w:p w:rsidR="002D38E0" w:rsidRDefault="002D38E0" w:rsidP="002D38E0">
      <w:pPr>
        <w:spacing w:after="0" w:line="240" w:lineRule="auto"/>
        <w:ind w:left="720" w:hanging="720"/>
        <w:jc w:val="both"/>
        <w:rPr>
          <w:rFonts w:ascii="Arial" w:hAnsi="Arial" w:cs="Arial"/>
          <w:noProof/>
        </w:rPr>
      </w:pPr>
      <w:bookmarkStart w:id="13" w:name="_ENREF_8"/>
      <w:r w:rsidRPr="002D38E0">
        <w:rPr>
          <w:rFonts w:ascii="Arial" w:hAnsi="Arial" w:cs="Arial"/>
          <w:noProof/>
        </w:rPr>
        <w:t>2</w:t>
      </w:r>
      <w:r w:rsidRPr="002D38E0">
        <w:rPr>
          <w:rFonts w:ascii="Arial" w:hAnsi="Arial" w:cs="Arial"/>
          <w:noProof/>
        </w:rPr>
        <w:tab/>
      </w:r>
      <w:bookmarkStart w:id="14" w:name="_ENREF_9"/>
      <w:bookmarkEnd w:id="13"/>
      <w:r w:rsidRPr="002D38E0">
        <w:rPr>
          <w:rFonts w:ascii="Arial" w:hAnsi="Arial" w:cs="Arial"/>
          <w:noProof/>
        </w:rPr>
        <w:t>Lienkamp</w:t>
      </w:r>
      <w:r w:rsidRPr="002D38E0">
        <w:rPr>
          <w:rFonts w:ascii="Arial" w:hAnsi="Arial" w:cs="Arial"/>
          <w:noProof/>
        </w:rPr>
        <w:t xml:space="preserve"> K, </w:t>
      </w:r>
      <w:r w:rsidRPr="002D38E0">
        <w:rPr>
          <w:rFonts w:ascii="Arial" w:hAnsi="Arial" w:cs="Arial"/>
          <w:noProof/>
        </w:rPr>
        <w:t>Madkour A</w:t>
      </w:r>
      <w:r w:rsidRPr="002D38E0">
        <w:rPr>
          <w:rFonts w:ascii="Arial" w:hAnsi="Arial" w:cs="Arial"/>
          <w:noProof/>
        </w:rPr>
        <w:t xml:space="preserve"> E, Kumar K N, </w:t>
      </w:r>
      <w:r w:rsidRPr="002D38E0">
        <w:rPr>
          <w:rFonts w:ascii="Arial" w:hAnsi="Arial" w:cs="Arial"/>
          <w:noProof/>
        </w:rPr>
        <w:t>Nusslein</w:t>
      </w:r>
      <w:r w:rsidRPr="002D38E0">
        <w:rPr>
          <w:rFonts w:ascii="Arial" w:hAnsi="Arial" w:cs="Arial"/>
          <w:noProof/>
        </w:rPr>
        <w:t>,</w:t>
      </w:r>
      <w:r w:rsidRPr="002D38E0">
        <w:rPr>
          <w:rFonts w:ascii="Arial" w:hAnsi="Arial" w:cs="Arial"/>
          <w:noProof/>
        </w:rPr>
        <w:t xml:space="preserve"> Tew</w:t>
      </w:r>
      <w:r w:rsidRPr="002D38E0">
        <w:rPr>
          <w:rFonts w:ascii="Arial" w:hAnsi="Arial" w:cs="Arial"/>
          <w:noProof/>
        </w:rPr>
        <w:t xml:space="preserve"> G N (2009) Chem Eur J 15:</w:t>
      </w:r>
      <w:r w:rsidRPr="002D38E0">
        <w:rPr>
          <w:rFonts w:ascii="Arial" w:hAnsi="Arial" w:cs="Arial"/>
          <w:noProof/>
        </w:rPr>
        <w:t xml:space="preserve"> 11715-11722</w:t>
      </w:r>
      <w:bookmarkEnd w:id="14"/>
    </w:p>
    <w:p w:rsidR="002D38E0" w:rsidRPr="00477FD4" w:rsidRDefault="002D38E0" w:rsidP="002D38E0">
      <w:pPr>
        <w:spacing w:after="0" w:line="240" w:lineRule="auto"/>
        <w:ind w:left="720" w:hanging="720"/>
        <w:jc w:val="both"/>
        <w:rPr>
          <w:rFonts w:ascii="Arial" w:hAnsi="Arial" w:cs="Arial"/>
          <w:noProof/>
          <w:lang w:val="en-US"/>
        </w:rPr>
      </w:pPr>
      <w:bookmarkStart w:id="15" w:name="_ENREF_38"/>
      <w:r>
        <w:rPr>
          <w:rFonts w:ascii="Arial" w:hAnsi="Arial" w:cs="Arial"/>
          <w:noProof/>
          <w:lang w:val="en-US"/>
        </w:rPr>
        <w:t>3</w:t>
      </w:r>
      <w:r w:rsidRPr="00477FD4">
        <w:rPr>
          <w:rFonts w:ascii="Arial" w:hAnsi="Arial" w:cs="Arial"/>
          <w:noProof/>
          <w:lang w:val="en-US"/>
        </w:rPr>
        <w:tab/>
        <w:t>Jones</w:t>
      </w:r>
      <w:r>
        <w:rPr>
          <w:rFonts w:ascii="Arial" w:hAnsi="Arial" w:cs="Arial"/>
          <w:noProof/>
          <w:lang w:val="en-US"/>
        </w:rPr>
        <w:t xml:space="preserve"> D, </w:t>
      </w:r>
      <w:r w:rsidRPr="00477FD4">
        <w:rPr>
          <w:rFonts w:ascii="Arial" w:hAnsi="Arial" w:cs="Arial"/>
          <w:noProof/>
          <w:lang w:val="en-US"/>
        </w:rPr>
        <w:t>Pell</w:t>
      </w:r>
      <w:r>
        <w:rPr>
          <w:rFonts w:ascii="Arial" w:hAnsi="Arial" w:cs="Arial"/>
          <w:noProof/>
          <w:lang w:val="en-US"/>
        </w:rPr>
        <w:t xml:space="preserve"> P A,</w:t>
      </w:r>
      <w:r w:rsidRPr="00477FD4">
        <w:rPr>
          <w:rFonts w:ascii="Arial" w:hAnsi="Arial" w:cs="Arial"/>
          <w:noProof/>
          <w:lang w:val="en-US"/>
        </w:rPr>
        <w:t xml:space="preserve"> Sneath</w:t>
      </w:r>
      <w:r>
        <w:rPr>
          <w:rFonts w:ascii="Arial" w:hAnsi="Arial" w:cs="Arial"/>
          <w:noProof/>
          <w:lang w:val="en-US"/>
        </w:rPr>
        <w:t xml:space="preserve"> P H A</w:t>
      </w:r>
      <w:r w:rsidRPr="00477FD4">
        <w:rPr>
          <w:rFonts w:ascii="Arial" w:hAnsi="Arial" w:cs="Arial"/>
          <w:noProof/>
          <w:lang w:val="en-US"/>
        </w:rPr>
        <w:t xml:space="preserve">, in </w:t>
      </w:r>
      <w:r w:rsidRPr="00477FD4">
        <w:rPr>
          <w:rFonts w:ascii="Arial" w:hAnsi="Arial" w:cs="Arial"/>
          <w:i/>
          <w:noProof/>
          <w:lang w:val="en-US"/>
        </w:rPr>
        <w:t>Maintenance of Microorganisms and Cultured Cells: A Manual of Laboratory Methods</w:t>
      </w:r>
      <w:r w:rsidRPr="00477FD4">
        <w:rPr>
          <w:rFonts w:ascii="Arial" w:hAnsi="Arial" w:cs="Arial"/>
          <w:noProof/>
          <w:lang w:val="en-US"/>
        </w:rPr>
        <w:t>, eds. B. E. Kirsop and A. E. Doyle, Academic Press, London, 2nd edn., 1991, pp. 45-50.</w:t>
      </w:r>
      <w:bookmarkEnd w:id="15"/>
    </w:p>
    <w:p w:rsidR="002D38E0" w:rsidRPr="009B6F6F" w:rsidRDefault="002D38E0" w:rsidP="009B6F6F">
      <w:pPr>
        <w:spacing w:after="0" w:line="240" w:lineRule="auto"/>
        <w:ind w:left="720" w:hanging="720"/>
        <w:jc w:val="both"/>
        <w:rPr>
          <w:rFonts w:ascii="Arial" w:hAnsi="Arial" w:cs="Arial"/>
          <w:noProof/>
          <w:lang w:val="en-US"/>
        </w:rPr>
      </w:pPr>
      <w:bookmarkStart w:id="16" w:name="_ENREF_39"/>
      <w:r w:rsidRPr="002D38E0">
        <w:rPr>
          <w:rFonts w:ascii="Arial" w:hAnsi="Arial" w:cs="Arial"/>
          <w:noProof/>
        </w:rPr>
        <w:t>4</w:t>
      </w:r>
      <w:r w:rsidRPr="002D38E0">
        <w:rPr>
          <w:rFonts w:ascii="Arial" w:hAnsi="Arial" w:cs="Arial"/>
          <w:noProof/>
        </w:rPr>
        <w:tab/>
        <w:t>Tomakidi</w:t>
      </w:r>
      <w:r>
        <w:rPr>
          <w:rFonts w:ascii="Arial" w:hAnsi="Arial" w:cs="Arial"/>
          <w:noProof/>
        </w:rPr>
        <w:t xml:space="preserve"> P</w:t>
      </w:r>
      <w:r w:rsidRPr="002D38E0">
        <w:rPr>
          <w:rFonts w:ascii="Arial" w:hAnsi="Arial" w:cs="Arial"/>
          <w:noProof/>
        </w:rPr>
        <w:t>, Breitkreutz</w:t>
      </w:r>
      <w:r>
        <w:rPr>
          <w:rFonts w:ascii="Arial" w:hAnsi="Arial" w:cs="Arial"/>
          <w:noProof/>
        </w:rPr>
        <w:t xml:space="preserve"> D</w:t>
      </w:r>
      <w:r w:rsidRPr="002D38E0">
        <w:rPr>
          <w:rFonts w:ascii="Arial" w:hAnsi="Arial" w:cs="Arial"/>
          <w:noProof/>
        </w:rPr>
        <w:t>, Fusenig</w:t>
      </w:r>
      <w:r>
        <w:rPr>
          <w:rFonts w:ascii="Arial" w:hAnsi="Arial" w:cs="Arial"/>
          <w:noProof/>
        </w:rPr>
        <w:t xml:space="preserve"> N E</w:t>
      </w:r>
      <w:r w:rsidRPr="002D38E0">
        <w:rPr>
          <w:rFonts w:ascii="Arial" w:hAnsi="Arial" w:cs="Arial"/>
          <w:noProof/>
        </w:rPr>
        <w:t>, Zoller</w:t>
      </w:r>
      <w:r>
        <w:rPr>
          <w:rFonts w:ascii="Arial" w:hAnsi="Arial" w:cs="Arial"/>
          <w:noProof/>
        </w:rPr>
        <w:t xml:space="preserve"> J, </w:t>
      </w:r>
      <w:r w:rsidRPr="002D38E0">
        <w:rPr>
          <w:rFonts w:ascii="Arial" w:hAnsi="Arial" w:cs="Arial"/>
          <w:noProof/>
        </w:rPr>
        <w:t>Kohl</w:t>
      </w:r>
      <w:r>
        <w:rPr>
          <w:rFonts w:ascii="Arial" w:hAnsi="Arial" w:cs="Arial"/>
          <w:noProof/>
        </w:rPr>
        <w:t xml:space="preserve"> A et al. </w:t>
      </w:r>
      <w:r w:rsidRPr="009B6F6F">
        <w:rPr>
          <w:rFonts w:ascii="Arial" w:hAnsi="Arial" w:cs="Arial"/>
          <w:noProof/>
          <w:lang w:val="en-US"/>
        </w:rPr>
        <w:t>(1998)</w:t>
      </w:r>
      <w:r w:rsidRPr="009B6F6F">
        <w:rPr>
          <w:rFonts w:ascii="Arial" w:hAnsi="Arial" w:cs="Arial"/>
          <w:noProof/>
          <w:lang w:val="en-US"/>
        </w:rPr>
        <w:t xml:space="preserve">, </w:t>
      </w:r>
      <w:r w:rsidRPr="009B6F6F">
        <w:rPr>
          <w:rFonts w:ascii="Arial" w:hAnsi="Arial" w:cs="Arial"/>
          <w:i/>
          <w:noProof/>
          <w:lang w:val="en-US"/>
        </w:rPr>
        <w:t>Cell Tissue Res</w:t>
      </w:r>
      <w:r w:rsidRPr="009B6F6F">
        <w:rPr>
          <w:rFonts w:ascii="Arial" w:hAnsi="Arial" w:cs="Arial"/>
          <w:i/>
          <w:noProof/>
          <w:lang w:val="en-US"/>
        </w:rPr>
        <w:t xml:space="preserve"> </w:t>
      </w:r>
      <w:r w:rsidRPr="009B6F6F">
        <w:rPr>
          <w:rFonts w:ascii="Arial" w:hAnsi="Arial" w:cs="Arial"/>
          <w:noProof/>
          <w:lang w:val="en-US"/>
        </w:rPr>
        <w:t>292:</w:t>
      </w:r>
      <w:r w:rsidRPr="009B6F6F">
        <w:rPr>
          <w:rFonts w:ascii="Arial" w:hAnsi="Arial" w:cs="Arial"/>
          <w:noProof/>
          <w:lang w:val="en-US"/>
        </w:rPr>
        <w:t xml:space="preserve"> 355-366</w:t>
      </w:r>
      <w:bookmarkEnd w:id="16"/>
    </w:p>
    <w:p w:rsidR="002D38E0" w:rsidRPr="00477FD4" w:rsidRDefault="002D38E0" w:rsidP="002D38E0">
      <w:pPr>
        <w:spacing w:after="0" w:line="240" w:lineRule="auto"/>
        <w:ind w:left="720" w:hanging="720"/>
        <w:jc w:val="both"/>
        <w:rPr>
          <w:rFonts w:ascii="Arial" w:hAnsi="Arial" w:cs="Arial"/>
          <w:noProof/>
          <w:lang w:val="en-US"/>
        </w:rPr>
      </w:pPr>
      <w:bookmarkStart w:id="17" w:name="_ENREF_11"/>
      <w:r w:rsidRPr="002D38E0">
        <w:rPr>
          <w:rFonts w:ascii="Arial" w:hAnsi="Arial" w:cs="Arial"/>
          <w:noProof/>
          <w:lang w:val="en-US"/>
        </w:rPr>
        <w:t>5</w:t>
      </w:r>
      <w:r w:rsidRPr="002D38E0">
        <w:rPr>
          <w:rFonts w:ascii="Arial" w:hAnsi="Arial" w:cs="Arial"/>
          <w:noProof/>
          <w:lang w:val="en-US"/>
        </w:rPr>
        <w:tab/>
        <w:t>Mowery</w:t>
      </w:r>
      <w:r w:rsidRPr="002D38E0">
        <w:rPr>
          <w:rFonts w:ascii="Arial" w:hAnsi="Arial" w:cs="Arial"/>
          <w:noProof/>
          <w:lang w:val="en-US"/>
        </w:rPr>
        <w:t xml:space="preserve"> B P</w:t>
      </w:r>
      <w:r w:rsidRPr="002D38E0">
        <w:rPr>
          <w:rFonts w:ascii="Arial" w:hAnsi="Arial" w:cs="Arial"/>
          <w:noProof/>
          <w:lang w:val="en-US"/>
        </w:rPr>
        <w:t>, Lindner</w:t>
      </w:r>
      <w:r w:rsidRPr="002D38E0">
        <w:rPr>
          <w:rFonts w:ascii="Arial" w:hAnsi="Arial" w:cs="Arial"/>
          <w:noProof/>
          <w:lang w:val="en-US"/>
        </w:rPr>
        <w:t xml:space="preserve"> A H</w:t>
      </w:r>
      <w:r w:rsidRPr="002D38E0">
        <w:rPr>
          <w:rFonts w:ascii="Arial" w:hAnsi="Arial" w:cs="Arial"/>
          <w:noProof/>
          <w:lang w:val="en-US"/>
        </w:rPr>
        <w:t>, Weisblum</w:t>
      </w:r>
      <w:r w:rsidRPr="002D38E0">
        <w:rPr>
          <w:rFonts w:ascii="Arial" w:hAnsi="Arial" w:cs="Arial"/>
          <w:noProof/>
          <w:lang w:val="en-US"/>
        </w:rPr>
        <w:t xml:space="preserve"> B</w:t>
      </w:r>
      <w:r w:rsidRPr="002D38E0">
        <w:rPr>
          <w:rFonts w:ascii="Arial" w:hAnsi="Arial" w:cs="Arial"/>
          <w:noProof/>
          <w:lang w:val="en-US"/>
        </w:rPr>
        <w:t>, Stahl</w:t>
      </w:r>
      <w:r w:rsidRPr="002D38E0">
        <w:rPr>
          <w:rFonts w:ascii="Arial" w:hAnsi="Arial" w:cs="Arial"/>
          <w:noProof/>
          <w:lang w:val="en-US"/>
        </w:rPr>
        <w:t xml:space="preserve"> S S</w:t>
      </w:r>
      <w:r>
        <w:rPr>
          <w:rFonts w:ascii="Arial" w:hAnsi="Arial" w:cs="Arial"/>
          <w:noProof/>
          <w:lang w:val="en-US"/>
        </w:rPr>
        <w:t xml:space="preserve">, </w:t>
      </w:r>
      <w:r w:rsidRPr="002D38E0">
        <w:rPr>
          <w:rFonts w:ascii="Arial" w:hAnsi="Arial" w:cs="Arial"/>
          <w:noProof/>
          <w:lang w:val="en-US"/>
        </w:rPr>
        <w:t>Gellman</w:t>
      </w:r>
      <w:r>
        <w:rPr>
          <w:rFonts w:ascii="Arial" w:hAnsi="Arial" w:cs="Arial"/>
          <w:noProof/>
          <w:lang w:val="en-US"/>
        </w:rPr>
        <w:t xml:space="preserve"> S H (2009)</w:t>
      </w:r>
      <w:r w:rsidRPr="002D38E0">
        <w:rPr>
          <w:rFonts w:ascii="Arial" w:hAnsi="Arial" w:cs="Arial"/>
          <w:noProof/>
          <w:lang w:val="en-US"/>
        </w:rPr>
        <w:t>,</w:t>
      </w:r>
      <w:r>
        <w:rPr>
          <w:rFonts w:ascii="Arial" w:hAnsi="Arial" w:cs="Arial"/>
          <w:noProof/>
          <w:lang w:val="en-US"/>
        </w:rPr>
        <w:t xml:space="preserve"> J Am Chem Soc</w:t>
      </w:r>
      <w:r w:rsidRPr="002D38E0">
        <w:rPr>
          <w:rFonts w:ascii="Arial" w:hAnsi="Arial" w:cs="Arial"/>
          <w:noProof/>
          <w:lang w:val="en-US"/>
        </w:rPr>
        <w:t xml:space="preserve"> </w:t>
      </w:r>
      <w:r w:rsidR="009B6F6F">
        <w:rPr>
          <w:rFonts w:ascii="Arial" w:hAnsi="Arial" w:cs="Arial"/>
          <w:noProof/>
          <w:lang w:val="en-US"/>
        </w:rPr>
        <w:t xml:space="preserve">131: </w:t>
      </w:r>
      <w:r w:rsidRPr="00477FD4">
        <w:rPr>
          <w:rFonts w:ascii="Arial" w:hAnsi="Arial" w:cs="Arial"/>
          <w:noProof/>
          <w:lang w:val="en-US"/>
        </w:rPr>
        <w:t>9735-9745</w:t>
      </w:r>
      <w:bookmarkEnd w:id="17"/>
    </w:p>
    <w:p w:rsidR="002D38E0" w:rsidRPr="00477FD4" w:rsidRDefault="002D38E0" w:rsidP="002D38E0">
      <w:pPr>
        <w:spacing w:after="0" w:line="240" w:lineRule="auto"/>
        <w:jc w:val="both"/>
        <w:rPr>
          <w:rFonts w:ascii="Arial" w:hAnsi="Arial" w:cs="Arial"/>
          <w:noProof/>
          <w:lang w:val="en-US"/>
        </w:rPr>
      </w:pPr>
    </w:p>
    <w:p w:rsidR="002D38E0" w:rsidRDefault="002D38E0">
      <w:pPr>
        <w:spacing w:after="0" w:line="240" w:lineRule="auto"/>
        <w:rPr>
          <w:rFonts w:ascii="Arial" w:hAnsi="Arial" w:cs="Arial"/>
          <w:lang w:val="en-GB"/>
        </w:rPr>
      </w:pPr>
    </w:p>
    <w:sectPr w:rsidR="002D38E0" w:rsidSect="00AC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83A"/>
    <w:multiLevelType w:val="hybridMultilevel"/>
    <w:tmpl w:val="8996B70E"/>
    <w:lvl w:ilvl="0" w:tplc="ECC60DB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9B624E"/>
    <w:multiLevelType w:val="hybridMultilevel"/>
    <w:tmpl w:val="B394A44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345027C9"/>
    <w:multiLevelType w:val="hybridMultilevel"/>
    <w:tmpl w:val="ABE86F6E"/>
    <w:lvl w:ilvl="0" w:tplc="74543814">
      <w:start w:val="2"/>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35787673"/>
    <w:multiLevelType w:val="hybridMultilevel"/>
    <w:tmpl w:val="F524FFC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6C40E3C"/>
    <w:multiLevelType w:val="hybridMultilevel"/>
    <w:tmpl w:val="EC40D4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FA87BD9"/>
    <w:multiLevelType w:val="hybridMultilevel"/>
    <w:tmpl w:val="23E69CEC"/>
    <w:lvl w:ilvl="0" w:tplc="ECC60DB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D001B8"/>
    <w:multiLevelType w:val="hybridMultilevel"/>
    <w:tmpl w:val="063EC682"/>
    <w:lvl w:ilvl="0" w:tplc="ECC60DB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7447E"/>
    <w:rsid w:val="000524AF"/>
    <w:rsid w:val="001108F1"/>
    <w:rsid w:val="00126B0F"/>
    <w:rsid w:val="00206BF7"/>
    <w:rsid w:val="00234555"/>
    <w:rsid w:val="002560DA"/>
    <w:rsid w:val="002D38E0"/>
    <w:rsid w:val="003306C6"/>
    <w:rsid w:val="0035331E"/>
    <w:rsid w:val="0036278D"/>
    <w:rsid w:val="00377C73"/>
    <w:rsid w:val="00397E94"/>
    <w:rsid w:val="003C2745"/>
    <w:rsid w:val="00435D30"/>
    <w:rsid w:val="00477FD4"/>
    <w:rsid w:val="0057074D"/>
    <w:rsid w:val="005D0623"/>
    <w:rsid w:val="006273F1"/>
    <w:rsid w:val="006313EA"/>
    <w:rsid w:val="0064236D"/>
    <w:rsid w:val="007003C1"/>
    <w:rsid w:val="0089067B"/>
    <w:rsid w:val="008B6DA6"/>
    <w:rsid w:val="009032A2"/>
    <w:rsid w:val="009B6F6F"/>
    <w:rsid w:val="009C410F"/>
    <w:rsid w:val="009E069D"/>
    <w:rsid w:val="00A0235D"/>
    <w:rsid w:val="00A7033A"/>
    <w:rsid w:val="00AC23AF"/>
    <w:rsid w:val="00B701A8"/>
    <w:rsid w:val="00B7447E"/>
    <w:rsid w:val="00B87D5F"/>
    <w:rsid w:val="00B97373"/>
    <w:rsid w:val="00BC5802"/>
    <w:rsid w:val="00C67646"/>
    <w:rsid w:val="00D87F71"/>
    <w:rsid w:val="00D94E70"/>
    <w:rsid w:val="00DF77A7"/>
    <w:rsid w:val="00E856F9"/>
    <w:rsid w:val="00F15FF8"/>
    <w:rsid w:val="00F300BF"/>
    <w:rsid w:val="00F56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47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7447E"/>
    <w:pPr>
      <w:ind w:left="720"/>
      <w:contextualSpacing/>
    </w:pPr>
  </w:style>
  <w:style w:type="character" w:styleId="Hyperlink">
    <w:name w:val="Hyperlink"/>
    <w:basedOn w:val="Absatz-Standardschriftart"/>
    <w:uiPriority w:val="99"/>
    <w:rsid w:val="00B7447E"/>
    <w:rPr>
      <w:rFonts w:cs="Times New Roman"/>
      <w:color w:val="0000FF"/>
      <w:u w:val="single"/>
    </w:rPr>
  </w:style>
  <w:style w:type="paragraph" w:customStyle="1" w:styleId="Head1">
    <w:name w:val="Head 1"/>
    <w:basedOn w:val="Standard"/>
    <w:autoRedefine/>
    <w:uiPriority w:val="99"/>
    <w:rsid w:val="00B7447E"/>
    <w:pPr>
      <w:spacing w:after="0" w:line="360" w:lineRule="auto"/>
    </w:pPr>
    <w:rPr>
      <w:rFonts w:ascii="Times New Roman" w:eastAsia="MS Mincho" w:hAnsi="Times New Roman"/>
      <w:sz w:val="24"/>
      <w:szCs w:val="24"/>
      <w:lang w:val="en-US" w:eastAsia="ja-JP"/>
    </w:rPr>
  </w:style>
  <w:style w:type="paragraph" w:styleId="Funotentext">
    <w:name w:val="footnote text"/>
    <w:basedOn w:val="Standard"/>
    <w:link w:val="FunotentextZchn"/>
    <w:uiPriority w:val="99"/>
    <w:semiHidden/>
    <w:rsid w:val="00B744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447E"/>
    <w:rPr>
      <w:rFonts w:ascii="Calibri" w:eastAsia="Calibri" w:hAnsi="Calibri" w:cs="Times New Roman"/>
      <w:sz w:val="20"/>
      <w:szCs w:val="20"/>
    </w:rPr>
  </w:style>
  <w:style w:type="character" w:styleId="Funotenzeichen">
    <w:name w:val="footnote reference"/>
    <w:basedOn w:val="Absatz-Standardschriftart"/>
    <w:uiPriority w:val="99"/>
    <w:semiHidden/>
    <w:rsid w:val="00B7447E"/>
    <w:rPr>
      <w:rFonts w:cs="Times New Roman"/>
      <w:vertAlign w:val="superscript"/>
    </w:rPr>
  </w:style>
  <w:style w:type="paragraph" w:styleId="Sprechblasentext">
    <w:name w:val="Balloon Text"/>
    <w:basedOn w:val="Standard"/>
    <w:link w:val="SprechblasentextZchn"/>
    <w:uiPriority w:val="99"/>
    <w:semiHidden/>
    <w:rsid w:val="00B744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47E"/>
    <w:rPr>
      <w:rFonts w:ascii="Tahoma" w:eastAsia="Calibri" w:hAnsi="Tahoma" w:cs="Tahoma"/>
      <w:sz w:val="16"/>
      <w:szCs w:val="16"/>
    </w:rPr>
  </w:style>
  <w:style w:type="character" w:styleId="Kommentarzeichen">
    <w:name w:val="annotation reference"/>
    <w:basedOn w:val="Absatz-Standardschriftart"/>
    <w:uiPriority w:val="99"/>
    <w:semiHidden/>
    <w:rsid w:val="00B7447E"/>
    <w:rPr>
      <w:rFonts w:cs="Times New Roman"/>
      <w:sz w:val="16"/>
      <w:szCs w:val="16"/>
    </w:rPr>
  </w:style>
  <w:style w:type="paragraph" w:styleId="Kommentartext">
    <w:name w:val="annotation text"/>
    <w:basedOn w:val="Standard"/>
    <w:link w:val="KommentartextZchn"/>
    <w:uiPriority w:val="99"/>
    <w:semiHidden/>
    <w:rsid w:val="00B744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447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rsid w:val="00B7447E"/>
    <w:rPr>
      <w:b/>
      <w:bCs/>
    </w:rPr>
  </w:style>
  <w:style w:type="character" w:customStyle="1" w:styleId="KommentarthemaZchn">
    <w:name w:val="Kommentarthema Zchn"/>
    <w:basedOn w:val="KommentartextZchn"/>
    <w:link w:val="Kommentarthema"/>
    <w:uiPriority w:val="99"/>
    <w:semiHidden/>
    <w:rsid w:val="00B7447E"/>
    <w:rPr>
      <w:rFonts w:ascii="Calibri" w:eastAsia="Calibri" w:hAnsi="Calibri" w:cs="Times New Roman"/>
      <w:b/>
      <w:bCs/>
      <w:sz w:val="20"/>
      <w:szCs w:val="20"/>
    </w:rPr>
  </w:style>
  <w:style w:type="table" w:styleId="Tabellenraster">
    <w:name w:val="Table Grid"/>
    <w:basedOn w:val="NormaleTabelle"/>
    <w:uiPriority w:val="99"/>
    <w:rsid w:val="00B7447E"/>
    <w:pPr>
      <w:spacing w:after="0" w:line="240" w:lineRule="auto"/>
    </w:pPr>
    <w:rPr>
      <w:rFonts w:ascii="Calibri" w:eastAsia="Times New Roman" w:hAnsi="Calibri"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B7447E"/>
    <w:pPr>
      <w:spacing w:after="0" w:line="240" w:lineRule="auto"/>
    </w:pPr>
    <w:rPr>
      <w:rFonts w:ascii="Calibri" w:eastAsia="Calibri" w:hAnsi="Calibri" w:cs="Times New Roman"/>
    </w:rPr>
  </w:style>
  <w:style w:type="paragraph" w:customStyle="1" w:styleId="ExperimentalText">
    <w:name w:val="Experimental Text"/>
    <w:basedOn w:val="Standard"/>
    <w:link w:val="ExperimentalTextChar"/>
    <w:rsid w:val="00B7447E"/>
    <w:pPr>
      <w:spacing w:after="0" w:line="480" w:lineRule="auto"/>
    </w:pPr>
    <w:rPr>
      <w:rFonts w:ascii="Times New Roman" w:eastAsia="MS Mincho" w:hAnsi="Times New Roman"/>
      <w:sz w:val="24"/>
      <w:szCs w:val="24"/>
      <w:lang w:val="en-US" w:eastAsia="ja-JP"/>
    </w:rPr>
  </w:style>
  <w:style w:type="character" w:customStyle="1" w:styleId="ExperimentalTextChar">
    <w:name w:val="Experimental Text Char"/>
    <w:link w:val="ExperimentalText"/>
    <w:rsid w:val="00B7447E"/>
    <w:rPr>
      <w:rFonts w:ascii="Times New Roman" w:eastAsia="MS Mincho" w:hAnsi="Times New Roman" w:cs="Times New Roman"/>
      <w:sz w:val="24"/>
      <w:szCs w:val="24"/>
      <w:lang w:val="en-US" w:eastAsia="ja-JP"/>
    </w:rPr>
  </w:style>
  <w:style w:type="paragraph" w:styleId="HTMLVorformatiert">
    <w:name w:val="HTML Preformatted"/>
    <w:basedOn w:val="Standard"/>
    <w:link w:val="HTMLVorformatiertZchn"/>
    <w:uiPriority w:val="99"/>
    <w:semiHidden/>
    <w:unhideWhenUsed/>
    <w:rsid w:val="002D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D38E0"/>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47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7447E"/>
    <w:pPr>
      <w:ind w:left="720"/>
      <w:contextualSpacing/>
    </w:pPr>
  </w:style>
  <w:style w:type="character" w:styleId="Hyperlink">
    <w:name w:val="Hyperlink"/>
    <w:basedOn w:val="Absatz-Standardschriftart"/>
    <w:uiPriority w:val="99"/>
    <w:rsid w:val="00B7447E"/>
    <w:rPr>
      <w:rFonts w:cs="Times New Roman"/>
      <w:color w:val="0000FF"/>
      <w:u w:val="single"/>
    </w:rPr>
  </w:style>
  <w:style w:type="paragraph" w:customStyle="1" w:styleId="Head1">
    <w:name w:val="Head 1"/>
    <w:basedOn w:val="Standard"/>
    <w:autoRedefine/>
    <w:uiPriority w:val="99"/>
    <w:rsid w:val="00B7447E"/>
    <w:pPr>
      <w:spacing w:after="0" w:line="360" w:lineRule="auto"/>
    </w:pPr>
    <w:rPr>
      <w:rFonts w:ascii="Times New Roman" w:eastAsia="MS Mincho" w:hAnsi="Times New Roman"/>
      <w:sz w:val="24"/>
      <w:szCs w:val="24"/>
      <w:lang w:val="en-US" w:eastAsia="ja-JP"/>
    </w:rPr>
  </w:style>
  <w:style w:type="paragraph" w:styleId="Funotentext">
    <w:name w:val="footnote text"/>
    <w:basedOn w:val="Standard"/>
    <w:link w:val="FunotentextZchn"/>
    <w:uiPriority w:val="99"/>
    <w:semiHidden/>
    <w:rsid w:val="00B744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447E"/>
    <w:rPr>
      <w:rFonts w:ascii="Calibri" w:eastAsia="Calibri" w:hAnsi="Calibri" w:cs="Times New Roman"/>
      <w:sz w:val="20"/>
      <w:szCs w:val="20"/>
    </w:rPr>
  </w:style>
  <w:style w:type="character" w:styleId="Funotenzeichen">
    <w:name w:val="footnote reference"/>
    <w:basedOn w:val="Absatz-Standardschriftart"/>
    <w:uiPriority w:val="99"/>
    <w:semiHidden/>
    <w:rsid w:val="00B7447E"/>
    <w:rPr>
      <w:rFonts w:cs="Times New Roman"/>
      <w:vertAlign w:val="superscript"/>
    </w:rPr>
  </w:style>
  <w:style w:type="paragraph" w:styleId="Sprechblasentext">
    <w:name w:val="Balloon Text"/>
    <w:basedOn w:val="Standard"/>
    <w:link w:val="SprechblasentextZchn"/>
    <w:uiPriority w:val="99"/>
    <w:semiHidden/>
    <w:rsid w:val="00B744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47E"/>
    <w:rPr>
      <w:rFonts w:ascii="Tahoma" w:eastAsia="Calibri" w:hAnsi="Tahoma" w:cs="Tahoma"/>
      <w:sz w:val="16"/>
      <w:szCs w:val="16"/>
    </w:rPr>
  </w:style>
  <w:style w:type="character" w:styleId="Kommentarzeichen">
    <w:name w:val="annotation reference"/>
    <w:basedOn w:val="Absatz-Standardschriftart"/>
    <w:uiPriority w:val="99"/>
    <w:semiHidden/>
    <w:rsid w:val="00B7447E"/>
    <w:rPr>
      <w:rFonts w:cs="Times New Roman"/>
      <w:sz w:val="16"/>
      <w:szCs w:val="16"/>
    </w:rPr>
  </w:style>
  <w:style w:type="paragraph" w:styleId="Kommentartext">
    <w:name w:val="annotation text"/>
    <w:basedOn w:val="Standard"/>
    <w:link w:val="KommentartextZchn"/>
    <w:uiPriority w:val="99"/>
    <w:semiHidden/>
    <w:rsid w:val="00B744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447E"/>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rsid w:val="00B7447E"/>
    <w:rPr>
      <w:b/>
      <w:bCs/>
    </w:rPr>
  </w:style>
  <w:style w:type="character" w:customStyle="1" w:styleId="KommentarthemaZchn">
    <w:name w:val="Kommentarthema Zchn"/>
    <w:basedOn w:val="KommentartextZchn"/>
    <w:link w:val="Kommentarthema"/>
    <w:uiPriority w:val="99"/>
    <w:semiHidden/>
    <w:rsid w:val="00B7447E"/>
    <w:rPr>
      <w:rFonts w:ascii="Calibri" w:eastAsia="Calibri" w:hAnsi="Calibri" w:cs="Times New Roman"/>
      <w:b/>
      <w:bCs/>
      <w:sz w:val="20"/>
      <w:szCs w:val="20"/>
    </w:rPr>
  </w:style>
  <w:style w:type="table" w:styleId="Tabellenraster">
    <w:name w:val="Table Grid"/>
    <w:basedOn w:val="NormaleTabelle"/>
    <w:uiPriority w:val="99"/>
    <w:rsid w:val="00B7447E"/>
    <w:pPr>
      <w:spacing w:after="0" w:line="240" w:lineRule="auto"/>
    </w:pPr>
    <w:rPr>
      <w:rFonts w:ascii="Calibri" w:eastAsia="Times New Roman" w:hAnsi="Calibri"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B7447E"/>
    <w:pPr>
      <w:spacing w:after="0" w:line="240" w:lineRule="auto"/>
    </w:pPr>
    <w:rPr>
      <w:rFonts w:ascii="Calibri" w:eastAsia="Calibri" w:hAnsi="Calibri" w:cs="Times New Roman"/>
    </w:rPr>
  </w:style>
  <w:style w:type="paragraph" w:customStyle="1" w:styleId="ExperimentalText">
    <w:name w:val="Experimental Text"/>
    <w:basedOn w:val="Standard"/>
    <w:link w:val="ExperimentalTextChar"/>
    <w:rsid w:val="00B7447E"/>
    <w:pPr>
      <w:spacing w:after="0" w:line="480" w:lineRule="auto"/>
    </w:pPr>
    <w:rPr>
      <w:rFonts w:ascii="Times New Roman" w:eastAsia="MS Mincho" w:hAnsi="Times New Roman"/>
      <w:sz w:val="24"/>
      <w:szCs w:val="24"/>
      <w:lang w:val="en-US" w:eastAsia="ja-JP"/>
    </w:rPr>
  </w:style>
  <w:style w:type="character" w:customStyle="1" w:styleId="ExperimentalTextChar">
    <w:name w:val="Experimental Text Char"/>
    <w:link w:val="ExperimentalText"/>
    <w:rsid w:val="00B7447E"/>
    <w:rPr>
      <w:rFonts w:ascii="Times New Roman" w:eastAsia="MS Mincho" w:hAnsi="Times New Roman" w:cs="Times New Roman"/>
      <w:sz w:val="24"/>
      <w:szCs w:val="24"/>
      <w:lang w:val="en-US" w:eastAsia="ja-JP"/>
    </w:rPr>
  </w:style>
  <w:style w:type="paragraph" w:styleId="HTMLVorformatiert">
    <w:name w:val="HTML Preformatted"/>
    <w:basedOn w:val="Standard"/>
    <w:link w:val="HTMLVorformatiertZchn"/>
    <w:uiPriority w:val="99"/>
    <w:semiHidden/>
    <w:unhideWhenUsed/>
    <w:rsid w:val="002D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D38E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324">
      <w:bodyDiv w:val="1"/>
      <w:marLeft w:val="0"/>
      <w:marRight w:val="0"/>
      <w:marTop w:val="0"/>
      <w:marBottom w:val="0"/>
      <w:divBdr>
        <w:top w:val="none" w:sz="0" w:space="0" w:color="auto"/>
        <w:left w:val="none" w:sz="0" w:space="0" w:color="auto"/>
        <w:bottom w:val="none" w:sz="0" w:space="0" w:color="auto"/>
        <w:right w:val="none" w:sz="0" w:space="0" w:color="auto"/>
      </w:divBdr>
    </w:div>
    <w:div w:id="1035616719">
      <w:bodyDiv w:val="1"/>
      <w:marLeft w:val="0"/>
      <w:marRight w:val="0"/>
      <w:marTop w:val="0"/>
      <w:marBottom w:val="0"/>
      <w:divBdr>
        <w:top w:val="none" w:sz="0" w:space="0" w:color="auto"/>
        <w:left w:val="none" w:sz="0" w:space="0" w:color="auto"/>
        <w:bottom w:val="none" w:sz="0" w:space="0" w:color="auto"/>
        <w:right w:val="none" w:sz="0" w:space="0" w:color="auto"/>
      </w:divBdr>
    </w:div>
    <w:div w:id="12712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oleObject" Target="embeddings/oleObject8.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image" Target="media/image1.e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hyperlink" Target="mailto:lienkamp@imtek.uni-freiburg.de" TargetMode="External"/><Relationship Id="rId11" Type="http://schemas.openxmlformats.org/officeDocument/2006/relationships/oleObject" Target="embeddings/oleObject3.bin"/><Relationship Id="rId24"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2552</Words>
  <Characters>16082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lienkamp</dc:creator>
  <cp:lastModifiedBy>lienkamp</cp:lastModifiedBy>
  <cp:revision>7</cp:revision>
  <cp:lastPrinted>2013-05-23T10:19:00Z</cp:lastPrinted>
  <dcterms:created xsi:type="dcterms:W3CDTF">2013-07-19T09:00:00Z</dcterms:created>
  <dcterms:modified xsi:type="dcterms:W3CDTF">2013-08-08T12:18:00Z</dcterms:modified>
</cp:coreProperties>
</file>