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2" w:rsidRPr="002D7767" w:rsidRDefault="00877AF2" w:rsidP="00877AF2">
      <w:pPr>
        <w:pStyle w:val="BodyText2"/>
        <w:pageBreakBefore/>
        <w:rPr>
          <w:b/>
          <w:szCs w:val="22"/>
        </w:rPr>
      </w:pPr>
      <w:r w:rsidRPr="002D7767">
        <w:rPr>
          <w:b/>
          <w:szCs w:val="22"/>
        </w:rPr>
        <w:t>Appendix</w:t>
      </w:r>
    </w:p>
    <w:p w:rsidR="00877AF2" w:rsidRPr="002D7767" w:rsidRDefault="00877AF2" w:rsidP="00877AF2">
      <w:pPr>
        <w:pStyle w:val="BodyText2"/>
        <w:spacing w:line="360" w:lineRule="auto"/>
        <w:rPr>
          <w:kern w:val="1"/>
          <w:szCs w:val="22"/>
        </w:rPr>
      </w:pPr>
      <w:r w:rsidRPr="002D7767">
        <w:rPr>
          <w:szCs w:val="22"/>
        </w:rPr>
        <w:t xml:space="preserve">The transmission model was calibrated to estimate the </w:t>
      </w:r>
      <w:r w:rsidRPr="002D7767">
        <w:rPr>
          <w:kern w:val="1"/>
          <w:szCs w:val="22"/>
        </w:rPr>
        <w:t>force of infection (</w:t>
      </w:r>
      <w:r w:rsidRPr="002D7767">
        <w:rPr>
          <w:rFonts w:cs="Arial"/>
          <w:kern w:val="1"/>
          <w:szCs w:val="22"/>
        </w:rPr>
        <w:t>λ</w:t>
      </w:r>
      <w:r w:rsidRPr="002D7767">
        <w:rPr>
          <w:kern w:val="1"/>
          <w:szCs w:val="22"/>
        </w:rPr>
        <w:t>), transmission co-efficient (</w:t>
      </w:r>
      <w:r w:rsidRPr="002D7767">
        <w:rPr>
          <w:rFonts w:cs="Arial"/>
          <w:kern w:val="1"/>
          <w:szCs w:val="22"/>
        </w:rPr>
        <w:t>β</w:t>
      </w:r>
      <w:r w:rsidRPr="002D7767">
        <w:rPr>
          <w:kern w:val="1"/>
          <w:szCs w:val="22"/>
        </w:rPr>
        <w:t>), and the starting compartment distribution of the population.</w:t>
      </w:r>
    </w:p>
    <w:p w:rsidR="00877AF2" w:rsidRPr="002D7767" w:rsidRDefault="00877AF2" w:rsidP="00877AF2">
      <w:pPr>
        <w:pStyle w:val="BodyText2"/>
        <w:spacing w:line="360" w:lineRule="auto"/>
        <w:rPr>
          <w:kern w:val="1"/>
          <w:szCs w:val="22"/>
        </w:rPr>
      </w:pPr>
      <w:r w:rsidRPr="002D7767">
        <w:rPr>
          <w:kern w:val="1"/>
          <w:szCs w:val="22"/>
        </w:rPr>
        <w:t>Force of infection (</w:t>
      </w:r>
      <w:r w:rsidRPr="002D7767">
        <w:rPr>
          <w:rFonts w:cs="Arial"/>
          <w:kern w:val="1"/>
          <w:szCs w:val="22"/>
        </w:rPr>
        <w:t>λ</w:t>
      </w:r>
      <w:r w:rsidRPr="002D7767">
        <w:rPr>
          <w:kern w:val="1"/>
          <w:szCs w:val="22"/>
        </w:rPr>
        <w:t>) is the rate at which susceptible individuals become infected by pertussis and is described by the following equation:</w:t>
      </w:r>
    </w:p>
    <w:p w:rsidR="00877AF2" w:rsidRPr="002D7767" w:rsidRDefault="00877AF2" w:rsidP="00877AF2">
      <w:pPr>
        <w:pStyle w:val="BodyText2"/>
        <w:jc w:val="center"/>
        <w:rPr>
          <w:kern w:val="1"/>
          <w:szCs w:val="22"/>
          <w:lang w:val="fr-FR"/>
        </w:rPr>
      </w:pPr>
      <w:r w:rsidRPr="002D7767">
        <w:rPr>
          <w:rFonts w:hint="eastAsia"/>
          <w:kern w:val="1"/>
          <w:szCs w:val="22"/>
          <w:lang w:val="el-GR"/>
        </w:rPr>
        <w:t>λ</w:t>
      </w:r>
      <w:r w:rsidRPr="002D7767">
        <w:rPr>
          <w:kern w:val="1"/>
          <w:szCs w:val="22"/>
          <w:lang w:val="fr-FR"/>
        </w:rPr>
        <w:t>(</w:t>
      </w:r>
      <w:proofErr w:type="spellStart"/>
      <w:r w:rsidRPr="002D7767">
        <w:rPr>
          <w:kern w:val="1"/>
          <w:szCs w:val="22"/>
          <w:lang w:val="fr-FR"/>
        </w:rPr>
        <w:t>a,t</w:t>
      </w:r>
      <w:proofErr w:type="spellEnd"/>
      <w:r w:rsidRPr="002D7767">
        <w:rPr>
          <w:kern w:val="1"/>
          <w:szCs w:val="22"/>
          <w:lang w:val="fr-FR"/>
        </w:rPr>
        <w:t>)=</w:t>
      </w:r>
      <w:r w:rsidRPr="002D7767">
        <w:rPr>
          <w:rFonts w:hint="eastAsia"/>
          <w:kern w:val="1"/>
          <w:szCs w:val="22"/>
          <w:lang w:val="fr-FR"/>
        </w:rPr>
        <w:t>∫</w:t>
      </w:r>
      <w:r w:rsidRPr="002D7767">
        <w:rPr>
          <w:kern w:val="1"/>
          <w:szCs w:val="22"/>
          <w:lang w:val="fr-FR"/>
        </w:rPr>
        <w:t xml:space="preserve"> c(</w:t>
      </w:r>
      <w:proofErr w:type="spellStart"/>
      <w:r w:rsidRPr="002D7767">
        <w:rPr>
          <w:kern w:val="1"/>
          <w:szCs w:val="22"/>
          <w:lang w:val="fr-FR"/>
        </w:rPr>
        <w:t>a,a</w:t>
      </w:r>
      <w:proofErr w:type="spellEnd"/>
      <w:r w:rsidRPr="002D7767">
        <w:rPr>
          <w:kern w:val="1"/>
          <w:szCs w:val="22"/>
          <w:lang w:val="fr-FR"/>
        </w:rPr>
        <w:t>’) [</w:t>
      </w:r>
      <w:r w:rsidRPr="002D7767">
        <w:rPr>
          <w:rFonts w:hint="eastAsia"/>
          <w:kern w:val="1"/>
          <w:szCs w:val="22"/>
          <w:lang w:val="el-GR"/>
        </w:rPr>
        <w:t>β</w:t>
      </w:r>
      <w:r w:rsidRPr="002D7767">
        <w:rPr>
          <w:kern w:val="22"/>
          <w:szCs w:val="22"/>
          <w:vertAlign w:val="subscript"/>
          <w:lang w:val="fr-FR"/>
        </w:rPr>
        <w:t>1</w:t>
      </w:r>
      <w:r w:rsidRPr="002D7767">
        <w:rPr>
          <w:kern w:val="1"/>
          <w:szCs w:val="22"/>
          <w:lang w:val="fr-FR"/>
        </w:rPr>
        <w:t>I</w:t>
      </w:r>
      <w:r w:rsidRPr="002D7767">
        <w:rPr>
          <w:kern w:val="22"/>
          <w:szCs w:val="22"/>
          <w:vertAlign w:val="subscript"/>
          <w:lang w:val="fr-FR"/>
        </w:rPr>
        <w:t>1</w:t>
      </w:r>
      <w:r w:rsidRPr="002D7767">
        <w:rPr>
          <w:kern w:val="1"/>
          <w:szCs w:val="22"/>
          <w:lang w:val="fr-FR"/>
        </w:rPr>
        <w:t>(</w:t>
      </w:r>
      <w:proofErr w:type="spellStart"/>
      <w:r w:rsidRPr="002D7767">
        <w:rPr>
          <w:kern w:val="1"/>
          <w:szCs w:val="22"/>
          <w:lang w:val="fr-FR"/>
        </w:rPr>
        <w:t>a’,t</w:t>
      </w:r>
      <w:proofErr w:type="spellEnd"/>
      <w:r w:rsidRPr="002D7767">
        <w:rPr>
          <w:kern w:val="1"/>
          <w:szCs w:val="22"/>
          <w:lang w:val="fr-FR"/>
        </w:rPr>
        <w:t xml:space="preserve">)+ </w:t>
      </w:r>
      <w:r w:rsidRPr="002D7767">
        <w:rPr>
          <w:rFonts w:hint="eastAsia"/>
          <w:kern w:val="1"/>
          <w:szCs w:val="22"/>
          <w:lang w:val="el-GR"/>
        </w:rPr>
        <w:t>β</w:t>
      </w:r>
      <w:r w:rsidRPr="002D7767">
        <w:rPr>
          <w:kern w:val="22"/>
          <w:szCs w:val="22"/>
          <w:vertAlign w:val="subscript"/>
          <w:lang w:val="fr-FR"/>
        </w:rPr>
        <w:t>2</w:t>
      </w:r>
      <w:r w:rsidRPr="002D7767">
        <w:rPr>
          <w:kern w:val="1"/>
          <w:szCs w:val="22"/>
          <w:lang w:val="fr-FR"/>
        </w:rPr>
        <w:t>I</w:t>
      </w:r>
      <w:r w:rsidRPr="002D7767">
        <w:rPr>
          <w:kern w:val="22"/>
          <w:szCs w:val="22"/>
          <w:vertAlign w:val="subscript"/>
          <w:lang w:val="fr-FR"/>
        </w:rPr>
        <w:t>2</w:t>
      </w:r>
      <w:r w:rsidRPr="002D7767">
        <w:rPr>
          <w:kern w:val="1"/>
          <w:szCs w:val="22"/>
          <w:lang w:val="fr-FR"/>
        </w:rPr>
        <w:t>(</w:t>
      </w:r>
      <w:proofErr w:type="spellStart"/>
      <w:r w:rsidRPr="002D7767">
        <w:rPr>
          <w:kern w:val="1"/>
          <w:szCs w:val="22"/>
          <w:lang w:val="fr-FR"/>
        </w:rPr>
        <w:t>a’,t</w:t>
      </w:r>
      <w:proofErr w:type="spellEnd"/>
      <w:r w:rsidRPr="002D7767">
        <w:rPr>
          <w:kern w:val="1"/>
          <w:szCs w:val="22"/>
          <w:lang w:val="fr-FR"/>
        </w:rPr>
        <w:t>)] da’</w:t>
      </w:r>
    </w:p>
    <w:p w:rsidR="00877AF2" w:rsidRPr="002D7767" w:rsidRDefault="00877AF2" w:rsidP="00877AF2">
      <w:pPr>
        <w:pStyle w:val="BodyText2"/>
        <w:spacing w:line="360" w:lineRule="auto"/>
        <w:rPr>
          <w:kern w:val="1"/>
          <w:szCs w:val="22"/>
        </w:rPr>
      </w:pPr>
      <w:r w:rsidRPr="002D7767">
        <w:rPr>
          <w:kern w:val="1"/>
          <w:szCs w:val="22"/>
        </w:rPr>
        <w:t xml:space="preserve">where </w:t>
      </w:r>
      <w:r w:rsidRPr="002D7767">
        <w:rPr>
          <w:rFonts w:cs="Arial"/>
          <w:kern w:val="1"/>
          <w:szCs w:val="22"/>
        </w:rPr>
        <w:t>λ is the</w:t>
      </w:r>
      <w:r w:rsidRPr="002D7767">
        <w:rPr>
          <w:kern w:val="1"/>
          <w:szCs w:val="22"/>
        </w:rPr>
        <w:t xml:space="preserve"> force of infection in a </w:t>
      </w:r>
      <w:r w:rsidRPr="002D7767">
        <w:rPr>
          <w:iCs/>
          <w:kern w:val="1"/>
          <w:szCs w:val="22"/>
        </w:rPr>
        <w:t xml:space="preserve">susceptible </w:t>
      </w:r>
      <w:r w:rsidRPr="002D7767">
        <w:rPr>
          <w:kern w:val="1"/>
          <w:szCs w:val="22"/>
        </w:rPr>
        <w:t xml:space="preserve">individual in age-group </w:t>
      </w:r>
      <w:r w:rsidRPr="002D7767">
        <w:rPr>
          <w:i/>
          <w:iCs/>
          <w:kern w:val="1"/>
          <w:szCs w:val="22"/>
        </w:rPr>
        <w:t>a</w:t>
      </w:r>
      <w:r w:rsidRPr="002D7767">
        <w:rPr>
          <w:kern w:val="1"/>
          <w:szCs w:val="22"/>
        </w:rPr>
        <w:t xml:space="preserve"> at time </w:t>
      </w:r>
      <w:proofErr w:type="spellStart"/>
      <w:r w:rsidRPr="002D7767">
        <w:rPr>
          <w:i/>
          <w:iCs/>
          <w:kern w:val="1"/>
          <w:szCs w:val="22"/>
        </w:rPr>
        <w:t>t</w:t>
      </w:r>
      <w:r w:rsidRPr="002D7767">
        <w:rPr>
          <w:kern w:val="1"/>
          <w:szCs w:val="22"/>
        </w:rPr>
        <w:t>;c</w:t>
      </w:r>
      <w:proofErr w:type="spellEnd"/>
      <w:r w:rsidRPr="002D7767">
        <w:rPr>
          <w:kern w:val="1"/>
          <w:szCs w:val="22"/>
        </w:rPr>
        <w:t xml:space="preserve"> is the duration of contact between a </w:t>
      </w:r>
      <w:r w:rsidRPr="002D7767">
        <w:rPr>
          <w:iCs/>
          <w:kern w:val="1"/>
          <w:szCs w:val="22"/>
        </w:rPr>
        <w:t>susceptible</w:t>
      </w:r>
      <w:r w:rsidRPr="002D7767">
        <w:rPr>
          <w:kern w:val="1"/>
          <w:szCs w:val="22"/>
        </w:rPr>
        <w:t xml:space="preserve"> individual in age-group </w:t>
      </w:r>
      <w:r w:rsidRPr="002D7767">
        <w:rPr>
          <w:i/>
          <w:iCs/>
          <w:kern w:val="1"/>
          <w:szCs w:val="22"/>
        </w:rPr>
        <w:t>a</w:t>
      </w:r>
      <w:r w:rsidRPr="002D7767">
        <w:rPr>
          <w:kern w:val="1"/>
          <w:szCs w:val="22"/>
        </w:rPr>
        <w:t xml:space="preserve"> with an </w:t>
      </w:r>
      <w:r w:rsidRPr="002D7767">
        <w:rPr>
          <w:iCs/>
          <w:kern w:val="1"/>
          <w:szCs w:val="22"/>
        </w:rPr>
        <w:t>infected</w:t>
      </w:r>
      <w:r w:rsidRPr="002D7767">
        <w:rPr>
          <w:kern w:val="1"/>
          <w:szCs w:val="22"/>
        </w:rPr>
        <w:t xml:space="preserve"> individual in age-group </w:t>
      </w:r>
      <w:r w:rsidRPr="002D7767">
        <w:rPr>
          <w:i/>
          <w:iCs/>
          <w:kern w:val="1"/>
          <w:szCs w:val="22"/>
        </w:rPr>
        <w:t>a’</w:t>
      </w:r>
      <w:r w:rsidRPr="002D7767">
        <w:rPr>
          <w:kern w:val="1"/>
          <w:szCs w:val="22"/>
        </w:rPr>
        <w:t>;</w:t>
      </w:r>
      <w:r w:rsidRPr="002D7767">
        <w:rPr>
          <w:rFonts w:cs="Arial"/>
          <w:kern w:val="1"/>
          <w:szCs w:val="22"/>
        </w:rPr>
        <w:t xml:space="preserve">β </w:t>
      </w:r>
      <w:r w:rsidRPr="002D7767">
        <w:rPr>
          <w:kern w:val="1"/>
          <w:szCs w:val="22"/>
        </w:rPr>
        <w:t>is the transmission co-efficient or the probability that contact (c) between a susceptible and infected individual leads to transmission of disease by type of infection (</w:t>
      </w:r>
      <w:r w:rsidRPr="002D7767">
        <w:rPr>
          <w:rFonts w:hint="eastAsia"/>
          <w:kern w:val="1"/>
          <w:szCs w:val="22"/>
          <w:lang w:val="el-GR"/>
        </w:rPr>
        <w:t>β</w:t>
      </w:r>
      <w:r w:rsidRPr="002D7767">
        <w:rPr>
          <w:kern w:val="1"/>
          <w:szCs w:val="22"/>
        </w:rPr>
        <w:t>1 or</w:t>
      </w:r>
      <w:r w:rsidRPr="002D7767">
        <w:rPr>
          <w:rFonts w:hint="eastAsia"/>
          <w:kern w:val="1"/>
          <w:szCs w:val="22"/>
          <w:lang w:val="el-GR"/>
        </w:rPr>
        <w:t>β</w:t>
      </w:r>
      <w:r w:rsidRPr="002D7767">
        <w:rPr>
          <w:kern w:val="1"/>
          <w:szCs w:val="22"/>
        </w:rPr>
        <w:t xml:space="preserve">2); and </w:t>
      </w:r>
      <w:r w:rsidRPr="002D7767">
        <w:rPr>
          <w:iCs/>
          <w:kern w:val="1"/>
          <w:szCs w:val="22"/>
        </w:rPr>
        <w:t xml:space="preserve">I is the </w:t>
      </w:r>
      <w:r w:rsidRPr="002D7767">
        <w:rPr>
          <w:kern w:val="1"/>
          <w:szCs w:val="22"/>
        </w:rPr>
        <w:t xml:space="preserve">prevalence of infected individuals in age-group </w:t>
      </w:r>
      <w:r w:rsidRPr="002D7767">
        <w:rPr>
          <w:i/>
          <w:iCs/>
          <w:kern w:val="1"/>
          <w:szCs w:val="22"/>
        </w:rPr>
        <w:t>a’</w:t>
      </w:r>
      <w:r w:rsidRPr="002D7767">
        <w:rPr>
          <w:kern w:val="1"/>
          <w:szCs w:val="22"/>
        </w:rPr>
        <w:t xml:space="preserve"> at time </w:t>
      </w:r>
      <w:r w:rsidRPr="002D7767">
        <w:rPr>
          <w:i/>
          <w:iCs/>
          <w:kern w:val="1"/>
          <w:szCs w:val="22"/>
        </w:rPr>
        <w:t xml:space="preserve">t </w:t>
      </w:r>
      <w:r w:rsidRPr="002D7767">
        <w:rPr>
          <w:kern w:val="1"/>
          <w:szCs w:val="22"/>
        </w:rPr>
        <w:t>by type of infection (I1 or I2). Each type of infection is associated with a different prevalence and set of transmission coefficients. The ratio between the transmission coefficients for I1:I2 is assumed to be 1:0.7 (i.e., I2 patients have a 70% chance of transmitting disease relative to I1 patients)</w:t>
      </w:r>
      <w:proofErr w:type="gramStart"/>
      <w:r w:rsidRPr="002D7767">
        <w:rPr>
          <w:kern w:val="1"/>
          <w:szCs w:val="22"/>
        </w:rPr>
        <w:t>.[</w:t>
      </w:r>
      <w:proofErr w:type="gramEnd"/>
      <w:r w:rsidRPr="002D7767">
        <w:rPr>
          <w:kern w:val="1"/>
          <w:szCs w:val="22"/>
        </w:rPr>
        <w:t>14</w:t>
      </w:r>
      <w:r w:rsidRPr="002D7767">
        <w:t>]</w:t>
      </w:r>
    </w:p>
    <w:p w:rsidR="00877AF2" w:rsidRPr="002D7767" w:rsidRDefault="00877AF2" w:rsidP="00877AF2">
      <w:pPr>
        <w:pStyle w:val="BodyText2"/>
        <w:spacing w:line="360" w:lineRule="auto"/>
        <w:rPr>
          <w:szCs w:val="22"/>
          <w:lang w:eastAsia="ar-SA"/>
        </w:rPr>
      </w:pPr>
      <w:r w:rsidRPr="002D7767">
        <w:rPr>
          <w:kern w:val="1"/>
          <w:szCs w:val="22"/>
        </w:rPr>
        <w:t xml:space="preserve">The model was calibrated to steady state by solving all model equations at equilibrium. </w:t>
      </w:r>
      <w:r w:rsidRPr="002D7767">
        <w:rPr>
          <w:szCs w:val="22"/>
        </w:rPr>
        <w:t xml:space="preserve">The calibration was run assuming 1000 individuals in each year of age. </w:t>
      </w:r>
      <w:r w:rsidRPr="002D7767">
        <w:rPr>
          <w:kern w:val="1"/>
          <w:szCs w:val="22"/>
        </w:rPr>
        <w:t xml:space="preserve">Inputs for the calibration include population size, duration of protection, duration of infectiousness, vaccine efficacy, vaccine coverage, and the </w:t>
      </w:r>
      <w:r>
        <w:rPr>
          <w:kern w:val="1"/>
          <w:szCs w:val="22"/>
        </w:rPr>
        <w:t xml:space="preserve">age-group to age-group </w:t>
      </w:r>
      <w:r w:rsidRPr="002D7767">
        <w:rPr>
          <w:kern w:val="1"/>
          <w:szCs w:val="22"/>
        </w:rPr>
        <w:t>contact matrix. The calibration targets are the age-specific incidence of pertussis presented in Table 1.</w:t>
      </w:r>
    </w:p>
    <w:p w:rsidR="00877AF2" w:rsidRDefault="00877AF2" w:rsidP="00877AF2">
      <w:pPr>
        <w:pStyle w:val="BodyText2"/>
        <w:spacing w:line="360" w:lineRule="auto"/>
        <w:jc w:val="left"/>
        <w:rPr>
          <w:kern w:val="1"/>
          <w:szCs w:val="22"/>
        </w:rPr>
      </w:pPr>
      <w:r w:rsidRPr="002D7767">
        <w:rPr>
          <w:kern w:val="1"/>
          <w:szCs w:val="22"/>
        </w:rPr>
        <w:t>When calibrated at equilibrium, the transmission model generated incidence estimates that closely matched the calibration targets (</w:t>
      </w:r>
      <w:r>
        <w:fldChar w:fldCharType="begin"/>
      </w:r>
      <w:r>
        <w:instrText xml:space="preserve"> REF _Ref299719632 \h  \* MERGEFORMAT </w:instrText>
      </w:r>
      <w:r>
        <w:fldChar w:fldCharType="separate"/>
      </w:r>
      <w:proofErr w:type="gramStart"/>
      <w:r w:rsidRPr="007A4601">
        <w:rPr>
          <w:rFonts w:cs="Arial"/>
          <w:szCs w:val="22"/>
        </w:rPr>
        <w:t xml:space="preserve">Figure </w:t>
      </w:r>
      <w:proofErr w:type="gramEnd"/>
      <w:r>
        <w:fldChar w:fldCharType="end"/>
      </w:r>
      <w:r w:rsidRPr="002D7767">
        <w:rPr>
          <w:kern w:val="1"/>
          <w:szCs w:val="22"/>
        </w:rPr>
        <w:t>).</w:t>
      </w:r>
      <w:r w:rsidRPr="00633A70">
        <w:rPr>
          <w:kern w:val="1"/>
          <w:szCs w:val="22"/>
        </w:rPr>
        <w:t xml:space="preserve"> </w:t>
      </w:r>
    </w:p>
    <w:p w:rsidR="00877AF2" w:rsidRDefault="00877AF2" w:rsidP="00877AF2">
      <w:pPr>
        <w:pStyle w:val="BodyText2"/>
        <w:spacing w:line="360" w:lineRule="auto"/>
        <w:rPr>
          <w:kern w:val="1"/>
        </w:rPr>
      </w:pPr>
      <w:r w:rsidRPr="002D7767">
        <w:rPr>
          <w:kern w:val="1"/>
        </w:rPr>
        <w:t>After introduction of new vaccination, the model is run forward 35 years to achieve equilibrium under the new scenario. Disease incidence and the distribution of patients by disease/vaccination status remained near constant after 35 years; the total number of cases from year 34 to 35 decreased by 0.061%.</w:t>
      </w:r>
    </w:p>
    <w:p w:rsidR="001958DC" w:rsidRPr="001958DC" w:rsidRDefault="001958DC" w:rsidP="00877AF2">
      <w:pPr>
        <w:pStyle w:val="BodyText2"/>
        <w:spacing w:line="360" w:lineRule="auto"/>
        <w:rPr>
          <w:b/>
          <w:kern w:val="1"/>
        </w:rPr>
      </w:pPr>
      <w:r w:rsidRPr="001958DC">
        <w:rPr>
          <w:b/>
          <w:kern w:val="1"/>
        </w:rPr>
        <w:t>Figure legend: Comparison of model-predicted and observed incidence, by age</w:t>
      </w:r>
      <w:proofErr w:type="gramStart"/>
      <w:r w:rsidRPr="001958DC">
        <w:rPr>
          <w:b/>
          <w:kern w:val="1"/>
        </w:rPr>
        <w:t>,  after</w:t>
      </w:r>
      <w:proofErr w:type="gramEnd"/>
      <w:r w:rsidRPr="001958DC">
        <w:rPr>
          <w:b/>
          <w:kern w:val="1"/>
        </w:rPr>
        <w:t xml:space="preserve"> model calibration</w:t>
      </w:r>
    </w:p>
    <w:p w:rsidR="00AE2074" w:rsidRDefault="001958DC">
      <w:bookmarkStart w:id="0" w:name="_GoBack"/>
      <w:bookmarkEnd w:id="0"/>
    </w:p>
    <w:sectPr w:rsidR="00AE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F2"/>
    <w:rsid w:val="001958DC"/>
    <w:rsid w:val="002B0A6C"/>
    <w:rsid w:val="00730BEB"/>
    <w:rsid w:val="00877AF2"/>
    <w:rsid w:val="008A213C"/>
    <w:rsid w:val="008D3BD1"/>
    <w:rsid w:val="00AF53E4"/>
    <w:rsid w:val="00CF0C16"/>
    <w:rsid w:val="00E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77AF2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77AF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77AF2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77AF2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Mcgarry, Lisa J</dc:creator>
  <cp:lastModifiedBy>Lisa J. McGarry</cp:lastModifiedBy>
  <cp:revision>3</cp:revision>
  <dcterms:created xsi:type="dcterms:W3CDTF">2013-12-03T18:34:00Z</dcterms:created>
  <dcterms:modified xsi:type="dcterms:W3CDTF">2013-12-07T17:17:00Z</dcterms:modified>
</cp:coreProperties>
</file>