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4" w:rsidRPr="0096057D" w:rsidRDefault="00DC44B4" w:rsidP="00DC44B4">
      <w:pPr>
        <w:pStyle w:val="Textkrper"/>
        <w:rPr>
          <w:rFonts w:ascii="Arial Narrow" w:hAnsi="Arial Narrow"/>
          <w:b/>
          <w:bCs/>
          <w:sz w:val="28"/>
          <w:lang w:val="en-US"/>
        </w:rPr>
      </w:pPr>
      <w:r w:rsidRPr="0096057D">
        <w:rPr>
          <w:rFonts w:ascii="Arial Narrow" w:hAnsi="Arial Narrow"/>
          <w:b/>
          <w:bCs/>
          <w:sz w:val="28"/>
          <w:lang w:val="en-US"/>
        </w:rPr>
        <w:t>Supporting Information for</w:t>
      </w:r>
    </w:p>
    <w:p w:rsidR="00DC44B4" w:rsidRPr="0096057D" w:rsidRDefault="00DC44B4" w:rsidP="00DC44B4">
      <w:pPr>
        <w:pStyle w:val="Textkrper"/>
        <w:rPr>
          <w:rFonts w:ascii="Arial Narrow" w:hAnsi="Arial Narrow"/>
          <w:b/>
          <w:bCs/>
          <w:sz w:val="28"/>
          <w:lang w:val="en-US"/>
        </w:rPr>
      </w:pPr>
    </w:p>
    <w:p w:rsidR="004B3171" w:rsidRPr="00473142" w:rsidRDefault="004B3171" w:rsidP="004B3171">
      <w:pPr>
        <w:pStyle w:val="Textkrper"/>
        <w:rPr>
          <w:rFonts w:ascii="Arial Narrow" w:hAnsi="Arial Narrow"/>
          <w:b/>
          <w:bCs/>
          <w:sz w:val="28"/>
          <w:lang w:val="en-US"/>
        </w:rPr>
      </w:pPr>
      <w:r>
        <w:rPr>
          <w:rFonts w:ascii="Arial Narrow" w:hAnsi="Arial Narrow"/>
          <w:b/>
          <w:bCs/>
          <w:sz w:val="28"/>
          <w:lang w:val="en-US"/>
        </w:rPr>
        <w:t xml:space="preserve">Identification of putative </w:t>
      </w:r>
      <w:r w:rsidRPr="00473142">
        <w:rPr>
          <w:rFonts w:ascii="Arial Narrow" w:hAnsi="Arial Narrow"/>
          <w:b/>
          <w:bCs/>
          <w:sz w:val="28"/>
          <w:lang w:val="en-US"/>
        </w:rPr>
        <w:t>steroid receptor antagonist</w:t>
      </w:r>
      <w:r>
        <w:rPr>
          <w:rFonts w:ascii="Arial Narrow" w:hAnsi="Arial Narrow"/>
          <w:b/>
          <w:bCs/>
          <w:sz w:val="28"/>
          <w:lang w:val="en-US"/>
        </w:rPr>
        <w:t>s</w:t>
      </w:r>
      <w:r w:rsidRPr="00473142">
        <w:rPr>
          <w:rFonts w:ascii="Arial Narrow" w:hAnsi="Arial Narrow"/>
          <w:b/>
          <w:bCs/>
          <w:sz w:val="28"/>
          <w:lang w:val="en-US"/>
        </w:rPr>
        <w:t xml:space="preserve"> in bottled water: Combining bioassays and </w:t>
      </w:r>
      <w:r w:rsidR="00FD66AA">
        <w:rPr>
          <w:rFonts w:ascii="Arial Narrow" w:hAnsi="Arial Narrow"/>
          <w:b/>
          <w:bCs/>
          <w:sz w:val="28"/>
          <w:lang w:val="en-US"/>
        </w:rPr>
        <w:t>high-resolution</w:t>
      </w:r>
      <w:r w:rsidRPr="00473142">
        <w:rPr>
          <w:rFonts w:ascii="Arial Narrow" w:hAnsi="Arial Narrow"/>
          <w:b/>
          <w:bCs/>
          <w:sz w:val="28"/>
          <w:lang w:val="en-US"/>
        </w:rPr>
        <w:t xml:space="preserve"> mass spectrometry</w:t>
      </w:r>
    </w:p>
    <w:p w:rsidR="00DC44B4" w:rsidRPr="0096057D" w:rsidRDefault="00DC44B4" w:rsidP="00DC44B4">
      <w:pPr>
        <w:spacing w:line="360" w:lineRule="auto"/>
        <w:rPr>
          <w:rFonts w:ascii="Cambria" w:hAnsi="Cambria"/>
          <w:sz w:val="22"/>
          <w:lang w:val="en-US"/>
        </w:rPr>
      </w:pPr>
    </w:p>
    <w:p w:rsidR="00BD77AD" w:rsidRPr="00473142" w:rsidRDefault="00BD77AD" w:rsidP="00BD77AD">
      <w:pPr>
        <w:spacing w:line="360" w:lineRule="auto"/>
        <w:outlineLvl w:val="0"/>
        <w:rPr>
          <w:rFonts w:ascii="Cambria" w:hAnsi="Cambria"/>
          <w:sz w:val="22"/>
          <w:lang w:val="en-US"/>
        </w:rPr>
      </w:pPr>
      <w:r w:rsidRPr="00473142">
        <w:rPr>
          <w:rFonts w:ascii="Cambria" w:hAnsi="Cambria"/>
          <w:sz w:val="22"/>
          <w:lang w:val="en-US"/>
        </w:rPr>
        <w:t>Martin Wagner</w:t>
      </w:r>
      <w:r w:rsidRPr="00473142">
        <w:rPr>
          <w:rFonts w:ascii="Cambria" w:hAnsi="Cambria"/>
          <w:sz w:val="22"/>
          <w:vertAlign w:val="superscript"/>
          <w:lang w:val="en-US"/>
        </w:rPr>
        <w:t>1</w:t>
      </w:r>
      <w:r>
        <w:rPr>
          <w:rFonts w:ascii="Cambria" w:hAnsi="Cambria"/>
          <w:sz w:val="22"/>
          <w:lang w:val="en-US"/>
        </w:rPr>
        <w:t>*,</w:t>
      </w:r>
      <w:r w:rsidRPr="00473142">
        <w:rPr>
          <w:rFonts w:ascii="Cambria" w:hAnsi="Cambria"/>
          <w:sz w:val="22"/>
          <w:lang w:val="en-US"/>
        </w:rPr>
        <w:t xml:space="preserve"> Michael P. Schlüsener</w:t>
      </w:r>
      <w:r w:rsidRPr="00473142">
        <w:rPr>
          <w:rFonts w:ascii="Cambria" w:hAnsi="Cambria"/>
          <w:sz w:val="22"/>
          <w:vertAlign w:val="superscript"/>
          <w:lang w:val="en-US"/>
        </w:rPr>
        <w:t>2</w:t>
      </w:r>
      <w:r>
        <w:rPr>
          <w:rFonts w:ascii="Cambria" w:hAnsi="Cambria"/>
          <w:sz w:val="22"/>
          <w:lang w:val="en-US"/>
        </w:rPr>
        <w:t>,</w:t>
      </w:r>
      <w:r w:rsidRPr="00473142">
        <w:rPr>
          <w:rFonts w:ascii="Cambria" w:hAnsi="Cambria"/>
          <w:sz w:val="22"/>
          <w:lang w:val="en-US"/>
        </w:rPr>
        <w:t xml:space="preserve"> Thomas A. Ternes</w:t>
      </w:r>
      <w:r w:rsidRPr="00473142">
        <w:rPr>
          <w:rFonts w:ascii="Cambria" w:hAnsi="Cambria"/>
          <w:sz w:val="22"/>
          <w:vertAlign w:val="superscript"/>
          <w:lang w:val="en-US"/>
        </w:rPr>
        <w:t>2</w:t>
      </w:r>
      <w:r>
        <w:rPr>
          <w:rFonts w:ascii="Cambria" w:hAnsi="Cambria"/>
          <w:sz w:val="22"/>
          <w:lang w:val="en-US"/>
        </w:rPr>
        <w:t>,</w:t>
      </w:r>
      <w:r w:rsidRPr="00473142">
        <w:rPr>
          <w:rFonts w:ascii="Cambria" w:hAnsi="Cambria"/>
          <w:sz w:val="22"/>
          <w:lang w:val="en-US"/>
        </w:rPr>
        <w:t xml:space="preserve"> and </w:t>
      </w:r>
      <w:proofErr w:type="spellStart"/>
      <w:r w:rsidRPr="00473142">
        <w:rPr>
          <w:rFonts w:ascii="Cambria" w:hAnsi="Cambria"/>
          <w:sz w:val="22"/>
          <w:lang w:val="en-US"/>
        </w:rPr>
        <w:t>Jörg</w:t>
      </w:r>
      <w:proofErr w:type="spellEnd"/>
      <w:r w:rsidRPr="00473142">
        <w:rPr>
          <w:rFonts w:ascii="Cambria" w:hAnsi="Cambria"/>
          <w:sz w:val="22"/>
          <w:lang w:val="en-US"/>
        </w:rPr>
        <w:t xml:space="preserve"> Oehlmann</w:t>
      </w:r>
      <w:r w:rsidRPr="00473142">
        <w:rPr>
          <w:rFonts w:ascii="Cambria" w:hAnsi="Cambria"/>
          <w:sz w:val="22"/>
          <w:vertAlign w:val="superscript"/>
          <w:lang w:val="en-US"/>
        </w:rPr>
        <w:t>1</w:t>
      </w:r>
    </w:p>
    <w:p w:rsidR="00DC44B4" w:rsidRPr="0096057D" w:rsidRDefault="00DC44B4" w:rsidP="00DC44B4">
      <w:pPr>
        <w:spacing w:line="360" w:lineRule="auto"/>
        <w:rPr>
          <w:rFonts w:ascii="Cambria" w:hAnsi="Cambria"/>
          <w:sz w:val="22"/>
          <w:lang w:val="en-US"/>
        </w:rPr>
      </w:pPr>
    </w:p>
    <w:p w:rsidR="0004119F" w:rsidRDefault="0004119F" w:rsidP="0004119F">
      <w:pPr>
        <w:spacing w:line="360" w:lineRule="auto"/>
        <w:rPr>
          <w:rFonts w:ascii="Arial Bold" w:hAnsi="Arial Bold"/>
          <w:sz w:val="22"/>
          <w:lang w:val="en-US"/>
        </w:rPr>
      </w:pPr>
    </w:p>
    <w:p w:rsidR="007D5852" w:rsidRPr="00265085" w:rsidRDefault="007D5852" w:rsidP="0004119F">
      <w:pPr>
        <w:spacing w:line="360" w:lineRule="auto"/>
        <w:rPr>
          <w:rFonts w:ascii="Arial Bold" w:hAnsi="Arial Bold"/>
          <w:sz w:val="22"/>
          <w:lang w:val="en-US"/>
        </w:rPr>
      </w:pPr>
      <w:r w:rsidRPr="00265085">
        <w:rPr>
          <w:rFonts w:ascii="Arial Bold" w:hAnsi="Arial Bold"/>
          <w:sz w:val="22"/>
          <w:lang w:val="en-US"/>
        </w:rPr>
        <w:t>Chromatographic conditions for Orbitrap and LC-tandem MS studies</w:t>
      </w:r>
    </w:p>
    <w:p w:rsidR="007D5852" w:rsidRDefault="007D5852" w:rsidP="0004119F">
      <w:pPr>
        <w:spacing w:line="360" w:lineRule="auto"/>
        <w:outlineLvl w:val="0"/>
        <w:rPr>
          <w:rFonts w:ascii="Cambria" w:hAnsi="Cambria"/>
          <w:sz w:val="22"/>
          <w:lang w:val="en-US"/>
        </w:rPr>
      </w:pPr>
      <w:r w:rsidRPr="00DC7E2E">
        <w:rPr>
          <w:rFonts w:ascii="Cambria" w:hAnsi="Cambria"/>
          <w:sz w:val="22"/>
          <w:lang w:val="en-US"/>
        </w:rPr>
        <w:t xml:space="preserve">Separations were performed using a Luna </w:t>
      </w:r>
      <w:proofErr w:type="gramStart"/>
      <w:r w:rsidRPr="00DC7E2E">
        <w:rPr>
          <w:rFonts w:ascii="Cambria" w:hAnsi="Cambria"/>
          <w:sz w:val="22"/>
          <w:lang w:val="en-US"/>
        </w:rPr>
        <w:t>C18(</w:t>
      </w:r>
      <w:proofErr w:type="gramEnd"/>
      <w:r w:rsidRPr="00DC7E2E">
        <w:rPr>
          <w:rFonts w:ascii="Cambria" w:hAnsi="Cambria"/>
          <w:sz w:val="22"/>
          <w:lang w:val="en-US"/>
        </w:rPr>
        <w:t xml:space="preserve">2) column (2 mm </w:t>
      </w:r>
      <w:proofErr w:type="spellStart"/>
      <w:r w:rsidRPr="00DC7E2E">
        <w:rPr>
          <w:rFonts w:ascii="Cambria" w:hAnsi="Cambria"/>
          <w:sz w:val="22"/>
          <w:lang w:val="en-US"/>
        </w:rPr>
        <w:t>i.d</w:t>
      </w:r>
      <w:proofErr w:type="spellEnd"/>
      <w:r w:rsidRPr="00DC7E2E">
        <w:rPr>
          <w:rFonts w:ascii="Cambria" w:hAnsi="Cambria"/>
          <w:sz w:val="22"/>
          <w:lang w:val="en-US"/>
        </w:rPr>
        <w:t xml:space="preserve">., length 150 mm, particle size 3 µm) and a </w:t>
      </w:r>
      <w:proofErr w:type="spellStart"/>
      <w:r w:rsidRPr="00DC7E2E">
        <w:rPr>
          <w:rFonts w:ascii="Cambria" w:hAnsi="Cambria"/>
          <w:sz w:val="22"/>
          <w:lang w:val="en-US"/>
        </w:rPr>
        <w:t>SecurityGuard</w:t>
      </w:r>
      <w:proofErr w:type="spellEnd"/>
      <w:r w:rsidRPr="00DC7E2E">
        <w:rPr>
          <w:rFonts w:ascii="Cambria" w:hAnsi="Cambria"/>
          <w:sz w:val="22"/>
          <w:lang w:val="en-US"/>
        </w:rPr>
        <w:t xml:space="preserve"> (both </w:t>
      </w:r>
      <w:proofErr w:type="spellStart"/>
      <w:r w:rsidRPr="00DC7E2E">
        <w:rPr>
          <w:rFonts w:ascii="Cambria" w:hAnsi="Cambria"/>
          <w:sz w:val="22"/>
          <w:lang w:val="en-US"/>
        </w:rPr>
        <w:t>Phenomenex</w:t>
      </w:r>
      <w:proofErr w:type="spellEnd"/>
      <w:r w:rsidRPr="00DC7E2E">
        <w:rPr>
          <w:rFonts w:ascii="Cambria" w:hAnsi="Cambria"/>
          <w:sz w:val="22"/>
          <w:lang w:val="en-US"/>
        </w:rPr>
        <w:t xml:space="preserve">, Torrance, CA, USA) at 30 ± 2 °C. The flow rate was 0.2 mL/min. The HPLC gradient was established by mixing two mobile phases. Phase A: </w:t>
      </w:r>
      <w:proofErr w:type="spellStart"/>
      <w:r w:rsidRPr="00DC7E2E">
        <w:rPr>
          <w:rFonts w:ascii="Cambria" w:hAnsi="Cambria"/>
          <w:sz w:val="22"/>
          <w:lang w:val="en-US"/>
        </w:rPr>
        <w:t>MilliQ</w:t>
      </w:r>
      <w:proofErr w:type="spellEnd"/>
      <w:r w:rsidRPr="00DC7E2E">
        <w:rPr>
          <w:rFonts w:ascii="Cambria" w:hAnsi="Cambria"/>
          <w:sz w:val="22"/>
          <w:lang w:val="en-US"/>
        </w:rPr>
        <w:t xml:space="preserve"> water and phase B: methanol. Chromatographic separation was achieved with the following gradient: 0–1 min: 0% B; 1–19 min: 0</w:t>
      </w:r>
      <w:r w:rsidRPr="00DC7E2E">
        <w:rPr>
          <w:rFonts w:ascii="Cambria" w:hAnsi="Cambria"/>
          <w:sz w:val="22"/>
          <w:lang w:val="en-US"/>
        </w:rPr>
        <w:sym w:font="Wingdings" w:char="F0E0"/>
      </w:r>
      <w:r w:rsidRPr="00DC7E2E">
        <w:rPr>
          <w:rFonts w:ascii="Cambria" w:hAnsi="Cambria"/>
          <w:sz w:val="22"/>
          <w:lang w:val="en-US"/>
        </w:rPr>
        <w:t>100% B; 19–29 min: 100% B; 29–29.1 min: 100</w:t>
      </w:r>
      <w:r w:rsidRPr="00DC7E2E">
        <w:rPr>
          <w:rFonts w:ascii="Cambria" w:hAnsi="Cambria"/>
          <w:sz w:val="22"/>
          <w:lang w:val="en-US"/>
        </w:rPr>
        <w:sym w:font="Wingdings" w:char="F0E0"/>
      </w:r>
      <w:r w:rsidRPr="00DC7E2E">
        <w:rPr>
          <w:rFonts w:ascii="Cambria" w:hAnsi="Cambria"/>
          <w:sz w:val="22"/>
          <w:lang w:val="en-US"/>
        </w:rPr>
        <w:t xml:space="preserve">0% B; 29.1–35 min: 0% B. </w:t>
      </w:r>
      <w:r>
        <w:rPr>
          <w:rFonts w:ascii="Cambria" w:hAnsi="Cambria"/>
          <w:sz w:val="22"/>
          <w:lang w:val="en-US"/>
        </w:rPr>
        <w:t>10</w:t>
      </w:r>
      <w:r w:rsidRPr="00DC7E2E">
        <w:rPr>
          <w:rFonts w:ascii="Cambria" w:hAnsi="Cambria"/>
          <w:sz w:val="22"/>
          <w:lang w:val="en-US"/>
        </w:rPr>
        <w:t xml:space="preserve"> µL of each sample was injected.</w:t>
      </w:r>
    </w:p>
    <w:p w:rsidR="007D5852" w:rsidRDefault="007D5852" w:rsidP="007D5852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B12C4F" w:rsidRPr="00265085" w:rsidRDefault="00B12C4F" w:rsidP="00B12C4F">
      <w:pPr>
        <w:spacing w:line="360" w:lineRule="auto"/>
        <w:outlineLvl w:val="0"/>
        <w:rPr>
          <w:rFonts w:ascii="Arial Bold" w:hAnsi="Arial Bold"/>
          <w:sz w:val="22"/>
          <w:lang w:val="en-US"/>
        </w:rPr>
      </w:pPr>
      <w:r w:rsidRPr="00265085">
        <w:rPr>
          <w:rFonts w:ascii="Arial Bold" w:hAnsi="Arial Bold"/>
          <w:sz w:val="22"/>
          <w:lang w:val="en-US"/>
        </w:rPr>
        <w:t>Confirmation via LC-tandem MS</w:t>
      </w:r>
    </w:p>
    <w:p w:rsidR="00B12C4F" w:rsidRPr="00B12C4F" w:rsidRDefault="00B12C4F" w:rsidP="00C96FCC">
      <w:pPr>
        <w:spacing w:line="360" w:lineRule="auto"/>
        <w:outlineLvl w:val="0"/>
        <w:rPr>
          <w:rFonts w:ascii="Cambria" w:hAnsi="Cambria"/>
          <w:sz w:val="22"/>
          <w:lang w:val="en-US"/>
        </w:rPr>
      </w:pPr>
      <w:r w:rsidRPr="00B12C4F">
        <w:rPr>
          <w:rFonts w:ascii="Cambria" w:hAnsi="Cambria"/>
          <w:sz w:val="22"/>
          <w:lang w:val="en-US"/>
        </w:rPr>
        <w:t xml:space="preserve">The tandem MS was operated in positive ion mode using nitrogen as collision gas and multiple reaction monitoring (MRM) for quantification. Parameters adjusted were collision gas (CAD), 6 </w:t>
      </w:r>
      <w:proofErr w:type="spellStart"/>
      <w:r w:rsidRPr="00B12C4F">
        <w:rPr>
          <w:rFonts w:ascii="Cambria" w:hAnsi="Cambria"/>
          <w:sz w:val="22"/>
          <w:lang w:val="en-US"/>
        </w:rPr>
        <w:t>mTorr</w:t>
      </w:r>
      <w:proofErr w:type="spellEnd"/>
      <w:r w:rsidRPr="00B12C4F">
        <w:rPr>
          <w:rFonts w:ascii="Cambria" w:hAnsi="Cambria"/>
          <w:sz w:val="22"/>
          <w:lang w:val="en-US"/>
        </w:rPr>
        <w:t xml:space="preserve">; curtain gas (CUR), 20 psi; ion source gas 1 (GS1), 30 psi and ion source gas 2 (GS2), 40 psi; source temperature (TEM), 500 °C; entrance potential (EP), 10 V. The </w:t>
      </w:r>
      <w:proofErr w:type="spellStart"/>
      <w:r w:rsidRPr="00B12C4F">
        <w:rPr>
          <w:rFonts w:ascii="Cambria" w:hAnsi="Cambria"/>
          <w:sz w:val="22"/>
          <w:lang w:val="en-US"/>
        </w:rPr>
        <w:t>ionspray</w:t>
      </w:r>
      <w:proofErr w:type="spellEnd"/>
      <w:r w:rsidRPr="00B12C4F">
        <w:rPr>
          <w:rFonts w:ascii="Cambria" w:hAnsi="Cambria"/>
          <w:sz w:val="22"/>
          <w:lang w:val="en-US"/>
        </w:rPr>
        <w:t xml:space="preserve"> voltage (IS) was adjusted to 5.5 kV and the interface heater (</w:t>
      </w:r>
      <w:proofErr w:type="spellStart"/>
      <w:r w:rsidRPr="00B12C4F">
        <w:rPr>
          <w:rFonts w:ascii="Cambria" w:hAnsi="Cambria"/>
          <w:sz w:val="22"/>
          <w:lang w:val="en-US"/>
        </w:rPr>
        <w:t>ihe</w:t>
      </w:r>
      <w:proofErr w:type="spellEnd"/>
      <w:r w:rsidRPr="00B12C4F">
        <w:rPr>
          <w:rFonts w:ascii="Cambria" w:hAnsi="Cambria"/>
          <w:sz w:val="22"/>
          <w:lang w:val="en-US"/>
        </w:rPr>
        <w:t xml:space="preserve">) set on. Two MRM transitions for each substance were monitored for identification and quantification of the </w:t>
      </w:r>
      <w:proofErr w:type="spellStart"/>
      <w:r w:rsidRPr="00B12C4F">
        <w:rPr>
          <w:rFonts w:ascii="Cambria" w:hAnsi="Cambria"/>
          <w:sz w:val="22"/>
          <w:lang w:val="en-US"/>
        </w:rPr>
        <w:t>analytes</w:t>
      </w:r>
      <w:proofErr w:type="spellEnd"/>
      <w:r w:rsidRPr="00B12C4F">
        <w:rPr>
          <w:rFonts w:ascii="Cambria" w:hAnsi="Cambria"/>
          <w:sz w:val="22"/>
          <w:lang w:val="en-US"/>
        </w:rPr>
        <w:t xml:space="preserve">. Parameters such as </w:t>
      </w:r>
      <w:proofErr w:type="spellStart"/>
      <w:r w:rsidRPr="00B12C4F">
        <w:rPr>
          <w:rFonts w:ascii="Cambria" w:hAnsi="Cambria"/>
          <w:sz w:val="22"/>
          <w:lang w:val="en-US"/>
        </w:rPr>
        <w:t>declustering</w:t>
      </w:r>
      <w:proofErr w:type="spellEnd"/>
      <w:r w:rsidRPr="00B12C4F">
        <w:rPr>
          <w:rFonts w:ascii="Cambria" w:hAnsi="Cambria"/>
          <w:sz w:val="22"/>
          <w:lang w:val="en-US"/>
        </w:rPr>
        <w:t xml:space="preserve"> potential, collision energy, and cell exit potential were optimized in the auto-tuning routine of the Analyst 1.4.2 software.</w:t>
      </w:r>
    </w:p>
    <w:p w:rsidR="00B12C4F" w:rsidRPr="00B12C4F" w:rsidRDefault="00B12C4F" w:rsidP="00B12C4F">
      <w:pPr>
        <w:spacing w:line="360" w:lineRule="auto"/>
        <w:rPr>
          <w:rFonts w:ascii="Cambria" w:hAnsi="Cambria"/>
          <w:sz w:val="22"/>
          <w:lang w:val="en-US"/>
        </w:rPr>
      </w:pPr>
      <w:r w:rsidRPr="00B12C4F">
        <w:rPr>
          <w:rFonts w:ascii="Cambria" w:hAnsi="Cambria"/>
          <w:sz w:val="22"/>
          <w:lang w:val="en-US"/>
        </w:rPr>
        <w:t>Table S5 gives an overview of all MS parameters.</w:t>
      </w:r>
      <w:r w:rsidR="00DF48CF">
        <w:rPr>
          <w:rFonts w:ascii="Cambria" w:hAnsi="Cambria"/>
          <w:sz w:val="22"/>
          <w:lang w:val="en-US"/>
        </w:rPr>
        <w:t xml:space="preserve"> For chromatographic conditions see above.</w:t>
      </w:r>
    </w:p>
    <w:p w:rsidR="00F25ABD" w:rsidRPr="006957EA" w:rsidRDefault="00F25ABD">
      <w:pPr>
        <w:rPr>
          <w:rFonts w:ascii="Arial Narrow" w:hAnsi="Arial Narrow"/>
          <w:sz w:val="22"/>
          <w:lang w:val="en-US"/>
        </w:rPr>
      </w:pPr>
    </w:p>
    <w:sectPr w:rsidR="00F25ABD" w:rsidRPr="006957EA" w:rsidSect="003309E1">
      <w:footerReference w:type="default" r:id="rId4"/>
      <w:pgSz w:w="11899" w:h="16838"/>
      <w:pgMar w:top="1417" w:right="993" w:bottom="1134" w:left="1135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13" w:rsidRPr="00F91013" w:rsidRDefault="00F91013" w:rsidP="00F91013">
    <w:pPr>
      <w:pStyle w:val="Fuzeile"/>
      <w:jc w:val="right"/>
      <w:rPr>
        <w:rFonts w:ascii="Arial Narrow" w:hAnsi="Arial Narrow"/>
      </w:rPr>
    </w:pPr>
    <w:r w:rsidRPr="00F91013">
      <w:rPr>
        <w:rStyle w:val="Seitenzahl"/>
        <w:rFonts w:ascii="Arial Narrow" w:hAnsi="Arial Narrow"/>
      </w:rPr>
      <w:t>SI_</w:t>
    </w:r>
    <w:r w:rsidR="004B02B4" w:rsidRPr="00F91013">
      <w:rPr>
        <w:rStyle w:val="Seitenzahl"/>
        <w:rFonts w:ascii="Arial Narrow" w:hAnsi="Arial Narrow"/>
      </w:rPr>
      <w:fldChar w:fldCharType="begin"/>
    </w:r>
    <w:r w:rsidRPr="00F91013">
      <w:rPr>
        <w:rStyle w:val="Seitenzahl"/>
        <w:rFonts w:ascii="Arial Narrow" w:hAnsi="Arial Narrow"/>
      </w:rPr>
      <w:instrText xml:space="preserve"> PAGE </w:instrText>
    </w:r>
    <w:r w:rsidR="004B02B4" w:rsidRPr="00F91013">
      <w:rPr>
        <w:rStyle w:val="Seitenzahl"/>
        <w:rFonts w:ascii="Arial Narrow" w:hAnsi="Arial Narrow"/>
      </w:rPr>
      <w:fldChar w:fldCharType="separate"/>
    </w:r>
    <w:r w:rsidR="0004119F">
      <w:rPr>
        <w:rStyle w:val="Seitenzahl"/>
        <w:rFonts w:ascii="Arial Narrow" w:hAnsi="Arial Narrow"/>
        <w:noProof/>
      </w:rPr>
      <w:t>1</w:t>
    </w:r>
    <w:r w:rsidR="004B02B4" w:rsidRPr="00F91013">
      <w:rPr>
        <w:rStyle w:val="Seitenzahl"/>
        <w:rFonts w:ascii="Arial Narrow" w:hAnsi="Arial Narrow"/>
      </w:rPr>
      <w:fldChar w:fldCharType="end"/>
    </w:r>
  </w:p>
  <w:p w:rsidR="00F91013" w:rsidRDefault="00F91013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4B4"/>
    <w:rsid w:val="000164DB"/>
    <w:rsid w:val="000235EE"/>
    <w:rsid w:val="0004119F"/>
    <w:rsid w:val="000415FB"/>
    <w:rsid w:val="00060E2D"/>
    <w:rsid w:val="000657F4"/>
    <w:rsid w:val="00075715"/>
    <w:rsid w:val="000771EE"/>
    <w:rsid w:val="000A1B1F"/>
    <w:rsid w:val="000B2225"/>
    <w:rsid w:val="000B31A8"/>
    <w:rsid w:val="000B67CF"/>
    <w:rsid w:val="001372B6"/>
    <w:rsid w:val="00137CC9"/>
    <w:rsid w:val="001731D4"/>
    <w:rsid w:val="00190E1F"/>
    <w:rsid w:val="001B0EB3"/>
    <w:rsid w:val="001B6074"/>
    <w:rsid w:val="001B6624"/>
    <w:rsid w:val="001B6B67"/>
    <w:rsid w:val="001B71AC"/>
    <w:rsid w:val="001E08C3"/>
    <w:rsid w:val="00227CD8"/>
    <w:rsid w:val="00265085"/>
    <w:rsid w:val="002803E2"/>
    <w:rsid w:val="002C3ED4"/>
    <w:rsid w:val="002D0220"/>
    <w:rsid w:val="002D3A8E"/>
    <w:rsid w:val="003219BE"/>
    <w:rsid w:val="00324766"/>
    <w:rsid w:val="003309E1"/>
    <w:rsid w:val="003416D2"/>
    <w:rsid w:val="0034696A"/>
    <w:rsid w:val="0037095E"/>
    <w:rsid w:val="00437ED4"/>
    <w:rsid w:val="00446304"/>
    <w:rsid w:val="004553B7"/>
    <w:rsid w:val="00460444"/>
    <w:rsid w:val="00473AF0"/>
    <w:rsid w:val="00476F0F"/>
    <w:rsid w:val="00492A51"/>
    <w:rsid w:val="004A7E4B"/>
    <w:rsid w:val="004B02B4"/>
    <w:rsid w:val="004B3171"/>
    <w:rsid w:val="004C377D"/>
    <w:rsid w:val="004D5B9E"/>
    <w:rsid w:val="004E2460"/>
    <w:rsid w:val="00500A77"/>
    <w:rsid w:val="0051093A"/>
    <w:rsid w:val="0055306D"/>
    <w:rsid w:val="005740E2"/>
    <w:rsid w:val="005A1186"/>
    <w:rsid w:val="005C5952"/>
    <w:rsid w:val="005F2560"/>
    <w:rsid w:val="006004BB"/>
    <w:rsid w:val="00600970"/>
    <w:rsid w:val="00627A94"/>
    <w:rsid w:val="006349E9"/>
    <w:rsid w:val="00637FC1"/>
    <w:rsid w:val="00657376"/>
    <w:rsid w:val="006740E5"/>
    <w:rsid w:val="0067428D"/>
    <w:rsid w:val="006957EA"/>
    <w:rsid w:val="006B2F4B"/>
    <w:rsid w:val="006D3C67"/>
    <w:rsid w:val="00722FAC"/>
    <w:rsid w:val="00750191"/>
    <w:rsid w:val="00764D46"/>
    <w:rsid w:val="00797B4E"/>
    <w:rsid w:val="007C2F59"/>
    <w:rsid w:val="007D5852"/>
    <w:rsid w:val="00825806"/>
    <w:rsid w:val="00844523"/>
    <w:rsid w:val="00850DF7"/>
    <w:rsid w:val="00885D9E"/>
    <w:rsid w:val="008A21AE"/>
    <w:rsid w:val="008A44E8"/>
    <w:rsid w:val="008D6599"/>
    <w:rsid w:val="008E4D0E"/>
    <w:rsid w:val="008F66F6"/>
    <w:rsid w:val="00901FD4"/>
    <w:rsid w:val="009133B9"/>
    <w:rsid w:val="00927BE4"/>
    <w:rsid w:val="0096057D"/>
    <w:rsid w:val="009C0E9B"/>
    <w:rsid w:val="009C4FE3"/>
    <w:rsid w:val="009C7DCE"/>
    <w:rsid w:val="009C7E49"/>
    <w:rsid w:val="00A34D2F"/>
    <w:rsid w:val="00A37A76"/>
    <w:rsid w:val="00A522DC"/>
    <w:rsid w:val="00A62B8B"/>
    <w:rsid w:val="00A93774"/>
    <w:rsid w:val="00A958C6"/>
    <w:rsid w:val="00A96D3E"/>
    <w:rsid w:val="00AC3DB2"/>
    <w:rsid w:val="00AD1320"/>
    <w:rsid w:val="00B12C4F"/>
    <w:rsid w:val="00B4519F"/>
    <w:rsid w:val="00B66403"/>
    <w:rsid w:val="00B67FC6"/>
    <w:rsid w:val="00B75806"/>
    <w:rsid w:val="00BA477B"/>
    <w:rsid w:val="00BB3CA8"/>
    <w:rsid w:val="00BB7B13"/>
    <w:rsid w:val="00BD12C9"/>
    <w:rsid w:val="00BD35E8"/>
    <w:rsid w:val="00BD77AD"/>
    <w:rsid w:val="00BE1BCB"/>
    <w:rsid w:val="00BF1B06"/>
    <w:rsid w:val="00BF4AEC"/>
    <w:rsid w:val="00C03F72"/>
    <w:rsid w:val="00C33BB8"/>
    <w:rsid w:val="00C407C5"/>
    <w:rsid w:val="00C51A47"/>
    <w:rsid w:val="00C92D76"/>
    <w:rsid w:val="00C96FCC"/>
    <w:rsid w:val="00CB6EB5"/>
    <w:rsid w:val="00CF34AE"/>
    <w:rsid w:val="00D13385"/>
    <w:rsid w:val="00D2081E"/>
    <w:rsid w:val="00D52363"/>
    <w:rsid w:val="00D64D4D"/>
    <w:rsid w:val="00DA3F4B"/>
    <w:rsid w:val="00DB1675"/>
    <w:rsid w:val="00DC44B4"/>
    <w:rsid w:val="00DC7E2E"/>
    <w:rsid w:val="00DE1A3C"/>
    <w:rsid w:val="00DE3522"/>
    <w:rsid w:val="00DF48CF"/>
    <w:rsid w:val="00E02DEA"/>
    <w:rsid w:val="00E1164F"/>
    <w:rsid w:val="00E5599F"/>
    <w:rsid w:val="00E708FE"/>
    <w:rsid w:val="00EA4F7E"/>
    <w:rsid w:val="00EB7442"/>
    <w:rsid w:val="00EC5B3C"/>
    <w:rsid w:val="00F25ABD"/>
    <w:rsid w:val="00F444B1"/>
    <w:rsid w:val="00F52F4A"/>
    <w:rsid w:val="00F55D2E"/>
    <w:rsid w:val="00F87200"/>
    <w:rsid w:val="00F90EC3"/>
    <w:rsid w:val="00F91013"/>
    <w:rsid w:val="00FA186B"/>
    <w:rsid w:val="00FB51C0"/>
    <w:rsid w:val="00FD66AA"/>
    <w:rsid w:val="00FE28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99"/>
  </w:latentStyles>
  <w:style w:type="paragraph" w:default="1" w:styleId="Standard">
    <w:name w:val="Normal"/>
    <w:qFormat/>
    <w:rsid w:val="00DC44B4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18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618F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eichen"/>
    <w:rsid w:val="00DC44B4"/>
    <w:pPr>
      <w:spacing w:line="360" w:lineRule="auto"/>
    </w:pPr>
    <w:rPr>
      <w:rFonts w:ascii="Cambria" w:hAnsi="Cambria"/>
      <w:sz w:val="22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DC44B4"/>
    <w:rPr>
      <w:rFonts w:ascii="Cambria" w:eastAsia="Times New Roman" w:hAnsi="Cambria" w:cs="Times New Roman"/>
      <w:sz w:val="22"/>
      <w:lang w:val="en-GB" w:eastAsia="de-DE"/>
    </w:rPr>
  </w:style>
  <w:style w:type="paragraph" w:customStyle="1" w:styleId="font5">
    <w:name w:val="font5"/>
    <w:basedOn w:val="Standard"/>
    <w:rsid w:val="005C5952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24">
    <w:name w:val="xl24"/>
    <w:basedOn w:val="Standard"/>
    <w:rsid w:val="005C5952"/>
    <w:pPr>
      <w:spacing w:beforeLines="1" w:afterLines="1"/>
    </w:pPr>
    <w:rPr>
      <w:rFonts w:ascii="Arial" w:eastAsiaTheme="minorHAnsi" w:hAnsi="Arial" w:cstheme="minorBidi"/>
    </w:rPr>
  </w:style>
  <w:style w:type="paragraph" w:customStyle="1" w:styleId="xl25">
    <w:name w:val="xl25"/>
    <w:basedOn w:val="Standard"/>
    <w:rsid w:val="005C5952"/>
    <w:pPr>
      <w:spacing w:beforeLines="1" w:afterLines="1"/>
      <w:jc w:val="center"/>
    </w:pPr>
    <w:rPr>
      <w:rFonts w:ascii="Arial" w:eastAsiaTheme="minorHAnsi" w:hAnsi="Arial" w:cstheme="minorBidi"/>
    </w:rPr>
  </w:style>
  <w:style w:type="paragraph" w:customStyle="1" w:styleId="xl26">
    <w:name w:val="xl26"/>
    <w:basedOn w:val="Standard"/>
    <w:rsid w:val="005C5952"/>
    <w:pPr>
      <w:spacing w:beforeLines="1" w:afterLines="1"/>
    </w:pPr>
    <w:rPr>
      <w:rFonts w:ascii="Arial" w:eastAsiaTheme="minorHAnsi" w:hAnsi="Arial" w:cstheme="minorBidi"/>
    </w:rPr>
  </w:style>
  <w:style w:type="paragraph" w:customStyle="1" w:styleId="xl27">
    <w:name w:val="xl27"/>
    <w:basedOn w:val="Standard"/>
    <w:rsid w:val="005C5952"/>
    <w:pPr>
      <w:shd w:val="clear" w:color="auto" w:fill="99CC00"/>
      <w:spacing w:beforeLines="1" w:afterLines="1"/>
      <w:jc w:val="center"/>
    </w:pPr>
    <w:rPr>
      <w:rFonts w:ascii="Arial" w:eastAsiaTheme="minorHAnsi" w:hAnsi="Arial" w:cstheme="minorBidi"/>
    </w:rPr>
  </w:style>
  <w:style w:type="paragraph" w:customStyle="1" w:styleId="xl28">
    <w:name w:val="xl28"/>
    <w:basedOn w:val="Standard"/>
    <w:rsid w:val="005C5952"/>
    <w:pPr>
      <w:shd w:val="clear" w:color="auto" w:fill="99CC00"/>
      <w:spacing w:beforeLines="1" w:afterLines="1"/>
    </w:pPr>
    <w:rPr>
      <w:rFonts w:ascii="Arial" w:eastAsiaTheme="minorHAnsi" w:hAnsi="Arial" w:cstheme="minorBidi"/>
    </w:rPr>
  </w:style>
  <w:style w:type="paragraph" w:customStyle="1" w:styleId="xl29">
    <w:name w:val="xl29"/>
    <w:basedOn w:val="Standard"/>
    <w:rsid w:val="005C5952"/>
    <w:pPr>
      <w:spacing w:beforeLines="1" w:afterLines="1"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99"/>
    <w:rsid w:val="00330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6D3C6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6D3C6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rsid w:val="006D3C6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6D3C67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standardschriftart"/>
    <w:rsid w:val="00F91013"/>
  </w:style>
  <w:style w:type="character" w:styleId="Zeilennummer">
    <w:name w:val="line number"/>
    <w:basedOn w:val="Absatzstandardschriftart"/>
    <w:rsid w:val="00F91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Martin Wagner1*, Michael P. Schlüsener2, Thomas A. Ternes2, and Jörg Oehlmann1</vt:lpstr>
      <vt:lpstr>1Department Aquatic Ecotoxicology</vt:lpstr>
      <vt:lpstr>Phone: +49 69-798-42149</vt:lpstr>
      <vt:lpstr>Separations were performed using a Luna C18(2) column (2 mm i.d., length 150 mm,</vt:lpstr>
      <vt:lpstr>Confirmation via LC-tandem MS</vt:lpstr>
      <vt:lpstr>The tandem MS was operated in positive ion mode using nitrogen as collision gas </vt:lpstr>
    </vt:vector>
  </TitlesOfParts>
  <Company>Goethe Universität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3</cp:revision>
  <cp:lastPrinted>2012-05-04T15:23:00Z</cp:lastPrinted>
  <dcterms:created xsi:type="dcterms:W3CDTF">2013-07-19T08:34:00Z</dcterms:created>
  <dcterms:modified xsi:type="dcterms:W3CDTF">2013-07-19T08:37:00Z</dcterms:modified>
</cp:coreProperties>
</file>