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21" w:rsidRPr="00920723" w:rsidRDefault="005C5121" w:rsidP="005C5121">
      <w:pPr>
        <w:rPr>
          <w:rFonts w:ascii="Times New Roman" w:hAnsi="Times New Roman"/>
          <w:color w:val="000000"/>
          <w:sz w:val="24"/>
          <w:szCs w:val="24"/>
        </w:rPr>
      </w:pPr>
      <w:r w:rsidRPr="0092072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Table </w:t>
      </w: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S</w:t>
      </w:r>
      <w:r w:rsidRPr="0092072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5</w:t>
      </w:r>
      <w:r w:rsidRPr="009207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0723">
        <w:rPr>
          <w:rFonts w:ascii="Times New Roman" w:hAnsi="Times New Roman"/>
          <w:color w:val="000000"/>
          <w:sz w:val="24"/>
          <w:szCs w:val="24"/>
        </w:rPr>
        <w:t>41 Drugs interacting with 20 predicted targets of SWT.</w:t>
      </w:r>
    </w:p>
    <w:tbl>
      <w:tblPr>
        <w:tblW w:w="9086" w:type="dxa"/>
        <w:tblInd w:w="9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237"/>
        <w:gridCol w:w="2268"/>
      </w:tblGrid>
      <w:tr w:rsidR="005C5121" w:rsidRPr="00920723" w:rsidTr="00A419F2">
        <w:trPr>
          <w:trHeight w:val="288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Drug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Target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  <w:tcBorders>
              <w:top w:val="single" w:sz="4" w:space="0" w:color="auto"/>
            </w:tcBorders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Bevacizumab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P15692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Ranibizumab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P15692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Pyroglutamic</w:t>
            </w:r>
            <w:proofErr w:type="spellEnd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Acid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P15692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N,n-dimethyl-4-(4-phenyl-1h-pyrazol-3-yl)-1h-pyrrole-2-carboxamide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P28482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N-benzyl-4-[4-(3-chlorophenyl)-1h-pyrazol-3-yl]-1h-pyrrole-2-carboxamide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P28482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(S)-n-(1-(3-chloro-4-fluorophenyl)-2-hydroxyethyl)-4-(4-(3-chlorophenyl)-1h-pyrazol-3-yl)-1h-pyrrole-2-carboxamide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P28482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(3r,5z,8s,9s,11e)-8,9,16-trihydroxy-14-methoxy-3-methyl-3,4,9,10-tetrahydro-1h-2-benzoxacyclotetradecine-1,7(8h)-dione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P28482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5-(2-phenylpyrazolo[1,5-a]pyridin-3-yl)-1h-pyrazolo[3,4-c]pyridazin-3-amine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P28482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(1ar,8s,13s,14s,15ar)-5,13,14-trihydroxy-3-methoxy-8-methyl-8,9,13,14,15,15a-hexahydro-6h-oxireno[k][2]benzoxacyclotetradecine-6,12(1ah)-dione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P28482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[4-({5-(aminocarbonyl)-4-[(3-methylphenyl)amino]pyrimidin-2-yl}amino)phenyl]acetic acid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P28482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Ginseng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P05231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4-[(7-oxo-7h-thiazolo[5,4-e]indol-8-ylmethyl)-amino]-n-pyridin-2-yl-benzenesulfonamide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P20248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N-(3-cyclopropyl-1h-pyrazol-5-yl)-2-(2-naphthyl)</w:t>
            </w: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acetamide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P20248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2-anilino-6-cyclohexylmethoxypurine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P20248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O6-cyclohexylmethoxy-2-(4'-sulphamoylanilino) purine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P20248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(2s)-n-[(3z)-5-cyclopropyl-3h-pyrazol-3-ylidene]-2-[4-(2-oxoimidazolidin-1-yl)phenyl]propanamide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P20248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N-cyclopropyl-4-pyrazolo[1,5-b]pyridazin-3-ylpyrimidin-2-amine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P20248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6-cyclohexylmethoxy-2-(3'-chloroanilino) purine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P20248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5-[5,6-bis(methyloxy)-1h-benzimidazol-1-yl]-3-{[1-(2-chlorophenyl)ethyl]oxy}-2-thiophenecarboxamide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P20248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4-{5-[(z)-(2-imino-4-oxo-1,3-thiazolidin-5-ylidene)methyl]-2-furyl}-n-methylbenzenesulfonamide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P20248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4-{5-[(z)-(2-imino-4-oxo-1,3-thiazolidin-5-ylidene)methyl]furan-2-yl}benzenesulfonamide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P20248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4-{5-[(z)-(2-imino-4-oxo-1,3-thiazolidin-5-ylidene)methyl]furan-2-yl}-2-(trifluoromethyl)benzenesulfonamide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P20248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4-{5-[(z)-(2-imino-4-oxo-1,3-thiazolidin-5-ylidene)methyl]furan-2-yl}benzoic acid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P20248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1-(3,5-dichlorophenyl)-5-methyl-1h-1,2,4-triazole-3-carboxylic acid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P20248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Hydroxy(oxo)(3-{[(2z)-4-[3-(1h-1,2,4-triazol-1-ylmethyl)phe</w:t>
            </w: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nyl]pyrimidin-2(5h)-ylidene]amino}phenyl)ammonium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P20248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4-methyl-5-{(2e)-2-[(4-morpholin-4-ylphenyl)imino]-2,5-dihydropyrimidin-4-yl}-1,3-thiazol-2-amine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P20248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6-cyclohexylmethyloxy-2-(4'-hydroxyanilino)purine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P20248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4-(6-cyclohexylmethoxy-9h-purin-2-ylamino)—</w:t>
            </w: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benzamide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P20248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3-(6-cyclohexylmethoxy-9h-purin-2-ylamino)-</w:t>
            </w: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benzenesulfonamide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P20248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1-methyl-8-(phenylamino)-4,5-dihydro-1h-pyrazolo[4,3-h]quinazoline-3-carboxylic acid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P20248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1-[4-(aminosulfonyl)phenyl]-1,6-dihydropyrazolo[3,4-e]indazole-3-carboxamide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P20248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4-{[4-amino-6-(cyclohexylmethoxy)-5-nitrosopyrimidin-2-yl]amino}benzamide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P20248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5-[4-(1-carboxymethyl-2-oxo-propylcarbamoyl)-benzylsulfamoyl]-2-hydroxy-benzoic acid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P42574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2-hydroxy-5-(2-mercapto-ethylsulfamoyl)-benzoic acid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P42574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Methyl (3s)-3-[(</w:t>
            </w: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tert-butoxycarbonyl</w:t>
            </w:r>
            <w:proofErr w:type="spellEnd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)amino]-4-oxopentanoate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P42574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1-methyl-5-(2-phenoxymethyl-pyrrolidine-1-sulfonyl)-1h-indole-2,3-dione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P42574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[N-(3-dibenzylcarbamoyl-oxiranecarbonyl)-</w:t>
            </w: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hydrazino</w:t>
            </w:r>
            <w:proofErr w:type="spellEnd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]-acetic acid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P42574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4-[5-(2-carboxy-1-formyl-ethylcarbamoyl)-pyridin-3-yl]-benzoic acid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P42574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(1S)-2-oxo-1-phenyl-2-[(1,3,4-trioxo-1,2,3,4-tetrahydroisoquinolin-5-yl)amino]ethyl acetate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P42574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(1S)-1-(3-chlorophenyl)-2-oxo-2-[(1,3,4-trioxo-1,2,3,4-tetrahydroisoquinolin-5-yl)amino]ethyl acetate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P42574</w:t>
            </w:r>
          </w:p>
        </w:tc>
      </w:tr>
      <w:tr w:rsidR="005C5121" w:rsidRPr="00920723" w:rsidTr="00A419F2">
        <w:trPr>
          <w:trHeight w:val="288"/>
        </w:trPr>
        <w:tc>
          <w:tcPr>
            <w:tcW w:w="581" w:type="dxa"/>
          </w:tcPr>
          <w:p w:rsidR="005C5121" w:rsidRPr="00920723" w:rsidRDefault="005C5121" w:rsidP="00A41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N-[3-(2-fluoroethoxy)phenyl]-N'-(1,3,4-trioxo-1,2,3,4-tetrahydroisoquinolin-6-yl)butanediamide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5121" w:rsidRPr="00920723" w:rsidRDefault="005C512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P42574</w:t>
            </w:r>
          </w:p>
        </w:tc>
      </w:tr>
    </w:tbl>
    <w:p w:rsidR="005C5121" w:rsidRPr="00920723" w:rsidRDefault="005C5121" w:rsidP="005C512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C5121" w:rsidRPr="00920723" w:rsidRDefault="005C5121" w:rsidP="005C512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C5121" w:rsidRDefault="005C5121" w:rsidP="005C5121">
      <w:pPr>
        <w:rPr>
          <w:rFonts w:ascii="Times New Roman" w:hAnsi="Times New Roman" w:hint="eastAsia"/>
          <w:b/>
          <w:color w:val="000000"/>
          <w:sz w:val="24"/>
          <w:szCs w:val="24"/>
        </w:rPr>
      </w:pPr>
    </w:p>
    <w:p w:rsidR="00CA7AAE" w:rsidRPr="005C5121" w:rsidRDefault="00CA7AAE" w:rsidP="005C5121">
      <w:bookmarkStart w:id="0" w:name="_GoBack"/>
      <w:bookmarkEnd w:id="0"/>
    </w:p>
    <w:sectPr w:rsidR="00CA7AAE" w:rsidRPr="005C5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F3" w:rsidRDefault="008D3DF3" w:rsidP="008837CC">
      <w:r>
        <w:separator/>
      </w:r>
    </w:p>
  </w:endnote>
  <w:endnote w:type="continuationSeparator" w:id="0">
    <w:p w:rsidR="008D3DF3" w:rsidRDefault="008D3DF3" w:rsidP="0088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F3" w:rsidRDefault="008D3DF3" w:rsidP="008837CC">
      <w:r>
        <w:separator/>
      </w:r>
    </w:p>
  </w:footnote>
  <w:footnote w:type="continuationSeparator" w:id="0">
    <w:p w:rsidR="008D3DF3" w:rsidRDefault="008D3DF3" w:rsidP="00883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AA"/>
    <w:rsid w:val="002663C9"/>
    <w:rsid w:val="005C5121"/>
    <w:rsid w:val="006A51AA"/>
    <w:rsid w:val="008837CC"/>
    <w:rsid w:val="008C0F46"/>
    <w:rsid w:val="008D3DF3"/>
    <w:rsid w:val="00CA7AAE"/>
    <w:rsid w:val="00E4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semiHidden/>
    <w:unhideWhenUsed/>
    <w:rsid w:val="006A51A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83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37C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3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37CC"/>
    <w:rPr>
      <w:rFonts w:ascii="Calibri" w:eastAsia="宋体" w:hAnsi="Calibri" w:cs="Times New Roman"/>
      <w:sz w:val="18"/>
      <w:szCs w:val="18"/>
    </w:rPr>
  </w:style>
  <w:style w:type="character" w:customStyle="1" w:styleId="def">
    <w:name w:val="def"/>
    <w:basedOn w:val="a0"/>
    <w:rsid w:val="008C0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semiHidden/>
    <w:unhideWhenUsed/>
    <w:rsid w:val="006A51A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83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37C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3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37CC"/>
    <w:rPr>
      <w:rFonts w:ascii="Calibri" w:eastAsia="宋体" w:hAnsi="Calibri" w:cs="Times New Roman"/>
      <w:sz w:val="18"/>
      <w:szCs w:val="18"/>
    </w:rPr>
  </w:style>
  <w:style w:type="character" w:customStyle="1" w:styleId="def">
    <w:name w:val="def"/>
    <w:basedOn w:val="a0"/>
    <w:rsid w:val="008C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MegaBioinfo</dc:creator>
  <cp:lastModifiedBy>MegaBioinfo</cp:lastModifiedBy>
  <cp:revision>2</cp:revision>
  <dcterms:created xsi:type="dcterms:W3CDTF">2013-10-11T07:49:00Z</dcterms:created>
  <dcterms:modified xsi:type="dcterms:W3CDTF">2013-10-11T07:49:00Z</dcterms:modified>
</cp:coreProperties>
</file>