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34" w:rsidRPr="00FD1095" w:rsidRDefault="00744B34" w:rsidP="00865AAF">
      <w:pPr>
        <w:spacing w:line="480" w:lineRule="auto"/>
        <w:rPr>
          <w:sz w:val="24"/>
          <w:szCs w:val="24"/>
          <w:lang w:val="en-GB"/>
        </w:rPr>
      </w:pPr>
      <w:r w:rsidRPr="00FD1095">
        <w:rPr>
          <w:b/>
          <w:sz w:val="24"/>
          <w:szCs w:val="24"/>
          <w:lang w:val="en-GB"/>
        </w:rPr>
        <w:t>Supplementary Information</w:t>
      </w:r>
    </w:p>
    <w:p w:rsidR="00744B34" w:rsidRPr="00FD1095" w:rsidRDefault="00744B34" w:rsidP="00865AAF">
      <w:pPr>
        <w:spacing w:line="480" w:lineRule="auto"/>
        <w:rPr>
          <w:sz w:val="24"/>
          <w:szCs w:val="24"/>
          <w:lang w:val="en-GB"/>
        </w:rPr>
      </w:pPr>
    </w:p>
    <w:p w:rsidR="00744B34" w:rsidRPr="00FD1095" w:rsidRDefault="00744B34" w:rsidP="00865AAF">
      <w:pPr>
        <w:spacing w:line="480" w:lineRule="auto"/>
        <w:rPr>
          <w:sz w:val="24"/>
          <w:szCs w:val="24"/>
          <w:lang w:val="en-GB"/>
        </w:rPr>
      </w:pPr>
      <w:r w:rsidRPr="00FD1095">
        <w:rPr>
          <w:b/>
          <w:sz w:val="24"/>
          <w:szCs w:val="24"/>
          <w:lang w:val="en-GB"/>
        </w:rPr>
        <w:t>SI Material &amp; Methods</w:t>
      </w:r>
      <w:r w:rsidR="00D55E8D" w:rsidRPr="00FD1095">
        <w:rPr>
          <w:b/>
          <w:sz w:val="24"/>
          <w:szCs w:val="24"/>
          <w:lang w:val="en-GB"/>
        </w:rPr>
        <w:softHyphen/>
      </w:r>
      <w:r w:rsidR="00D55E8D" w:rsidRPr="00FD1095">
        <w:rPr>
          <w:b/>
          <w:sz w:val="24"/>
          <w:szCs w:val="24"/>
          <w:lang w:val="en-GB"/>
        </w:rPr>
        <w:softHyphen/>
      </w:r>
    </w:p>
    <w:p w:rsidR="00744B34" w:rsidRPr="00FD1095" w:rsidRDefault="00744B34" w:rsidP="00865AAF">
      <w:pPr>
        <w:spacing w:line="480" w:lineRule="auto"/>
        <w:rPr>
          <w:sz w:val="24"/>
          <w:szCs w:val="24"/>
          <w:lang w:val="en-GB"/>
        </w:rPr>
      </w:pPr>
    </w:p>
    <w:p w:rsidR="00744B34" w:rsidRPr="00FD1095" w:rsidRDefault="00744B34" w:rsidP="00865AAF">
      <w:pPr>
        <w:spacing w:line="480" w:lineRule="auto"/>
        <w:rPr>
          <w:i/>
          <w:sz w:val="24"/>
          <w:szCs w:val="24"/>
          <w:lang w:val="en-GB"/>
        </w:rPr>
      </w:pPr>
      <w:r w:rsidRPr="00FD1095">
        <w:rPr>
          <w:i/>
          <w:sz w:val="24"/>
          <w:szCs w:val="24"/>
          <w:lang w:val="en-GB"/>
        </w:rPr>
        <w:t xml:space="preserve">Analysis of generation time of </w:t>
      </w:r>
      <w:r w:rsidRPr="00FD1095">
        <w:rPr>
          <w:sz w:val="24"/>
          <w:szCs w:val="24"/>
          <w:lang w:val="en-GB"/>
        </w:rPr>
        <w:t xml:space="preserve">C. </w:t>
      </w:r>
      <w:proofErr w:type="spellStart"/>
      <w:r w:rsidRPr="00FD1095">
        <w:rPr>
          <w:sz w:val="24"/>
          <w:szCs w:val="24"/>
          <w:lang w:val="en-GB"/>
        </w:rPr>
        <w:t>gattii</w:t>
      </w:r>
      <w:proofErr w:type="spellEnd"/>
      <w:r w:rsidRPr="00FD1095">
        <w:rPr>
          <w:i/>
          <w:sz w:val="24"/>
          <w:szCs w:val="24"/>
          <w:lang w:val="en-GB"/>
        </w:rPr>
        <w:t xml:space="preserve"> AFLP</w:t>
      </w:r>
      <w:r w:rsidR="00CC2AC9" w:rsidRPr="00FD1095">
        <w:rPr>
          <w:i/>
          <w:sz w:val="24"/>
          <w:szCs w:val="24"/>
          <w:lang w:val="en-GB"/>
        </w:rPr>
        <w:t>6/VGII</w:t>
      </w:r>
      <w:r w:rsidRPr="00FD1095">
        <w:rPr>
          <w:i/>
          <w:sz w:val="24"/>
          <w:szCs w:val="24"/>
          <w:lang w:val="en-GB"/>
        </w:rPr>
        <w:t xml:space="preserve"> strains</w:t>
      </w:r>
    </w:p>
    <w:p w:rsidR="00744B34" w:rsidRPr="00FD1095" w:rsidRDefault="00744B34" w:rsidP="00865AAF">
      <w:pPr>
        <w:spacing w:line="480" w:lineRule="auto"/>
        <w:rPr>
          <w:sz w:val="24"/>
          <w:szCs w:val="24"/>
          <w:lang w:val="en-GB"/>
        </w:rPr>
      </w:pPr>
      <w:r w:rsidRPr="00FD1095">
        <w:rPr>
          <w:sz w:val="24"/>
          <w:szCs w:val="24"/>
          <w:lang w:val="en-GB"/>
        </w:rPr>
        <w:t xml:space="preserve">Strains were cultivated for 48h on malt-extract agar at </w:t>
      </w:r>
      <w:smartTag w:uri="urn:schemas-microsoft-com:office:smarttags" w:element="metricconverter">
        <w:smartTagPr>
          <w:attr w:name="ProductID" w:val="25ﾰC"/>
        </w:smartTagPr>
        <w:r w:rsidRPr="00FD1095">
          <w:rPr>
            <w:sz w:val="24"/>
            <w:szCs w:val="24"/>
            <w:lang w:val="en-GB"/>
          </w:rPr>
          <w:t>25°C</w:t>
        </w:r>
      </w:smartTag>
      <w:r w:rsidRPr="00FD1095">
        <w:rPr>
          <w:sz w:val="24"/>
          <w:szCs w:val="24"/>
          <w:lang w:val="en-GB"/>
        </w:rPr>
        <w:t>. One colony of each strain was suspended in 100ml Yeast Nitrogen Base (</w:t>
      </w:r>
      <w:proofErr w:type="spellStart"/>
      <w:r w:rsidRPr="00FD1095">
        <w:rPr>
          <w:sz w:val="24"/>
          <w:szCs w:val="24"/>
          <w:lang w:val="en-GB"/>
        </w:rPr>
        <w:t>Difco</w:t>
      </w:r>
      <w:proofErr w:type="spellEnd"/>
      <w:r w:rsidRPr="00FD1095">
        <w:rPr>
          <w:sz w:val="24"/>
          <w:szCs w:val="24"/>
          <w:lang w:val="en-GB"/>
        </w:rPr>
        <w:t xml:space="preserve">, BD, </w:t>
      </w:r>
      <w:smartTag w:uri="urn:schemas-microsoft-com:office:smarttags" w:element="place">
        <w:smartTag w:uri="urn:schemas-microsoft-com:office:smarttags" w:element="City">
          <w:r w:rsidRPr="00FD1095">
            <w:rPr>
              <w:sz w:val="24"/>
              <w:szCs w:val="24"/>
              <w:lang w:val="en-GB"/>
            </w:rPr>
            <w:t>Breda</w:t>
          </w:r>
        </w:smartTag>
      </w:smartTag>
      <w:r w:rsidRPr="00FD1095">
        <w:rPr>
          <w:sz w:val="24"/>
          <w:szCs w:val="24"/>
          <w:lang w:val="en-GB"/>
        </w:rPr>
        <w:t xml:space="preserve">, The Netherlands) supplemented with </w:t>
      </w:r>
      <w:proofErr w:type="spellStart"/>
      <w:r w:rsidRPr="00FD1095">
        <w:rPr>
          <w:i/>
          <w:sz w:val="24"/>
          <w:szCs w:val="24"/>
          <w:lang w:val="en-GB"/>
        </w:rPr>
        <w:t>myo</w:t>
      </w:r>
      <w:proofErr w:type="spellEnd"/>
      <w:r w:rsidRPr="00FD1095">
        <w:rPr>
          <w:sz w:val="24"/>
          <w:szCs w:val="24"/>
          <w:lang w:val="en-GB"/>
        </w:rPr>
        <w:t xml:space="preserve">-inositol, according to the manufacturer’s instructions, and cultured for 48h at </w:t>
      </w:r>
      <w:smartTag w:uri="urn:schemas-microsoft-com:office:smarttags" w:element="metricconverter">
        <w:smartTagPr>
          <w:attr w:name="ProductID" w:val="25ﾰC"/>
        </w:smartTagPr>
        <w:r w:rsidRPr="00FD1095">
          <w:rPr>
            <w:sz w:val="24"/>
            <w:szCs w:val="24"/>
            <w:lang w:val="en-GB"/>
          </w:rPr>
          <w:t>25°C</w:t>
        </w:r>
      </w:smartTag>
      <w:r w:rsidRPr="00FD1095">
        <w:rPr>
          <w:sz w:val="24"/>
          <w:szCs w:val="24"/>
          <w:lang w:val="en-GB"/>
        </w:rPr>
        <w:t xml:space="preserve"> under agitation (150rpm). The carbon source </w:t>
      </w:r>
      <w:proofErr w:type="spellStart"/>
      <w:r w:rsidRPr="00FD1095">
        <w:rPr>
          <w:i/>
          <w:sz w:val="24"/>
          <w:szCs w:val="24"/>
          <w:lang w:val="en-GB"/>
        </w:rPr>
        <w:t>myo</w:t>
      </w:r>
      <w:proofErr w:type="spellEnd"/>
      <w:r w:rsidRPr="00FD1095">
        <w:rPr>
          <w:sz w:val="24"/>
          <w:szCs w:val="24"/>
          <w:lang w:val="en-GB"/>
        </w:rPr>
        <w:t xml:space="preserve">-inositol, typically assimilated by </w:t>
      </w:r>
      <w:proofErr w:type="spellStart"/>
      <w:r w:rsidRPr="00FD1095">
        <w:rPr>
          <w:sz w:val="24"/>
          <w:szCs w:val="24"/>
          <w:lang w:val="en-GB"/>
        </w:rPr>
        <w:t>tremellaceous</w:t>
      </w:r>
      <w:proofErr w:type="spellEnd"/>
      <w:r w:rsidRPr="00FD1095">
        <w:rPr>
          <w:sz w:val="24"/>
          <w:szCs w:val="24"/>
          <w:lang w:val="en-GB"/>
        </w:rPr>
        <w:t xml:space="preserve"> yeasts, was chosen for the generation experiment since this is an important factor for the sexual development and virulence potential of </w:t>
      </w:r>
      <w:r w:rsidRPr="00FD1095">
        <w:rPr>
          <w:i/>
          <w:sz w:val="24"/>
          <w:szCs w:val="24"/>
          <w:lang w:val="en-GB"/>
        </w:rPr>
        <w:t>Cryptococcus</w:t>
      </w:r>
      <w:r w:rsidRPr="00FD1095">
        <w:rPr>
          <w:sz w:val="24"/>
          <w:szCs w:val="24"/>
          <w:lang w:val="en-GB"/>
        </w:rPr>
        <w:t xml:space="preserve">, and it is abundantly present in the human central nervous system </w:t>
      </w:r>
      <w:r w:rsidR="00FA2F26">
        <w:rPr>
          <w:sz w:val="24"/>
          <w:szCs w:val="24"/>
          <w:lang w:val="en-GB"/>
        </w:rPr>
        <w:t>[S1,S2]</w:t>
      </w:r>
      <w:r w:rsidRPr="00FD1095">
        <w:rPr>
          <w:sz w:val="24"/>
          <w:szCs w:val="24"/>
          <w:lang w:val="en-GB"/>
        </w:rPr>
        <w:t xml:space="preserve">. Erlenmeyer flasks (300ml) containing 150ml Yeast Nitrogen Base (Sigma Aldrich, St. Louis, MO) liquid medium, supplemented with 2% </w:t>
      </w:r>
      <w:proofErr w:type="spellStart"/>
      <w:r w:rsidRPr="00FD1095">
        <w:rPr>
          <w:i/>
          <w:sz w:val="24"/>
          <w:szCs w:val="24"/>
          <w:lang w:val="en-GB"/>
        </w:rPr>
        <w:t>myo</w:t>
      </w:r>
      <w:proofErr w:type="spellEnd"/>
      <w:r w:rsidRPr="00FD1095">
        <w:rPr>
          <w:sz w:val="24"/>
          <w:szCs w:val="24"/>
          <w:lang w:val="en-GB"/>
        </w:rPr>
        <w:t xml:space="preserve">-inositol, were inoculated with 1.5ml liquid pre-culture and incubated for 48h at </w:t>
      </w:r>
      <w:smartTag w:uri="urn:schemas-microsoft-com:office:smarttags" w:element="metricconverter">
        <w:smartTagPr>
          <w:attr w:name="ProductID" w:val="25ﾰC"/>
        </w:smartTagPr>
        <w:r w:rsidRPr="00FD1095">
          <w:rPr>
            <w:sz w:val="24"/>
            <w:szCs w:val="24"/>
            <w:lang w:val="en-GB"/>
          </w:rPr>
          <w:t>25°C</w:t>
        </w:r>
      </w:smartTag>
      <w:r w:rsidRPr="00FD1095">
        <w:rPr>
          <w:sz w:val="24"/>
          <w:szCs w:val="24"/>
          <w:lang w:val="en-GB"/>
        </w:rPr>
        <w:t xml:space="preserve"> under agitation (150rpm). Directly after inoculation, 400µl was used to measure OD</w:t>
      </w:r>
      <w:r w:rsidRPr="00FD1095">
        <w:rPr>
          <w:sz w:val="24"/>
          <w:szCs w:val="24"/>
          <w:vertAlign w:val="subscript"/>
          <w:lang w:val="en-GB"/>
        </w:rPr>
        <w:t xml:space="preserve">660 </w:t>
      </w:r>
      <w:proofErr w:type="spellStart"/>
      <w:r w:rsidRPr="00FD1095">
        <w:rPr>
          <w:sz w:val="24"/>
          <w:szCs w:val="24"/>
          <w:lang w:val="en-GB"/>
        </w:rPr>
        <w:t>spectrophotometrically</w:t>
      </w:r>
      <w:proofErr w:type="spellEnd"/>
      <w:r w:rsidRPr="00FD1095">
        <w:rPr>
          <w:sz w:val="24"/>
          <w:szCs w:val="24"/>
          <w:lang w:val="en-GB"/>
        </w:rPr>
        <w:t xml:space="preserve"> followed by hourly measurements starting 7h after inoculation. Cell concentrations at different time points were counted using a </w:t>
      </w:r>
      <w:proofErr w:type="spellStart"/>
      <w:r w:rsidRPr="00FD1095">
        <w:rPr>
          <w:sz w:val="24"/>
          <w:szCs w:val="24"/>
          <w:lang w:val="en-GB"/>
        </w:rPr>
        <w:t>Bürker-Türker</w:t>
      </w:r>
      <w:proofErr w:type="spellEnd"/>
      <w:r w:rsidRPr="00FD1095">
        <w:rPr>
          <w:sz w:val="24"/>
          <w:szCs w:val="24"/>
          <w:lang w:val="en-GB"/>
        </w:rPr>
        <w:t xml:space="preserve"> counting chamber to determine the increase in cell density.</w:t>
      </w:r>
    </w:p>
    <w:p w:rsidR="00744B34" w:rsidRPr="00FD1095" w:rsidRDefault="00744B34" w:rsidP="00865AAF">
      <w:pPr>
        <w:spacing w:line="480" w:lineRule="auto"/>
        <w:rPr>
          <w:sz w:val="24"/>
          <w:szCs w:val="24"/>
          <w:lang w:val="en-GB"/>
        </w:rPr>
      </w:pPr>
      <w:r w:rsidRPr="00FD1095">
        <w:rPr>
          <w:sz w:val="24"/>
          <w:szCs w:val="24"/>
          <w:lang w:val="en-GB"/>
        </w:rPr>
        <w:tab/>
        <w:t>To calculate the generation time, the natural log of the OD</w:t>
      </w:r>
      <w:r w:rsidRPr="00FD1095">
        <w:rPr>
          <w:sz w:val="24"/>
          <w:szCs w:val="24"/>
          <w:vertAlign w:val="subscript"/>
          <w:lang w:val="en-GB"/>
        </w:rPr>
        <w:t>660</w:t>
      </w:r>
      <w:r w:rsidRPr="00FD1095">
        <w:rPr>
          <w:sz w:val="24"/>
          <w:szCs w:val="24"/>
          <w:lang w:val="en-GB"/>
        </w:rPr>
        <w:t xml:space="preserve"> was plotted against the time (hours</w:t>
      </w:r>
      <w:r w:rsidR="00171B74" w:rsidRPr="00FD1095">
        <w:rPr>
          <w:sz w:val="24"/>
          <w:szCs w:val="24"/>
          <w:lang w:val="en-GB"/>
        </w:rPr>
        <w:t>) in Excel 2007 (Microsoft</w:t>
      </w:r>
      <w:r w:rsidRPr="00FD1095">
        <w:rPr>
          <w:sz w:val="24"/>
          <w:szCs w:val="24"/>
          <w:lang w:val="en-GB"/>
        </w:rPr>
        <w:t xml:space="preserve">, </w:t>
      </w:r>
      <w:r w:rsidR="00171B74" w:rsidRPr="00FD1095">
        <w:rPr>
          <w:sz w:val="24"/>
          <w:szCs w:val="24"/>
          <w:lang w:val="en-GB"/>
        </w:rPr>
        <w:t>Redmond, WA</w:t>
      </w:r>
      <w:r w:rsidRPr="00FD1095">
        <w:rPr>
          <w:sz w:val="24"/>
          <w:szCs w:val="24"/>
          <w:lang w:val="en-GB"/>
        </w:rPr>
        <w:t>). Data</w:t>
      </w:r>
      <w:r w:rsidR="001D0FDE" w:rsidRPr="00FD1095">
        <w:rPr>
          <w:sz w:val="24"/>
          <w:szCs w:val="24"/>
          <w:lang w:val="en-GB"/>
        </w:rPr>
        <w:t>-</w:t>
      </w:r>
      <w:r w:rsidRPr="00FD1095">
        <w:rPr>
          <w:sz w:val="24"/>
          <w:szCs w:val="24"/>
          <w:lang w:val="en-GB"/>
        </w:rPr>
        <w:t>points before and after the log-growth phase were removed from the curve and the equation (y = µ · x + b) and the R</w:t>
      </w:r>
      <w:r w:rsidRPr="00FD1095">
        <w:rPr>
          <w:sz w:val="24"/>
          <w:szCs w:val="24"/>
          <w:vertAlign w:val="superscript"/>
          <w:lang w:val="en-GB"/>
        </w:rPr>
        <w:t>2</w:t>
      </w:r>
      <w:r w:rsidRPr="00FD1095">
        <w:rPr>
          <w:sz w:val="24"/>
          <w:szCs w:val="24"/>
          <w:lang w:val="en-GB"/>
        </w:rPr>
        <w:t xml:space="preserve"> were calculated using a </w:t>
      </w:r>
      <w:proofErr w:type="spellStart"/>
      <w:r w:rsidRPr="00FD1095">
        <w:rPr>
          <w:sz w:val="24"/>
          <w:szCs w:val="24"/>
          <w:lang w:val="en-GB"/>
        </w:rPr>
        <w:t>trendline</w:t>
      </w:r>
      <w:proofErr w:type="spellEnd"/>
      <w:r w:rsidRPr="00FD1095">
        <w:rPr>
          <w:sz w:val="24"/>
          <w:szCs w:val="24"/>
          <w:lang w:val="en-GB"/>
        </w:rPr>
        <w:t xml:space="preserve"> through the remaining </w:t>
      </w:r>
      <w:r w:rsidR="001D0FDE" w:rsidRPr="00FD1095">
        <w:rPr>
          <w:sz w:val="24"/>
          <w:szCs w:val="24"/>
          <w:lang w:val="en-GB"/>
        </w:rPr>
        <w:t>data-</w:t>
      </w:r>
      <w:r w:rsidRPr="00FD1095">
        <w:rPr>
          <w:sz w:val="24"/>
          <w:szCs w:val="24"/>
          <w:lang w:val="en-GB"/>
        </w:rPr>
        <w:t>points. The generation time (</w:t>
      </w:r>
      <w:r w:rsidRPr="00FD1095">
        <w:rPr>
          <w:i/>
          <w:sz w:val="24"/>
          <w:szCs w:val="24"/>
          <w:lang w:val="en-GB"/>
        </w:rPr>
        <w:t>g</w:t>
      </w:r>
      <w:r w:rsidRPr="00FD1095">
        <w:rPr>
          <w:sz w:val="24"/>
          <w:szCs w:val="24"/>
          <w:lang w:val="en-GB"/>
        </w:rPr>
        <w:t xml:space="preserve">) could then be derived when the natural log of µ was calculated, which revealed the number of hours necessary for one </w:t>
      </w:r>
      <w:r w:rsidRPr="00FD1095">
        <w:rPr>
          <w:i/>
          <w:sz w:val="24"/>
          <w:szCs w:val="24"/>
          <w:lang w:val="en-GB"/>
        </w:rPr>
        <w:t>C. gattii</w:t>
      </w:r>
      <w:r w:rsidRPr="00FD1095">
        <w:rPr>
          <w:sz w:val="24"/>
          <w:szCs w:val="24"/>
          <w:lang w:val="en-GB"/>
        </w:rPr>
        <w:t xml:space="preserve"> strain to replicate once under the given circumstances. The number of </w:t>
      </w:r>
      <w:r w:rsidRPr="00FD1095">
        <w:rPr>
          <w:i/>
          <w:sz w:val="24"/>
          <w:szCs w:val="24"/>
          <w:lang w:val="en-GB"/>
        </w:rPr>
        <w:t>C. gattii</w:t>
      </w:r>
      <w:r w:rsidRPr="00FD1095">
        <w:rPr>
          <w:sz w:val="24"/>
          <w:szCs w:val="24"/>
          <w:lang w:val="en-GB"/>
        </w:rPr>
        <w:t xml:space="preserve"> generations per year is the number of hours per year (8760h) divided by </w:t>
      </w:r>
      <w:r w:rsidRPr="00FD1095">
        <w:rPr>
          <w:i/>
          <w:sz w:val="24"/>
          <w:szCs w:val="24"/>
          <w:lang w:val="en-GB"/>
        </w:rPr>
        <w:t>g</w:t>
      </w:r>
      <w:r w:rsidRPr="00FD1095">
        <w:rPr>
          <w:sz w:val="24"/>
          <w:szCs w:val="24"/>
          <w:lang w:val="en-GB"/>
        </w:rPr>
        <w:t xml:space="preserve">. The generation-time </w:t>
      </w:r>
      <w:r w:rsidRPr="00FD1095">
        <w:rPr>
          <w:sz w:val="24"/>
          <w:szCs w:val="24"/>
          <w:lang w:val="en-GB"/>
        </w:rPr>
        <w:lastRenderedPageBreak/>
        <w:t xml:space="preserve">for </w:t>
      </w:r>
      <w:r w:rsidRPr="00FD1095">
        <w:rPr>
          <w:i/>
          <w:sz w:val="24"/>
          <w:szCs w:val="24"/>
          <w:lang w:val="en-GB"/>
        </w:rPr>
        <w:t>C. gattii</w:t>
      </w:r>
      <w:r w:rsidRPr="00FD1095">
        <w:rPr>
          <w:sz w:val="24"/>
          <w:szCs w:val="24"/>
          <w:lang w:val="en-GB"/>
        </w:rPr>
        <w:t xml:space="preserve"> per year (</w:t>
      </w:r>
      <w:r w:rsidRPr="00FD1095">
        <w:rPr>
          <w:i/>
          <w:sz w:val="24"/>
          <w:szCs w:val="24"/>
          <w:lang w:val="en-GB"/>
        </w:rPr>
        <w:t>n</w:t>
      </w:r>
      <w:r w:rsidRPr="00FD1095">
        <w:rPr>
          <w:sz w:val="24"/>
          <w:szCs w:val="24"/>
          <w:lang w:val="en-GB"/>
        </w:rPr>
        <w:t xml:space="preserve">) was determined by cultivating the strains A1M-R265 and CBS1930 in triplicate which resulted in 619 ± 128 and 514 ± 32 generations per year, respectively, with an average generation time of 567 ± 93 generations per year (Fig. S6). </w:t>
      </w:r>
    </w:p>
    <w:p w:rsidR="00744B34" w:rsidRPr="00FD1095" w:rsidRDefault="00744B34" w:rsidP="00865AAF">
      <w:pPr>
        <w:spacing w:line="480" w:lineRule="auto"/>
        <w:rPr>
          <w:sz w:val="24"/>
          <w:szCs w:val="24"/>
          <w:lang w:val="en-GB"/>
        </w:rPr>
      </w:pPr>
    </w:p>
    <w:p w:rsidR="00744B34" w:rsidRPr="00FD1095" w:rsidRDefault="00744B34" w:rsidP="00865AAF">
      <w:pPr>
        <w:spacing w:line="480" w:lineRule="auto"/>
        <w:rPr>
          <w:i/>
          <w:sz w:val="24"/>
          <w:szCs w:val="24"/>
          <w:lang w:val="en-GB"/>
        </w:rPr>
      </w:pPr>
      <w:proofErr w:type="spellStart"/>
      <w:r w:rsidRPr="00FD1095">
        <w:rPr>
          <w:i/>
          <w:sz w:val="24"/>
          <w:szCs w:val="24"/>
          <w:lang w:val="en-GB"/>
        </w:rPr>
        <w:t>Ploidy</w:t>
      </w:r>
      <w:proofErr w:type="spellEnd"/>
      <w:r w:rsidRPr="00FD1095">
        <w:rPr>
          <w:i/>
          <w:sz w:val="24"/>
          <w:szCs w:val="24"/>
          <w:lang w:val="en-GB"/>
        </w:rPr>
        <w:t xml:space="preserve"> analysis</w:t>
      </w:r>
    </w:p>
    <w:p w:rsidR="00744B34" w:rsidRPr="00FD1095" w:rsidRDefault="00744B34" w:rsidP="00865AAF">
      <w:pPr>
        <w:spacing w:line="480" w:lineRule="auto"/>
        <w:rPr>
          <w:sz w:val="24"/>
          <w:szCs w:val="24"/>
        </w:rPr>
      </w:pPr>
      <w:r w:rsidRPr="00FD1095">
        <w:rPr>
          <w:sz w:val="24"/>
          <w:szCs w:val="24"/>
          <w:lang w:val="en-GB"/>
        </w:rPr>
        <w:t xml:space="preserve">The </w:t>
      </w:r>
      <w:proofErr w:type="spellStart"/>
      <w:r w:rsidRPr="00FD1095">
        <w:rPr>
          <w:sz w:val="24"/>
          <w:szCs w:val="24"/>
          <w:lang w:val="en-GB"/>
        </w:rPr>
        <w:t>ploidy</w:t>
      </w:r>
      <w:proofErr w:type="spellEnd"/>
      <w:r w:rsidRPr="00FD1095">
        <w:rPr>
          <w:sz w:val="24"/>
          <w:szCs w:val="24"/>
          <w:lang w:val="en-GB"/>
        </w:rPr>
        <w:t xml:space="preserve"> of selected </w:t>
      </w:r>
      <w:r w:rsidRPr="00FD1095">
        <w:rPr>
          <w:i/>
          <w:sz w:val="24"/>
          <w:szCs w:val="24"/>
          <w:lang w:val="en-GB"/>
        </w:rPr>
        <w:t>C. gattii</w:t>
      </w:r>
      <w:r w:rsidRPr="00FD1095">
        <w:rPr>
          <w:sz w:val="24"/>
          <w:szCs w:val="24"/>
          <w:lang w:val="en-GB"/>
        </w:rPr>
        <w:t xml:space="preserve"> strains (Table S3) was analyzed according to the method described by </w:t>
      </w:r>
      <w:proofErr w:type="spellStart"/>
      <w:r w:rsidRPr="00FD1095">
        <w:rPr>
          <w:sz w:val="24"/>
          <w:szCs w:val="24"/>
          <w:lang w:val="en-GB"/>
        </w:rPr>
        <w:t>Bovers</w:t>
      </w:r>
      <w:proofErr w:type="spellEnd"/>
      <w:r w:rsidRPr="00FD1095">
        <w:rPr>
          <w:sz w:val="24"/>
          <w:szCs w:val="24"/>
          <w:lang w:val="en-GB"/>
        </w:rPr>
        <w:t xml:space="preserve"> et al. </w:t>
      </w:r>
      <w:r w:rsidR="00FA2F26">
        <w:rPr>
          <w:sz w:val="24"/>
          <w:szCs w:val="24"/>
          <w:lang w:val="en-GB"/>
        </w:rPr>
        <w:t>[S3]</w:t>
      </w:r>
      <w:r w:rsidRPr="00FD1095">
        <w:rPr>
          <w:sz w:val="24"/>
          <w:szCs w:val="24"/>
          <w:lang w:val="en-GB"/>
        </w:rPr>
        <w:t xml:space="preserve">. The two haploid reference strains A1M-R265 and A1M-R272 and the homozygote diploid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AFLP6A</w:t>
      </w:r>
      <w:r w:rsidR="00CC2AC9" w:rsidRPr="00FD1095">
        <w:rPr>
          <w:sz w:val="24"/>
          <w:szCs w:val="24"/>
          <w:lang w:val="en-GB"/>
        </w:rPr>
        <w:t>/</w:t>
      </w:r>
      <w:proofErr w:type="spellStart"/>
      <w:r w:rsidR="00CC2AC9" w:rsidRPr="00FD1095">
        <w:rPr>
          <w:sz w:val="24"/>
          <w:szCs w:val="24"/>
          <w:lang w:val="en-GB"/>
        </w:rPr>
        <w:t>VGIIa</w:t>
      </w:r>
      <w:proofErr w:type="spellEnd"/>
      <w:r w:rsidRPr="00FD1095">
        <w:rPr>
          <w:sz w:val="24"/>
          <w:szCs w:val="24"/>
          <w:lang w:val="en-GB"/>
        </w:rPr>
        <w:t xml:space="preserve"> strain RB59JF were included </w:t>
      </w:r>
      <w:r w:rsidR="00FA2F26">
        <w:rPr>
          <w:sz w:val="24"/>
          <w:szCs w:val="24"/>
          <w:lang w:val="en-GB"/>
        </w:rPr>
        <w:t>[S4]</w:t>
      </w:r>
      <w:r w:rsidRPr="00FD1095">
        <w:rPr>
          <w:sz w:val="24"/>
          <w:szCs w:val="24"/>
          <w:lang w:val="en-GB"/>
        </w:rPr>
        <w:t xml:space="preserve">. The nuclear content of </w:t>
      </w:r>
      <w:smartTag w:uri="urn:schemas-microsoft-com:office:smarttags" w:element="metricconverter">
        <w:smartTagPr>
          <w:attr w:name="ProductID" w:val="30 C"/>
        </w:smartTagPr>
        <w:r w:rsidRPr="00FD1095">
          <w:rPr>
            <w:sz w:val="24"/>
            <w:szCs w:val="24"/>
            <w:lang w:val="en-GB"/>
          </w:rPr>
          <w:t xml:space="preserve">30 </w:t>
        </w:r>
        <w:r w:rsidRPr="00FD1095">
          <w:rPr>
            <w:i/>
            <w:sz w:val="24"/>
            <w:szCs w:val="24"/>
            <w:lang w:val="en-GB"/>
          </w:rPr>
          <w:t>C</w:t>
        </w:r>
      </w:smartTag>
      <w:r w:rsidRPr="00FD1095">
        <w:rPr>
          <w:i/>
          <w:sz w:val="24"/>
          <w:szCs w:val="24"/>
          <w:lang w:val="en-GB"/>
        </w:rPr>
        <w:t xml:space="preserve">. </w:t>
      </w:r>
      <w:proofErr w:type="spellStart"/>
      <w:r w:rsidRPr="00FD1095">
        <w:rPr>
          <w:i/>
          <w:sz w:val="24"/>
          <w:szCs w:val="24"/>
          <w:lang w:val="en-GB"/>
        </w:rPr>
        <w:t>gattii</w:t>
      </w:r>
      <w:proofErr w:type="spellEnd"/>
      <w:r w:rsidRPr="00FD1095">
        <w:rPr>
          <w:sz w:val="24"/>
          <w:szCs w:val="24"/>
          <w:lang w:val="en-GB"/>
        </w:rPr>
        <w:t xml:space="preserve"> AFLP6</w:t>
      </w:r>
      <w:r w:rsidR="00CC2AC9" w:rsidRPr="00FD1095">
        <w:rPr>
          <w:sz w:val="24"/>
          <w:szCs w:val="24"/>
          <w:lang w:val="en-GB"/>
        </w:rPr>
        <w:t>/VGII</w:t>
      </w:r>
      <w:r w:rsidRPr="00FD1095">
        <w:rPr>
          <w:sz w:val="24"/>
          <w:szCs w:val="24"/>
          <w:lang w:val="en-GB"/>
        </w:rPr>
        <w:t xml:space="preserve"> strains was investigated using flow </w:t>
      </w:r>
      <w:proofErr w:type="spellStart"/>
      <w:r w:rsidRPr="00FD1095">
        <w:rPr>
          <w:sz w:val="24"/>
          <w:szCs w:val="24"/>
          <w:lang w:val="en-GB"/>
        </w:rPr>
        <w:t>cytometry</w:t>
      </w:r>
      <w:proofErr w:type="spellEnd"/>
      <w:r w:rsidRPr="00FD1095">
        <w:rPr>
          <w:sz w:val="24"/>
          <w:szCs w:val="24"/>
          <w:lang w:val="en-GB"/>
        </w:rPr>
        <w:t xml:space="preserve"> analysis (Table S3). All strains were found to be haploid, compared to the two reference strains and the diploid strain RB59JF. An independent sub-culture of the strain RB59 (designated RB59FH in the current study) was found to be haploid whereas another sub-culture was confirmed to be diploid (designated in the current study as RB59JF) as originally reported and received from another research group </w:t>
      </w:r>
      <w:r w:rsidR="00FA2F26">
        <w:rPr>
          <w:sz w:val="24"/>
          <w:szCs w:val="24"/>
          <w:lang w:val="en-GB"/>
        </w:rPr>
        <w:t>[S4]</w:t>
      </w:r>
      <w:r w:rsidRPr="00FD1095">
        <w:rPr>
          <w:sz w:val="24"/>
          <w:szCs w:val="24"/>
          <w:lang w:val="en-GB"/>
        </w:rPr>
        <w:t xml:space="preserve">. Another sub-culture of this strain (RB59WM), which was sent from the original distributor at the same time to a third research group, was subsequently found to be haploid. The sub-culture of RB59JF may have become diploid via different processes, such as </w:t>
      </w:r>
      <w:proofErr w:type="spellStart"/>
      <w:r w:rsidRPr="00FD1095">
        <w:rPr>
          <w:sz w:val="24"/>
          <w:szCs w:val="24"/>
          <w:lang w:val="en-GB"/>
        </w:rPr>
        <w:t>autodiploidization</w:t>
      </w:r>
      <w:proofErr w:type="spellEnd"/>
      <w:r w:rsidRPr="00FD1095">
        <w:rPr>
          <w:sz w:val="24"/>
          <w:szCs w:val="24"/>
          <w:lang w:val="en-GB"/>
        </w:rPr>
        <w:t xml:space="preserve">, same-sex mating, or cell-cell fusion </w:t>
      </w:r>
      <w:r w:rsidR="00FA2F26">
        <w:rPr>
          <w:sz w:val="24"/>
          <w:szCs w:val="24"/>
          <w:lang w:val="en-GB"/>
        </w:rPr>
        <w:t>[S5]</w:t>
      </w:r>
      <w:r w:rsidRPr="00FD1095">
        <w:rPr>
          <w:sz w:val="24"/>
          <w:szCs w:val="24"/>
          <w:lang w:val="en-GB"/>
        </w:rPr>
        <w:t>.</w:t>
      </w:r>
    </w:p>
    <w:p w:rsidR="008A07F6" w:rsidRPr="00FD1095" w:rsidRDefault="008A07F6" w:rsidP="00865AAF">
      <w:pPr>
        <w:pStyle w:val="AbstractSummary"/>
        <w:spacing w:line="480" w:lineRule="auto"/>
      </w:pPr>
    </w:p>
    <w:p w:rsidR="00744B34" w:rsidRPr="00FD1095" w:rsidRDefault="00744B34" w:rsidP="00865AAF">
      <w:pPr>
        <w:spacing w:line="480" w:lineRule="auto"/>
        <w:rPr>
          <w:i/>
          <w:sz w:val="24"/>
          <w:szCs w:val="24"/>
          <w:lang w:val="en-GB"/>
        </w:rPr>
      </w:pPr>
      <w:r w:rsidRPr="00FD1095">
        <w:rPr>
          <w:i/>
          <w:sz w:val="24"/>
          <w:szCs w:val="24"/>
          <w:lang w:val="en-GB"/>
        </w:rPr>
        <w:t>DNA extraction</w:t>
      </w:r>
    </w:p>
    <w:p w:rsidR="00744B34" w:rsidRPr="00FD1095" w:rsidRDefault="00744B34" w:rsidP="00865AAF">
      <w:pPr>
        <w:spacing w:line="480" w:lineRule="auto"/>
        <w:rPr>
          <w:bCs/>
          <w:kern w:val="36"/>
          <w:sz w:val="24"/>
          <w:szCs w:val="24"/>
          <w:lang w:val="en-GB"/>
        </w:rPr>
      </w:pPr>
      <w:r w:rsidRPr="00FD1095">
        <w:rPr>
          <w:sz w:val="24"/>
          <w:szCs w:val="24"/>
          <w:lang w:val="en-GB"/>
        </w:rPr>
        <w:t xml:space="preserve">Genomic DNA was extracted as described previously </w:t>
      </w:r>
      <w:r w:rsidR="00FA2F26">
        <w:rPr>
          <w:sz w:val="24"/>
          <w:szCs w:val="24"/>
          <w:lang w:val="en-GB"/>
        </w:rPr>
        <w:t>[S12]</w:t>
      </w:r>
      <w:r w:rsidRPr="00FD1095">
        <w:rPr>
          <w:sz w:val="24"/>
          <w:szCs w:val="24"/>
          <w:lang w:val="en-GB"/>
        </w:rPr>
        <w:t xml:space="preserve">. Briefly, cultures were allowed to grow for 48h at </w:t>
      </w:r>
      <w:smartTag w:uri="urn:schemas-microsoft-com:office:smarttags" w:element="metricconverter">
        <w:smartTagPr>
          <w:attr w:name="ProductID" w:val="25ﾰC"/>
        </w:smartTagPr>
        <w:r w:rsidRPr="00FD1095">
          <w:rPr>
            <w:sz w:val="24"/>
            <w:szCs w:val="24"/>
            <w:lang w:val="en-GB"/>
          </w:rPr>
          <w:t>25°C</w:t>
        </w:r>
      </w:smartTag>
      <w:r w:rsidRPr="00FD1095">
        <w:rPr>
          <w:sz w:val="24"/>
          <w:szCs w:val="24"/>
          <w:lang w:val="en-GB"/>
        </w:rPr>
        <w:t xml:space="preserve"> on YPGA-medium supplemented with 0.5M sodium chloride to prevent capsule formation. Approximately 150µl of cells were harvested and dissolved in 1.6ml urea buffer and incubated at room temperature for 3h. Cells were lysed by bead beating at 2500rpm </w:t>
      </w:r>
      <w:r w:rsidRPr="00FD1095">
        <w:rPr>
          <w:sz w:val="24"/>
          <w:szCs w:val="24"/>
          <w:lang w:val="en-GB"/>
        </w:rPr>
        <w:lastRenderedPageBreak/>
        <w:t>for 3min in phenol-chloroform-</w:t>
      </w:r>
      <w:proofErr w:type="spellStart"/>
      <w:r w:rsidRPr="00FD1095">
        <w:rPr>
          <w:sz w:val="24"/>
          <w:szCs w:val="24"/>
          <w:lang w:val="en-GB"/>
        </w:rPr>
        <w:t>isoamylalcohol</w:t>
      </w:r>
      <w:proofErr w:type="spellEnd"/>
      <w:r w:rsidRPr="00FD1095">
        <w:rPr>
          <w:sz w:val="24"/>
          <w:szCs w:val="24"/>
          <w:lang w:val="en-GB"/>
        </w:rPr>
        <w:t xml:space="preserve"> (25:24:1; pH 8.0). Genomic DNA was precipitated with ice-cold </w:t>
      </w:r>
      <w:proofErr w:type="spellStart"/>
      <w:r w:rsidRPr="00FD1095">
        <w:rPr>
          <w:sz w:val="24"/>
          <w:szCs w:val="24"/>
          <w:lang w:val="en-GB"/>
        </w:rPr>
        <w:t>EtOH</w:t>
      </w:r>
      <w:proofErr w:type="spellEnd"/>
      <w:r w:rsidRPr="00FD1095">
        <w:rPr>
          <w:sz w:val="24"/>
          <w:szCs w:val="24"/>
          <w:lang w:val="en-GB"/>
        </w:rPr>
        <w:t xml:space="preserve"> 96% and 100µl ammonium acetate 3.0M and afterwards dissolved in 100µl TE-buffer (pH 8.0). Genomic DNA was purified using a </w:t>
      </w:r>
      <w:r w:rsidRPr="00FD1095">
        <w:rPr>
          <w:bCs/>
          <w:kern w:val="36"/>
          <w:sz w:val="24"/>
          <w:szCs w:val="24"/>
          <w:lang w:val="en-GB"/>
        </w:rPr>
        <w:t xml:space="preserve">GFX™ PCR DNA and Gel Band Purification Kit (Amersham Biosciences, </w:t>
      </w:r>
      <w:smartTag w:uri="urn:schemas-microsoft-com:office:smarttags" w:element="place">
        <w:smartTag w:uri="urn:schemas-microsoft-com:office:smarttags" w:element="City">
          <w:r w:rsidRPr="00FD1095">
            <w:rPr>
              <w:bCs/>
              <w:kern w:val="36"/>
              <w:sz w:val="24"/>
              <w:szCs w:val="24"/>
              <w:lang w:val="en-GB"/>
            </w:rPr>
            <w:t>Piscataway</w:t>
          </w:r>
        </w:smartTag>
        <w:r w:rsidRPr="00FD1095">
          <w:rPr>
            <w:bCs/>
            <w:kern w:val="36"/>
            <w:sz w:val="24"/>
            <w:szCs w:val="24"/>
            <w:lang w:val="en-GB"/>
          </w:rPr>
          <w:t xml:space="preserve">, </w:t>
        </w:r>
        <w:smartTag w:uri="urn:schemas-microsoft-com:office:smarttags" w:element="State">
          <w:r w:rsidRPr="00FD1095">
            <w:rPr>
              <w:bCs/>
              <w:kern w:val="36"/>
              <w:sz w:val="24"/>
              <w:szCs w:val="24"/>
              <w:lang w:val="en-GB"/>
            </w:rPr>
            <w:t>NJ</w:t>
          </w:r>
        </w:smartTag>
      </w:smartTag>
      <w:r w:rsidRPr="00FD1095">
        <w:rPr>
          <w:bCs/>
          <w:kern w:val="36"/>
          <w:sz w:val="24"/>
          <w:szCs w:val="24"/>
          <w:lang w:val="en-GB"/>
        </w:rPr>
        <w:t>).</w:t>
      </w:r>
    </w:p>
    <w:p w:rsidR="00744B34" w:rsidRPr="00FD1095" w:rsidRDefault="00744B34" w:rsidP="00865AAF">
      <w:pPr>
        <w:spacing w:line="480" w:lineRule="auto"/>
        <w:rPr>
          <w:sz w:val="24"/>
          <w:szCs w:val="24"/>
          <w:lang w:val="en-GB"/>
        </w:rPr>
      </w:pPr>
      <w:r w:rsidRPr="00FD1095">
        <w:rPr>
          <w:sz w:val="24"/>
          <w:szCs w:val="24"/>
          <w:lang w:val="en-GB"/>
        </w:rPr>
        <w:t xml:space="preserve"> </w:t>
      </w:r>
    </w:p>
    <w:p w:rsidR="00744B34" w:rsidRPr="00FD1095" w:rsidRDefault="00744B34" w:rsidP="00865AAF">
      <w:pPr>
        <w:spacing w:line="480" w:lineRule="auto"/>
        <w:rPr>
          <w:i/>
          <w:sz w:val="24"/>
          <w:szCs w:val="24"/>
          <w:lang w:val="en-GB"/>
        </w:rPr>
      </w:pPr>
      <w:r w:rsidRPr="00FD1095">
        <w:rPr>
          <w:i/>
          <w:sz w:val="24"/>
          <w:szCs w:val="24"/>
          <w:lang w:val="en-GB"/>
        </w:rPr>
        <w:t>Mating-type determination</w:t>
      </w:r>
    </w:p>
    <w:p w:rsidR="00744B34" w:rsidRPr="00FD1095" w:rsidRDefault="00744B34" w:rsidP="00865AAF">
      <w:pPr>
        <w:spacing w:line="480" w:lineRule="auto"/>
        <w:rPr>
          <w:sz w:val="24"/>
          <w:szCs w:val="24"/>
          <w:lang w:val="en-GB"/>
        </w:rPr>
      </w:pPr>
      <w:r w:rsidRPr="00FD1095">
        <w:rPr>
          <w:sz w:val="24"/>
          <w:szCs w:val="24"/>
          <w:lang w:val="en-GB"/>
        </w:rPr>
        <w:t xml:space="preserve">Partial amplification of the </w:t>
      </w:r>
      <w:r w:rsidRPr="00FD1095">
        <w:rPr>
          <w:i/>
          <w:sz w:val="24"/>
          <w:szCs w:val="24"/>
          <w:lang w:val="en-GB"/>
        </w:rPr>
        <w:t>STE12</w:t>
      </w:r>
      <w:r w:rsidRPr="00FD1095">
        <w:rPr>
          <w:sz w:val="24"/>
          <w:szCs w:val="24"/>
          <w:lang w:val="en-GB"/>
        </w:rPr>
        <w:t xml:space="preserve"> gene, as described by </w:t>
      </w:r>
      <w:proofErr w:type="spellStart"/>
      <w:r w:rsidRPr="00FD1095">
        <w:rPr>
          <w:sz w:val="24"/>
          <w:szCs w:val="24"/>
          <w:lang w:val="en-GB"/>
        </w:rPr>
        <w:t>Bovers</w:t>
      </w:r>
      <w:proofErr w:type="spellEnd"/>
      <w:r w:rsidRPr="00FD1095">
        <w:rPr>
          <w:sz w:val="24"/>
          <w:szCs w:val="24"/>
          <w:lang w:val="en-GB"/>
        </w:rPr>
        <w:t xml:space="preserve"> et al. </w:t>
      </w:r>
      <w:r w:rsidR="00FA2F26">
        <w:rPr>
          <w:sz w:val="24"/>
          <w:szCs w:val="24"/>
          <w:lang w:val="en-GB"/>
        </w:rPr>
        <w:t>[S3]</w:t>
      </w:r>
      <w:r w:rsidRPr="00FD1095">
        <w:rPr>
          <w:sz w:val="24"/>
          <w:szCs w:val="24"/>
          <w:lang w:val="en-GB"/>
        </w:rPr>
        <w:t xml:space="preserve">, was performed to determine mating-type </w:t>
      </w:r>
      <w:r w:rsidRPr="00FD1095">
        <w:rPr>
          <w:b/>
          <w:sz w:val="24"/>
          <w:szCs w:val="24"/>
          <w:lang w:val="en-GB"/>
        </w:rPr>
        <w:t>a</w:t>
      </w:r>
      <w:r w:rsidRPr="00FD1095">
        <w:rPr>
          <w:sz w:val="24"/>
          <w:szCs w:val="24"/>
          <w:lang w:val="en-GB"/>
        </w:rPr>
        <w:t xml:space="preserve"> and α specific regions of all strains using </w:t>
      </w:r>
      <w:r w:rsidRPr="00FD1095">
        <w:rPr>
          <w:i/>
          <w:sz w:val="24"/>
          <w:szCs w:val="24"/>
          <w:lang w:val="en-GB"/>
        </w:rPr>
        <w:t>C. gattii</w:t>
      </w:r>
      <w:r w:rsidRPr="00FD1095">
        <w:rPr>
          <w:sz w:val="24"/>
          <w:szCs w:val="24"/>
          <w:lang w:val="en-GB"/>
        </w:rPr>
        <w:t xml:space="preserve"> strains CBS1930 (</w:t>
      </w:r>
      <w:proofErr w:type="spellStart"/>
      <w:r w:rsidRPr="00FD1095">
        <w:rPr>
          <w:b/>
          <w:sz w:val="24"/>
          <w:szCs w:val="24"/>
          <w:lang w:val="en-GB"/>
        </w:rPr>
        <w:t>a</w:t>
      </w:r>
      <w:r w:rsidRPr="00FD1095">
        <w:rPr>
          <w:sz w:val="24"/>
          <w:szCs w:val="24"/>
          <w:lang w:val="en-GB"/>
        </w:rPr>
        <w:t>B</w:t>
      </w:r>
      <w:proofErr w:type="spellEnd"/>
      <w:r w:rsidRPr="00FD1095">
        <w:rPr>
          <w:sz w:val="24"/>
          <w:szCs w:val="24"/>
          <w:lang w:val="en-GB"/>
        </w:rPr>
        <w:t>) and CBS6956 (αB) as reference strains.</w:t>
      </w:r>
    </w:p>
    <w:p w:rsidR="00744B34" w:rsidRPr="00FD1095" w:rsidRDefault="00744B34" w:rsidP="00865AAF">
      <w:pPr>
        <w:spacing w:line="480" w:lineRule="auto"/>
        <w:rPr>
          <w:sz w:val="24"/>
          <w:szCs w:val="24"/>
          <w:lang w:val="en-GB"/>
        </w:rPr>
      </w:pPr>
    </w:p>
    <w:p w:rsidR="00744B34" w:rsidRPr="00FD1095" w:rsidRDefault="00744B34" w:rsidP="00865AAF">
      <w:pPr>
        <w:spacing w:line="480" w:lineRule="auto"/>
        <w:rPr>
          <w:i/>
          <w:sz w:val="24"/>
          <w:szCs w:val="24"/>
          <w:lang w:val="en-GB"/>
        </w:rPr>
      </w:pPr>
      <w:r w:rsidRPr="00FD1095">
        <w:rPr>
          <w:i/>
          <w:sz w:val="24"/>
          <w:szCs w:val="24"/>
          <w:lang w:val="en-GB"/>
        </w:rPr>
        <w:t>AFLP fingerprinting</w:t>
      </w:r>
    </w:p>
    <w:p w:rsidR="00744B34" w:rsidRPr="00FD1095" w:rsidRDefault="00744B34" w:rsidP="00865AAF">
      <w:pPr>
        <w:spacing w:line="480" w:lineRule="auto"/>
        <w:rPr>
          <w:sz w:val="24"/>
          <w:szCs w:val="24"/>
          <w:lang w:val="en-GB"/>
        </w:rPr>
      </w:pPr>
      <w:r w:rsidRPr="00FD1095">
        <w:rPr>
          <w:sz w:val="24"/>
          <w:szCs w:val="24"/>
          <w:lang w:val="en-GB"/>
        </w:rPr>
        <w:t xml:space="preserve">Amplified </w:t>
      </w:r>
      <w:r w:rsidR="00830B8B" w:rsidRPr="00FD1095">
        <w:rPr>
          <w:sz w:val="24"/>
          <w:szCs w:val="24"/>
          <w:lang w:val="en-GB"/>
        </w:rPr>
        <w:t>f</w:t>
      </w:r>
      <w:r w:rsidRPr="00FD1095">
        <w:rPr>
          <w:sz w:val="24"/>
          <w:szCs w:val="24"/>
          <w:lang w:val="en-GB"/>
        </w:rPr>
        <w:t xml:space="preserve">ragment </w:t>
      </w:r>
      <w:r w:rsidR="00830B8B" w:rsidRPr="00FD1095">
        <w:rPr>
          <w:sz w:val="24"/>
          <w:szCs w:val="24"/>
          <w:lang w:val="en-GB"/>
        </w:rPr>
        <w:t>l</w:t>
      </w:r>
      <w:r w:rsidRPr="00FD1095">
        <w:rPr>
          <w:sz w:val="24"/>
          <w:szCs w:val="24"/>
          <w:lang w:val="en-GB"/>
        </w:rPr>
        <w:t xml:space="preserve">ength </w:t>
      </w:r>
      <w:r w:rsidR="00830B8B" w:rsidRPr="00FD1095">
        <w:rPr>
          <w:sz w:val="24"/>
          <w:szCs w:val="24"/>
          <w:lang w:val="en-GB"/>
        </w:rPr>
        <w:t>p</w:t>
      </w:r>
      <w:r w:rsidRPr="00FD1095">
        <w:rPr>
          <w:sz w:val="24"/>
          <w:szCs w:val="24"/>
          <w:lang w:val="en-GB"/>
        </w:rPr>
        <w:t xml:space="preserve">olymorphism (AFLP) analysis was carried out in duplicate on an ABI Prism 310 Genetic </w:t>
      </w:r>
      <w:proofErr w:type="spellStart"/>
      <w:r w:rsidRPr="00FD1095">
        <w:rPr>
          <w:sz w:val="24"/>
          <w:szCs w:val="24"/>
          <w:lang w:val="en-GB"/>
        </w:rPr>
        <w:t>Analyzer</w:t>
      </w:r>
      <w:proofErr w:type="spellEnd"/>
      <w:r w:rsidRPr="00FD1095">
        <w:rPr>
          <w:sz w:val="24"/>
          <w:szCs w:val="24"/>
          <w:lang w:val="en-GB"/>
        </w:rPr>
        <w:t xml:space="preserve"> platform (Applied </w:t>
      </w:r>
      <w:proofErr w:type="spellStart"/>
      <w:r w:rsidRPr="00FD1095">
        <w:rPr>
          <w:sz w:val="24"/>
          <w:szCs w:val="24"/>
          <w:lang w:val="en-GB"/>
        </w:rPr>
        <w:t>Biosystems</w:t>
      </w:r>
      <w:proofErr w:type="spellEnd"/>
      <w:r w:rsidRPr="00FD1095">
        <w:rPr>
          <w:sz w:val="24"/>
          <w:szCs w:val="24"/>
          <w:lang w:val="en-GB"/>
        </w:rPr>
        <w:t xml:space="preserve">, Foster City, CA) as described previously </w:t>
      </w:r>
      <w:r w:rsidR="00FA2F26">
        <w:rPr>
          <w:sz w:val="24"/>
          <w:szCs w:val="24"/>
          <w:lang w:val="en-GB"/>
        </w:rPr>
        <w:t>[S6,S7]</w:t>
      </w:r>
      <w:r w:rsidRPr="00FD1095">
        <w:rPr>
          <w:sz w:val="24"/>
          <w:szCs w:val="24"/>
          <w:lang w:val="en-GB"/>
        </w:rPr>
        <w:t xml:space="preserve"> using the following four combinations of selective primers: </w:t>
      </w:r>
      <w:r w:rsidRPr="00FD1095">
        <w:rPr>
          <w:i/>
          <w:sz w:val="24"/>
          <w:szCs w:val="24"/>
          <w:lang w:val="en-GB"/>
        </w:rPr>
        <w:t>Eco</w:t>
      </w:r>
      <w:r w:rsidRPr="00FD1095">
        <w:rPr>
          <w:sz w:val="24"/>
          <w:szCs w:val="24"/>
          <w:lang w:val="en-GB"/>
        </w:rPr>
        <w:t>R1-AC/</w:t>
      </w:r>
      <w:proofErr w:type="spellStart"/>
      <w:r w:rsidRPr="00FD1095">
        <w:rPr>
          <w:i/>
          <w:sz w:val="24"/>
          <w:szCs w:val="24"/>
          <w:lang w:val="en-GB"/>
        </w:rPr>
        <w:t>Mse</w:t>
      </w:r>
      <w:r w:rsidRPr="00FD1095">
        <w:rPr>
          <w:sz w:val="24"/>
          <w:szCs w:val="24"/>
          <w:lang w:val="en-GB"/>
        </w:rPr>
        <w:t>I</w:t>
      </w:r>
      <w:proofErr w:type="spellEnd"/>
      <w:r w:rsidRPr="00FD1095">
        <w:rPr>
          <w:sz w:val="24"/>
          <w:szCs w:val="24"/>
          <w:lang w:val="en-GB"/>
        </w:rPr>
        <w:t xml:space="preserve">-G, </w:t>
      </w:r>
      <w:r w:rsidRPr="00FD1095">
        <w:rPr>
          <w:i/>
          <w:sz w:val="24"/>
          <w:szCs w:val="24"/>
          <w:lang w:val="en-GB"/>
        </w:rPr>
        <w:t>Eco</w:t>
      </w:r>
      <w:r w:rsidRPr="00FD1095">
        <w:rPr>
          <w:sz w:val="24"/>
          <w:szCs w:val="24"/>
          <w:lang w:val="en-GB"/>
        </w:rPr>
        <w:t>R1-AC/</w:t>
      </w:r>
      <w:proofErr w:type="spellStart"/>
      <w:r w:rsidRPr="00FD1095">
        <w:rPr>
          <w:i/>
          <w:sz w:val="24"/>
          <w:szCs w:val="24"/>
          <w:lang w:val="en-GB"/>
        </w:rPr>
        <w:t>Mse</w:t>
      </w:r>
      <w:r w:rsidRPr="00FD1095">
        <w:rPr>
          <w:sz w:val="24"/>
          <w:szCs w:val="24"/>
          <w:lang w:val="en-GB"/>
        </w:rPr>
        <w:t>I</w:t>
      </w:r>
      <w:proofErr w:type="spellEnd"/>
      <w:r w:rsidRPr="00FD1095">
        <w:rPr>
          <w:sz w:val="24"/>
          <w:szCs w:val="24"/>
          <w:lang w:val="en-GB"/>
        </w:rPr>
        <w:t xml:space="preserve">-C, </w:t>
      </w:r>
      <w:r w:rsidRPr="00FD1095">
        <w:rPr>
          <w:i/>
          <w:sz w:val="24"/>
          <w:szCs w:val="24"/>
          <w:lang w:val="en-GB"/>
        </w:rPr>
        <w:t>Eco</w:t>
      </w:r>
      <w:r w:rsidRPr="00FD1095">
        <w:rPr>
          <w:sz w:val="24"/>
          <w:szCs w:val="24"/>
          <w:lang w:val="en-GB"/>
        </w:rPr>
        <w:t>R1-AG/</w:t>
      </w:r>
      <w:proofErr w:type="spellStart"/>
      <w:r w:rsidRPr="00FD1095">
        <w:rPr>
          <w:i/>
          <w:sz w:val="24"/>
          <w:szCs w:val="24"/>
          <w:lang w:val="en-GB"/>
        </w:rPr>
        <w:t>Mse</w:t>
      </w:r>
      <w:r w:rsidRPr="00FD1095">
        <w:rPr>
          <w:sz w:val="24"/>
          <w:szCs w:val="24"/>
          <w:lang w:val="en-GB"/>
        </w:rPr>
        <w:t>I</w:t>
      </w:r>
      <w:proofErr w:type="spellEnd"/>
      <w:r w:rsidRPr="00FD1095">
        <w:rPr>
          <w:sz w:val="24"/>
          <w:szCs w:val="24"/>
          <w:lang w:val="en-GB"/>
        </w:rPr>
        <w:t xml:space="preserve">-G and </w:t>
      </w:r>
      <w:r w:rsidRPr="00FD1095">
        <w:rPr>
          <w:i/>
          <w:sz w:val="24"/>
          <w:szCs w:val="24"/>
          <w:lang w:val="en-GB"/>
        </w:rPr>
        <w:t>Eco</w:t>
      </w:r>
      <w:r w:rsidRPr="00FD1095">
        <w:rPr>
          <w:sz w:val="24"/>
          <w:szCs w:val="24"/>
          <w:lang w:val="en-GB"/>
        </w:rPr>
        <w:t>R1-AT/</w:t>
      </w:r>
      <w:proofErr w:type="spellStart"/>
      <w:r w:rsidRPr="00FD1095">
        <w:rPr>
          <w:i/>
          <w:sz w:val="24"/>
          <w:szCs w:val="24"/>
          <w:lang w:val="en-GB"/>
        </w:rPr>
        <w:t>Mse</w:t>
      </w:r>
      <w:r w:rsidRPr="00FD1095">
        <w:rPr>
          <w:sz w:val="24"/>
          <w:szCs w:val="24"/>
          <w:lang w:val="en-GB"/>
        </w:rPr>
        <w:t>I</w:t>
      </w:r>
      <w:proofErr w:type="spellEnd"/>
      <w:r w:rsidRPr="00FD1095">
        <w:rPr>
          <w:sz w:val="24"/>
          <w:szCs w:val="24"/>
          <w:lang w:val="en-GB"/>
        </w:rPr>
        <w:t xml:space="preserve">-G. A set of five </w:t>
      </w:r>
      <w:r w:rsidRPr="00FD1095">
        <w:rPr>
          <w:i/>
          <w:sz w:val="24"/>
          <w:szCs w:val="24"/>
          <w:lang w:val="en-GB"/>
        </w:rPr>
        <w:t xml:space="preserve">C. </w:t>
      </w:r>
      <w:proofErr w:type="spellStart"/>
      <w:r w:rsidRPr="00FD1095">
        <w:rPr>
          <w:i/>
          <w:sz w:val="24"/>
          <w:szCs w:val="24"/>
          <w:lang w:val="en-GB"/>
        </w:rPr>
        <w:t>neoformans</w:t>
      </w:r>
      <w:proofErr w:type="spellEnd"/>
      <w:r w:rsidRPr="00FD1095">
        <w:rPr>
          <w:sz w:val="24"/>
          <w:szCs w:val="24"/>
          <w:lang w:val="en-GB"/>
        </w:rPr>
        <w:t xml:space="preserve"> (WM148, WM626Brown, WM626White, WM628 and WM629) and four </w:t>
      </w:r>
      <w:r w:rsidRPr="00FD1095">
        <w:rPr>
          <w:i/>
          <w:sz w:val="24"/>
          <w:szCs w:val="24"/>
          <w:lang w:val="en-GB"/>
        </w:rPr>
        <w:t>C. gattii</w:t>
      </w:r>
      <w:r w:rsidRPr="00FD1095">
        <w:rPr>
          <w:sz w:val="24"/>
          <w:szCs w:val="24"/>
          <w:lang w:val="en-GB"/>
        </w:rPr>
        <w:t xml:space="preserve"> strains (WM161, WM178, WM179 and WM779) were used as a reference (Table S3). The presence and absence of specific loci in the four duplicated AFLP patterns were scored manually, according to Campbell et al. </w:t>
      </w:r>
      <w:r w:rsidR="00FA2F26">
        <w:rPr>
          <w:sz w:val="24"/>
          <w:szCs w:val="24"/>
          <w:lang w:val="en-GB"/>
        </w:rPr>
        <w:t>[S8]</w:t>
      </w:r>
      <w:r w:rsidRPr="00FD1095">
        <w:rPr>
          <w:sz w:val="24"/>
          <w:szCs w:val="24"/>
          <w:lang w:val="en-GB"/>
        </w:rPr>
        <w:t>. The distance between strains was calculated with PAUP4.0.10b (</w:t>
      </w:r>
      <w:proofErr w:type="spellStart"/>
      <w:r w:rsidRPr="00FD1095">
        <w:rPr>
          <w:sz w:val="24"/>
          <w:szCs w:val="24"/>
          <w:lang w:val="en-GB"/>
        </w:rPr>
        <w:t>Sinauer</w:t>
      </w:r>
      <w:proofErr w:type="spellEnd"/>
      <w:r w:rsidRPr="00FD1095">
        <w:rPr>
          <w:sz w:val="24"/>
          <w:szCs w:val="24"/>
          <w:lang w:val="en-GB"/>
        </w:rPr>
        <w:t xml:space="preserve"> Associates Inc., </w:t>
      </w:r>
      <w:smartTag w:uri="urn:schemas-microsoft-com:office:smarttags" w:element="place">
        <w:smartTag w:uri="urn:schemas-microsoft-com:office:smarttags" w:element="City">
          <w:r w:rsidRPr="00FD1095">
            <w:rPr>
              <w:sz w:val="24"/>
              <w:szCs w:val="24"/>
              <w:lang w:val="en-GB"/>
            </w:rPr>
            <w:t>Sunderland</w:t>
          </w:r>
        </w:smartTag>
        <w:r w:rsidRPr="00FD1095">
          <w:rPr>
            <w:sz w:val="24"/>
            <w:szCs w:val="24"/>
            <w:lang w:val="en-GB"/>
          </w:rPr>
          <w:t xml:space="preserve">, </w:t>
        </w:r>
        <w:smartTag w:uri="urn:schemas-microsoft-com:office:smarttags" w:element="State">
          <w:r w:rsidRPr="00FD1095">
            <w:rPr>
              <w:sz w:val="24"/>
              <w:szCs w:val="24"/>
              <w:lang w:val="en-GB"/>
            </w:rPr>
            <w:t>MA</w:t>
          </w:r>
        </w:smartTag>
      </w:smartTag>
      <w:r w:rsidRPr="00FD1095">
        <w:rPr>
          <w:sz w:val="24"/>
          <w:szCs w:val="24"/>
          <w:lang w:val="en-GB"/>
        </w:rPr>
        <w:t>) using the Neighbour Joining (</w:t>
      </w:r>
      <w:proofErr w:type="spellStart"/>
      <w:r w:rsidRPr="00FD1095">
        <w:rPr>
          <w:sz w:val="24"/>
          <w:szCs w:val="24"/>
          <w:lang w:val="en-GB"/>
        </w:rPr>
        <w:t>BioNJ</w:t>
      </w:r>
      <w:proofErr w:type="spellEnd"/>
      <w:r w:rsidRPr="00FD1095">
        <w:rPr>
          <w:sz w:val="24"/>
          <w:szCs w:val="24"/>
          <w:lang w:val="en-GB"/>
        </w:rPr>
        <w:t xml:space="preserve"> method) algorithm. For this analysis, ties were broken randomly and, when characters observed to be different, the ‘mean character difference’ was used. The restriction-site distance was calculated using uphold and with ‘among site variation’.</w:t>
      </w:r>
    </w:p>
    <w:p w:rsidR="00744B34" w:rsidRPr="00FD1095" w:rsidRDefault="00744B34" w:rsidP="00865AAF">
      <w:pPr>
        <w:spacing w:line="480" w:lineRule="auto"/>
        <w:rPr>
          <w:sz w:val="24"/>
          <w:szCs w:val="24"/>
          <w:lang w:val="en-GB"/>
        </w:rPr>
      </w:pPr>
    </w:p>
    <w:p w:rsidR="00744B34" w:rsidRPr="00FD1095" w:rsidRDefault="00830B8B" w:rsidP="00865AAF">
      <w:pPr>
        <w:spacing w:line="480" w:lineRule="auto"/>
        <w:rPr>
          <w:i/>
          <w:sz w:val="24"/>
          <w:szCs w:val="24"/>
          <w:lang w:val="en-GB"/>
        </w:rPr>
      </w:pPr>
      <w:r w:rsidRPr="00FD1095">
        <w:rPr>
          <w:i/>
          <w:sz w:val="24"/>
          <w:szCs w:val="24"/>
          <w:lang w:val="en-GB"/>
        </w:rPr>
        <w:lastRenderedPageBreak/>
        <w:t>Multi-locus s</w:t>
      </w:r>
      <w:r w:rsidR="00744B34" w:rsidRPr="00FD1095">
        <w:rPr>
          <w:i/>
          <w:sz w:val="24"/>
          <w:szCs w:val="24"/>
          <w:lang w:val="en-GB"/>
        </w:rPr>
        <w:t xml:space="preserve">equence </w:t>
      </w:r>
      <w:r w:rsidRPr="00FD1095">
        <w:rPr>
          <w:i/>
          <w:sz w:val="24"/>
          <w:szCs w:val="24"/>
          <w:lang w:val="en-GB"/>
        </w:rPr>
        <w:t>t</w:t>
      </w:r>
      <w:r w:rsidR="00744B34" w:rsidRPr="00FD1095">
        <w:rPr>
          <w:i/>
          <w:sz w:val="24"/>
          <w:szCs w:val="24"/>
          <w:lang w:val="en-GB"/>
        </w:rPr>
        <w:t>yping approaches</w:t>
      </w:r>
    </w:p>
    <w:p w:rsidR="00744B34" w:rsidRPr="00FD1095" w:rsidRDefault="00744B34" w:rsidP="00865AAF">
      <w:pPr>
        <w:spacing w:line="480" w:lineRule="auto"/>
        <w:rPr>
          <w:sz w:val="24"/>
          <w:szCs w:val="24"/>
          <w:lang w:val="en-GB"/>
        </w:rPr>
      </w:pPr>
      <w:r w:rsidRPr="00FD1095">
        <w:rPr>
          <w:sz w:val="24"/>
          <w:szCs w:val="24"/>
          <w:lang w:val="en-GB"/>
        </w:rPr>
        <w:t xml:space="preserve">The </w:t>
      </w:r>
      <w:r w:rsidR="00830B8B" w:rsidRPr="00FD1095">
        <w:rPr>
          <w:sz w:val="24"/>
          <w:szCs w:val="24"/>
          <w:lang w:val="en-GB"/>
        </w:rPr>
        <w:t>s</w:t>
      </w:r>
      <w:r w:rsidRPr="00FD1095">
        <w:rPr>
          <w:sz w:val="24"/>
          <w:szCs w:val="24"/>
          <w:lang w:val="en-GB"/>
        </w:rPr>
        <w:t xml:space="preserve">equence </w:t>
      </w:r>
      <w:r w:rsidR="00830B8B" w:rsidRPr="00FD1095">
        <w:rPr>
          <w:sz w:val="24"/>
          <w:szCs w:val="24"/>
          <w:lang w:val="en-GB"/>
        </w:rPr>
        <w:t>c</w:t>
      </w:r>
      <w:r w:rsidRPr="00FD1095">
        <w:rPr>
          <w:sz w:val="24"/>
          <w:szCs w:val="24"/>
          <w:lang w:val="en-GB"/>
        </w:rPr>
        <w:t xml:space="preserve">haracterized AFLP </w:t>
      </w:r>
      <w:r w:rsidR="00830B8B" w:rsidRPr="00FD1095">
        <w:rPr>
          <w:sz w:val="24"/>
          <w:szCs w:val="24"/>
          <w:lang w:val="en-GB"/>
        </w:rPr>
        <w:t>r</w:t>
      </w:r>
      <w:r w:rsidRPr="00FD1095">
        <w:rPr>
          <w:sz w:val="24"/>
          <w:szCs w:val="24"/>
          <w:lang w:val="en-GB"/>
        </w:rPr>
        <w:t xml:space="preserve">egions </w:t>
      </w:r>
      <w:r w:rsidR="00830B8B" w:rsidRPr="00FD1095">
        <w:rPr>
          <w:sz w:val="24"/>
          <w:szCs w:val="24"/>
          <w:lang w:val="en-GB"/>
        </w:rPr>
        <w:t>m</w:t>
      </w:r>
      <w:r w:rsidRPr="00FD1095">
        <w:rPr>
          <w:sz w:val="24"/>
          <w:szCs w:val="24"/>
          <w:lang w:val="en-GB"/>
        </w:rPr>
        <w:t>ulti-</w:t>
      </w:r>
      <w:r w:rsidR="00830B8B" w:rsidRPr="00FD1095">
        <w:rPr>
          <w:sz w:val="24"/>
          <w:szCs w:val="24"/>
          <w:lang w:val="en-GB"/>
        </w:rPr>
        <w:t>l</w:t>
      </w:r>
      <w:r w:rsidRPr="00FD1095">
        <w:rPr>
          <w:sz w:val="24"/>
          <w:szCs w:val="24"/>
          <w:lang w:val="en-GB"/>
        </w:rPr>
        <w:t xml:space="preserve">ocus </w:t>
      </w:r>
      <w:r w:rsidR="00830B8B" w:rsidRPr="00FD1095">
        <w:rPr>
          <w:sz w:val="24"/>
          <w:szCs w:val="24"/>
          <w:lang w:val="en-GB"/>
        </w:rPr>
        <w:t>s</w:t>
      </w:r>
      <w:r w:rsidRPr="00FD1095">
        <w:rPr>
          <w:sz w:val="24"/>
          <w:szCs w:val="24"/>
          <w:lang w:val="en-GB"/>
        </w:rPr>
        <w:t xml:space="preserve">equence </w:t>
      </w:r>
      <w:r w:rsidR="00830B8B" w:rsidRPr="00FD1095">
        <w:rPr>
          <w:sz w:val="24"/>
          <w:szCs w:val="24"/>
          <w:lang w:val="en-GB"/>
        </w:rPr>
        <w:t>t</w:t>
      </w:r>
      <w:r w:rsidRPr="00FD1095">
        <w:rPr>
          <w:sz w:val="24"/>
          <w:szCs w:val="24"/>
          <w:lang w:val="en-GB"/>
        </w:rPr>
        <w:t xml:space="preserve">yping (SCAR-MLST) scheme was developed based on sequenced polymorphic markers obtained by differential AFLP fingerprinting analysis </w:t>
      </w:r>
      <w:r w:rsidR="00FA2F26">
        <w:rPr>
          <w:sz w:val="24"/>
          <w:szCs w:val="24"/>
          <w:lang w:val="en-GB"/>
        </w:rPr>
        <w:t>[S9]</w:t>
      </w:r>
      <w:r w:rsidRPr="00FD1095">
        <w:rPr>
          <w:sz w:val="24"/>
          <w:szCs w:val="24"/>
          <w:lang w:val="en-GB"/>
        </w:rPr>
        <w:t xml:space="preserve">. Twelve strains, indicated in Table S3, were selected from the phylogenetic analysis based on the AFLP matrix obtained as described above. Fragments were excised from the polyacrylamide gel and the selective primers from the initial AFLP-selective PCR were used to generate </w:t>
      </w:r>
      <w:proofErr w:type="spellStart"/>
      <w:r w:rsidRPr="00FD1095">
        <w:rPr>
          <w:sz w:val="24"/>
          <w:szCs w:val="24"/>
          <w:lang w:val="en-GB"/>
        </w:rPr>
        <w:t>amplicons</w:t>
      </w:r>
      <w:proofErr w:type="spellEnd"/>
      <w:r w:rsidRPr="00FD1095">
        <w:rPr>
          <w:sz w:val="24"/>
          <w:szCs w:val="24"/>
          <w:lang w:val="en-GB"/>
        </w:rPr>
        <w:t xml:space="preserve"> from these excised fragments. The </w:t>
      </w:r>
      <w:proofErr w:type="spellStart"/>
      <w:r w:rsidRPr="00FD1095">
        <w:rPr>
          <w:sz w:val="24"/>
          <w:szCs w:val="24"/>
          <w:lang w:val="en-GB"/>
        </w:rPr>
        <w:t>amplicons</w:t>
      </w:r>
      <w:proofErr w:type="spellEnd"/>
      <w:r w:rsidRPr="00FD1095">
        <w:rPr>
          <w:sz w:val="24"/>
          <w:szCs w:val="24"/>
          <w:lang w:val="en-GB"/>
        </w:rPr>
        <w:t xml:space="preserve"> were purified using the GFX™ PCR DNA and Gel Band Purification Kit (Amersham Biosciences, Piscataway, NJ), followed by </w:t>
      </w:r>
      <w:proofErr w:type="spellStart"/>
      <w:r w:rsidRPr="00FD1095">
        <w:rPr>
          <w:sz w:val="24"/>
          <w:szCs w:val="24"/>
          <w:lang w:val="en-GB"/>
        </w:rPr>
        <w:t>agarose</w:t>
      </w:r>
      <w:proofErr w:type="spellEnd"/>
      <w:r w:rsidRPr="00FD1095">
        <w:rPr>
          <w:sz w:val="24"/>
          <w:szCs w:val="24"/>
          <w:lang w:val="en-GB"/>
        </w:rPr>
        <w:t xml:space="preserve"> gel electrophoresis to check quantity and quality.</w:t>
      </w:r>
    </w:p>
    <w:p w:rsidR="00744B34" w:rsidRPr="00FD1095" w:rsidRDefault="00744B34" w:rsidP="00865AAF">
      <w:pPr>
        <w:spacing w:line="480" w:lineRule="auto"/>
        <w:ind w:firstLine="720"/>
        <w:rPr>
          <w:sz w:val="24"/>
          <w:szCs w:val="24"/>
          <w:lang w:val="en-GB"/>
        </w:rPr>
      </w:pPr>
      <w:r w:rsidRPr="00FD1095">
        <w:rPr>
          <w:sz w:val="24"/>
          <w:szCs w:val="24"/>
          <w:lang w:val="en-GB"/>
        </w:rPr>
        <w:t xml:space="preserve">Sequencing of the excised AFLP fragments was carried out using the </w:t>
      </w:r>
      <w:proofErr w:type="spellStart"/>
      <w:r w:rsidRPr="00FD1095">
        <w:rPr>
          <w:sz w:val="24"/>
          <w:szCs w:val="24"/>
          <w:lang w:val="en-GB"/>
        </w:rPr>
        <w:t>BigDye</w:t>
      </w:r>
      <w:proofErr w:type="spellEnd"/>
      <w:r w:rsidRPr="00FD1095">
        <w:rPr>
          <w:sz w:val="24"/>
          <w:szCs w:val="24"/>
          <w:lang w:val="en-GB"/>
        </w:rPr>
        <w:t xml:space="preserve"> v3.1 Chemistry kit (Applied </w:t>
      </w:r>
      <w:proofErr w:type="spellStart"/>
      <w:r w:rsidRPr="00FD1095">
        <w:rPr>
          <w:sz w:val="24"/>
          <w:szCs w:val="24"/>
          <w:lang w:val="en-GB"/>
        </w:rPr>
        <w:t>Biosystems</w:t>
      </w:r>
      <w:proofErr w:type="spellEnd"/>
      <w:r w:rsidRPr="00FD1095">
        <w:rPr>
          <w:sz w:val="24"/>
          <w:szCs w:val="24"/>
          <w:lang w:val="en-GB"/>
        </w:rPr>
        <w:t xml:space="preserve">, </w:t>
      </w:r>
      <w:smartTag w:uri="urn:schemas-microsoft-com:office:smarttags" w:element="place">
        <w:smartTag w:uri="urn:schemas-microsoft-com:office:smarttags" w:element="City">
          <w:r w:rsidRPr="00FD1095">
            <w:rPr>
              <w:sz w:val="24"/>
              <w:szCs w:val="24"/>
              <w:lang w:val="en-GB"/>
            </w:rPr>
            <w:t>Foster City</w:t>
          </w:r>
        </w:smartTag>
        <w:r w:rsidRPr="00FD1095">
          <w:rPr>
            <w:sz w:val="24"/>
            <w:szCs w:val="24"/>
            <w:lang w:val="en-GB"/>
          </w:rPr>
          <w:t xml:space="preserve">, </w:t>
        </w:r>
        <w:smartTag w:uri="urn:schemas-microsoft-com:office:smarttags" w:element="State">
          <w:r w:rsidRPr="00FD1095">
            <w:rPr>
              <w:sz w:val="24"/>
              <w:szCs w:val="24"/>
              <w:lang w:val="en-GB"/>
            </w:rPr>
            <w:t>CA</w:t>
          </w:r>
        </w:smartTag>
      </w:smartTag>
      <w:r w:rsidRPr="00FD1095">
        <w:rPr>
          <w:sz w:val="24"/>
          <w:szCs w:val="24"/>
          <w:lang w:val="en-GB"/>
        </w:rPr>
        <w:t xml:space="preserve">) using unlabeled primers identical to those used for the selective AFLP PCR. Sequencing reactions were carried out as described by </w:t>
      </w:r>
      <w:proofErr w:type="spellStart"/>
      <w:r w:rsidRPr="00FD1095">
        <w:rPr>
          <w:sz w:val="24"/>
          <w:szCs w:val="24"/>
          <w:lang w:val="en-GB"/>
        </w:rPr>
        <w:t>Bovers</w:t>
      </w:r>
      <w:proofErr w:type="spellEnd"/>
      <w:r w:rsidRPr="00FD1095">
        <w:rPr>
          <w:sz w:val="24"/>
          <w:szCs w:val="24"/>
          <w:lang w:val="en-GB"/>
        </w:rPr>
        <w:t xml:space="preserve"> et al. </w:t>
      </w:r>
      <w:r w:rsidR="00FA2F26">
        <w:rPr>
          <w:sz w:val="24"/>
          <w:szCs w:val="24"/>
          <w:lang w:val="en-GB"/>
        </w:rPr>
        <w:t>[S10]</w:t>
      </w:r>
      <w:r w:rsidRPr="00FD1095">
        <w:rPr>
          <w:sz w:val="24"/>
          <w:szCs w:val="24"/>
          <w:lang w:val="en-GB"/>
        </w:rPr>
        <w:t xml:space="preserve">. Raw data was automatically aligned using </w:t>
      </w:r>
      <w:proofErr w:type="spellStart"/>
      <w:r w:rsidRPr="00FD1095">
        <w:rPr>
          <w:sz w:val="24"/>
          <w:szCs w:val="24"/>
          <w:lang w:val="en-GB"/>
        </w:rPr>
        <w:t>SeqMan</w:t>
      </w:r>
      <w:proofErr w:type="spellEnd"/>
      <w:r w:rsidRPr="00FD1095">
        <w:rPr>
          <w:sz w:val="24"/>
          <w:szCs w:val="24"/>
          <w:lang w:val="en-GB"/>
        </w:rPr>
        <w:t xml:space="preserve"> version 5.03 (</w:t>
      </w:r>
      <w:proofErr w:type="spellStart"/>
      <w:r w:rsidRPr="00FD1095">
        <w:rPr>
          <w:sz w:val="24"/>
          <w:szCs w:val="24"/>
          <w:lang w:val="en-GB"/>
        </w:rPr>
        <w:t>DNAStar</w:t>
      </w:r>
      <w:proofErr w:type="spellEnd"/>
      <w:r w:rsidRPr="00FD1095">
        <w:rPr>
          <w:sz w:val="24"/>
          <w:szCs w:val="24"/>
          <w:lang w:val="en-GB"/>
        </w:rPr>
        <w:t xml:space="preserve">, </w:t>
      </w:r>
      <w:smartTag w:uri="urn:schemas-microsoft-com:office:smarttags" w:element="place">
        <w:smartTag w:uri="urn:schemas-microsoft-com:office:smarttags" w:element="City">
          <w:r w:rsidRPr="00FD1095">
            <w:rPr>
              <w:sz w:val="24"/>
              <w:szCs w:val="24"/>
              <w:lang w:val="en-GB"/>
            </w:rPr>
            <w:t>Madison</w:t>
          </w:r>
        </w:smartTag>
        <w:r w:rsidRPr="00FD1095">
          <w:rPr>
            <w:sz w:val="24"/>
            <w:szCs w:val="24"/>
            <w:lang w:val="en-GB"/>
          </w:rPr>
          <w:t xml:space="preserve">, </w:t>
        </w:r>
        <w:smartTag w:uri="urn:schemas-microsoft-com:office:smarttags" w:element="State">
          <w:r w:rsidRPr="00FD1095">
            <w:rPr>
              <w:sz w:val="24"/>
              <w:szCs w:val="24"/>
              <w:lang w:val="en-GB"/>
            </w:rPr>
            <w:t>WI</w:t>
          </w:r>
        </w:smartTag>
      </w:smartTag>
      <w:r w:rsidRPr="00FD1095">
        <w:rPr>
          <w:sz w:val="24"/>
          <w:szCs w:val="24"/>
          <w:lang w:val="en-GB"/>
        </w:rPr>
        <w:t>) and ambiguously placed nucleotides were manually corrected.</w:t>
      </w:r>
    </w:p>
    <w:p w:rsidR="00744B34" w:rsidRPr="00FD1095" w:rsidRDefault="00744B34" w:rsidP="00865AAF">
      <w:pPr>
        <w:spacing w:line="480" w:lineRule="auto"/>
        <w:ind w:firstLine="720"/>
        <w:rPr>
          <w:sz w:val="24"/>
          <w:szCs w:val="24"/>
          <w:lang w:val="en-GB"/>
        </w:rPr>
      </w:pPr>
      <w:r w:rsidRPr="00FD1095">
        <w:rPr>
          <w:sz w:val="24"/>
          <w:szCs w:val="24"/>
          <w:lang w:val="en-GB"/>
        </w:rPr>
        <w:t xml:space="preserve">AFLP fragment consensus sequences were compared to the available genomes of </w:t>
      </w:r>
      <w:r w:rsidRPr="00FD1095">
        <w:rPr>
          <w:i/>
          <w:sz w:val="24"/>
          <w:szCs w:val="24"/>
          <w:lang w:val="en-GB"/>
        </w:rPr>
        <w:t xml:space="preserve">C. </w:t>
      </w:r>
      <w:proofErr w:type="spellStart"/>
      <w:r w:rsidRPr="00FD1095">
        <w:rPr>
          <w:i/>
          <w:sz w:val="24"/>
          <w:szCs w:val="24"/>
          <w:lang w:val="en-GB"/>
        </w:rPr>
        <w:t>gattii</w:t>
      </w:r>
      <w:proofErr w:type="spellEnd"/>
      <w:r w:rsidRPr="00FD1095">
        <w:rPr>
          <w:i/>
          <w:sz w:val="24"/>
          <w:szCs w:val="24"/>
          <w:lang w:val="en-GB"/>
        </w:rPr>
        <w:t xml:space="preserve"> </w:t>
      </w:r>
      <w:r w:rsidRPr="00FD1095">
        <w:rPr>
          <w:sz w:val="24"/>
          <w:szCs w:val="24"/>
          <w:lang w:val="en-GB"/>
        </w:rPr>
        <w:t xml:space="preserve">strain A1M-R265 (serotype B; The Broad Institute; </w:t>
      </w:r>
      <w:hyperlink r:id="rId7" w:history="1">
        <w:r w:rsidRPr="00FD1095">
          <w:rPr>
            <w:rStyle w:val="Hyperlink"/>
            <w:sz w:val="24"/>
            <w:szCs w:val="24"/>
            <w:lang w:val="en-GB"/>
          </w:rPr>
          <w:t>http://www.broad.mit.edu/</w:t>
        </w:r>
      </w:hyperlink>
      <w:r w:rsidRPr="00FD1095">
        <w:rPr>
          <w:sz w:val="24"/>
          <w:szCs w:val="24"/>
        </w:rPr>
        <w:t xml:space="preserve">; </w:t>
      </w:r>
      <w:r w:rsidR="00FA2F26">
        <w:rPr>
          <w:sz w:val="24"/>
          <w:szCs w:val="24"/>
        </w:rPr>
        <w:t>[S11]</w:t>
      </w:r>
      <w:r w:rsidRPr="00FD1095">
        <w:rPr>
          <w:sz w:val="24"/>
          <w:szCs w:val="24"/>
          <w:lang w:val="en-GB"/>
        </w:rPr>
        <w:t xml:space="preserve">) and the annotated genomes of </w:t>
      </w:r>
      <w:r w:rsidRPr="00FD1095">
        <w:rPr>
          <w:i/>
          <w:sz w:val="24"/>
          <w:szCs w:val="24"/>
          <w:lang w:val="en-GB"/>
        </w:rPr>
        <w:t xml:space="preserve">C. </w:t>
      </w:r>
      <w:proofErr w:type="spellStart"/>
      <w:r w:rsidRPr="00FD1095">
        <w:rPr>
          <w:i/>
          <w:sz w:val="24"/>
          <w:szCs w:val="24"/>
          <w:lang w:val="en-GB"/>
        </w:rPr>
        <w:t>neoformans</w:t>
      </w:r>
      <w:proofErr w:type="spellEnd"/>
      <w:r w:rsidRPr="00FD1095">
        <w:rPr>
          <w:i/>
          <w:sz w:val="24"/>
          <w:szCs w:val="24"/>
          <w:lang w:val="en-GB"/>
        </w:rPr>
        <w:t xml:space="preserve"> </w:t>
      </w:r>
      <w:r w:rsidRPr="00FD1095">
        <w:rPr>
          <w:sz w:val="24"/>
          <w:szCs w:val="24"/>
          <w:lang w:val="en-GB"/>
        </w:rPr>
        <w:t xml:space="preserve">var. </w:t>
      </w:r>
      <w:proofErr w:type="spellStart"/>
      <w:r w:rsidRPr="00FD1095">
        <w:rPr>
          <w:i/>
          <w:sz w:val="24"/>
          <w:szCs w:val="24"/>
          <w:lang w:val="en-GB"/>
        </w:rPr>
        <w:t>neoformans</w:t>
      </w:r>
      <w:proofErr w:type="spellEnd"/>
      <w:r w:rsidRPr="00FD1095">
        <w:rPr>
          <w:i/>
          <w:sz w:val="24"/>
          <w:szCs w:val="24"/>
          <w:lang w:val="en-GB"/>
        </w:rPr>
        <w:t xml:space="preserve"> </w:t>
      </w:r>
      <w:r w:rsidRPr="00FD1095">
        <w:rPr>
          <w:sz w:val="24"/>
          <w:szCs w:val="24"/>
          <w:lang w:val="en-GB"/>
        </w:rPr>
        <w:t xml:space="preserve">strains JEC21 and B3501 (serotype D; TIGR The Institute for Genomic Research, </w:t>
      </w:r>
      <w:hyperlink r:id="rId8" w:history="1">
        <w:r w:rsidRPr="00FD1095">
          <w:rPr>
            <w:rStyle w:val="Hyperlink"/>
            <w:sz w:val="24"/>
            <w:szCs w:val="24"/>
            <w:lang w:val="en-GB"/>
          </w:rPr>
          <w:t>http://www.tigr.org/</w:t>
        </w:r>
      </w:hyperlink>
      <w:r w:rsidRPr="00FD1095">
        <w:rPr>
          <w:sz w:val="24"/>
          <w:szCs w:val="24"/>
          <w:lang w:val="en-GB"/>
        </w:rPr>
        <w:t xml:space="preserve"> and The Stanford Genome Technology </w:t>
      </w:r>
      <w:proofErr w:type="spellStart"/>
      <w:r w:rsidRPr="00FD1095">
        <w:rPr>
          <w:sz w:val="24"/>
          <w:szCs w:val="24"/>
          <w:lang w:val="en-GB"/>
        </w:rPr>
        <w:t>Center</w:t>
      </w:r>
      <w:proofErr w:type="spellEnd"/>
      <w:r w:rsidRPr="00FD1095">
        <w:rPr>
          <w:sz w:val="24"/>
          <w:szCs w:val="24"/>
          <w:lang w:val="en-GB"/>
        </w:rPr>
        <w:t xml:space="preserve">; </w:t>
      </w:r>
      <w:hyperlink r:id="rId9" w:history="1">
        <w:r w:rsidRPr="00FD1095">
          <w:rPr>
            <w:rStyle w:val="Hyperlink"/>
            <w:sz w:val="24"/>
            <w:szCs w:val="24"/>
            <w:lang w:val="en-GB"/>
          </w:rPr>
          <w:t>http://www-sequence.stanford.edu/</w:t>
        </w:r>
      </w:hyperlink>
      <w:r w:rsidRPr="00FD1095">
        <w:rPr>
          <w:sz w:val="24"/>
          <w:szCs w:val="24"/>
          <w:lang w:val="en-GB"/>
        </w:rPr>
        <w:t xml:space="preserve"> respectively) </w:t>
      </w:r>
      <w:r w:rsidR="00FA2F26">
        <w:rPr>
          <w:sz w:val="24"/>
          <w:szCs w:val="24"/>
          <w:lang w:val="en-GB"/>
        </w:rPr>
        <w:t>[S12]</w:t>
      </w:r>
      <w:r w:rsidRPr="00FD1095">
        <w:rPr>
          <w:sz w:val="24"/>
          <w:szCs w:val="24"/>
          <w:lang w:val="en-GB"/>
        </w:rPr>
        <w:t xml:space="preserve"> using the local BLAST program (available at </w:t>
      </w:r>
      <w:hyperlink r:id="rId10" w:history="1">
        <w:r w:rsidRPr="00FD1095">
          <w:rPr>
            <w:rStyle w:val="Hyperlink"/>
            <w:sz w:val="24"/>
            <w:szCs w:val="24"/>
            <w:lang w:val="en-GB"/>
          </w:rPr>
          <w:t>ftp://ftp.ncbi.nlm.nih.gov/blast/</w:t>
        </w:r>
      </w:hyperlink>
      <w:r w:rsidRPr="00FD1095">
        <w:rPr>
          <w:sz w:val="24"/>
          <w:szCs w:val="24"/>
          <w:lang w:val="en-GB"/>
        </w:rPr>
        <w:t xml:space="preserve">). </w:t>
      </w:r>
    </w:p>
    <w:p w:rsidR="00744B34" w:rsidRPr="00FD1095" w:rsidRDefault="00744B34" w:rsidP="00865AAF">
      <w:pPr>
        <w:spacing w:line="480" w:lineRule="auto"/>
        <w:ind w:firstLine="720"/>
        <w:rPr>
          <w:sz w:val="24"/>
          <w:szCs w:val="24"/>
          <w:lang w:val="en-GB"/>
        </w:rPr>
      </w:pPr>
      <w:r w:rsidRPr="00FD1095">
        <w:rPr>
          <w:sz w:val="24"/>
          <w:szCs w:val="24"/>
          <w:lang w:val="en-GB"/>
        </w:rPr>
        <w:t xml:space="preserve">Fragments that corresponded to known functional categories of genes, or that had high homology with predicted proteins, were used as starting-point for primer design using </w:t>
      </w:r>
      <w:proofErr w:type="spellStart"/>
      <w:r w:rsidRPr="00FD1095">
        <w:rPr>
          <w:sz w:val="24"/>
          <w:szCs w:val="24"/>
          <w:lang w:val="en-GB"/>
        </w:rPr>
        <w:t>GeneFisher</w:t>
      </w:r>
      <w:proofErr w:type="spellEnd"/>
      <w:r w:rsidRPr="00FD1095">
        <w:rPr>
          <w:sz w:val="24"/>
          <w:szCs w:val="24"/>
          <w:lang w:val="en-GB"/>
        </w:rPr>
        <w:t xml:space="preserve"> </w:t>
      </w:r>
      <w:r w:rsidR="00FA2F26">
        <w:rPr>
          <w:sz w:val="24"/>
          <w:szCs w:val="24"/>
          <w:lang w:val="en-GB"/>
        </w:rPr>
        <w:t>[S13]</w:t>
      </w:r>
      <w:r w:rsidRPr="00FD1095">
        <w:rPr>
          <w:sz w:val="24"/>
          <w:szCs w:val="24"/>
          <w:lang w:val="en-GB"/>
        </w:rPr>
        <w:t xml:space="preserve">. Primers were designed, based on the genome of </w:t>
      </w:r>
      <w:r w:rsidRPr="00FD1095">
        <w:rPr>
          <w:i/>
          <w:sz w:val="24"/>
          <w:szCs w:val="24"/>
          <w:lang w:val="en-GB"/>
        </w:rPr>
        <w:t>C. gattii</w:t>
      </w:r>
      <w:r w:rsidRPr="00FD1095">
        <w:rPr>
          <w:sz w:val="24"/>
          <w:szCs w:val="24"/>
          <w:lang w:val="en-GB"/>
        </w:rPr>
        <w:t xml:space="preserve"> strain A1M-R265, at the end of the approximately 350bp long flanking regions of the sequenced original fragment, </w:t>
      </w:r>
      <w:r w:rsidRPr="00FD1095">
        <w:rPr>
          <w:sz w:val="24"/>
          <w:szCs w:val="24"/>
          <w:lang w:val="en-GB"/>
        </w:rPr>
        <w:lastRenderedPageBreak/>
        <w:t xml:space="preserve">with a maximum length of 25 nucleotides and a melting temperature between 50 to </w:t>
      </w:r>
      <w:smartTag w:uri="urn:schemas-microsoft-com:office:smarttags" w:element="metricconverter">
        <w:smartTagPr>
          <w:attr w:name="ProductID" w:val="65ﾰC"/>
        </w:smartTagPr>
        <w:r w:rsidRPr="00FD1095">
          <w:rPr>
            <w:sz w:val="24"/>
            <w:szCs w:val="24"/>
            <w:lang w:val="en-GB"/>
          </w:rPr>
          <w:t>65°C</w:t>
        </w:r>
      </w:smartTag>
      <w:r w:rsidRPr="00FD1095">
        <w:rPr>
          <w:sz w:val="24"/>
          <w:szCs w:val="24"/>
          <w:lang w:val="en-GB"/>
        </w:rPr>
        <w:t xml:space="preserve"> (Table S5). A subset of twelve </w:t>
      </w:r>
      <w:r w:rsidRPr="00FD1095">
        <w:rPr>
          <w:i/>
          <w:sz w:val="24"/>
          <w:szCs w:val="24"/>
          <w:lang w:val="en-GB"/>
        </w:rPr>
        <w:t>C. gattii</w:t>
      </w:r>
      <w:r w:rsidRPr="00FD1095">
        <w:rPr>
          <w:sz w:val="24"/>
          <w:szCs w:val="24"/>
          <w:lang w:val="en-GB"/>
        </w:rPr>
        <w:t xml:space="preserve"> strains, indicated in Table S3, was used to amplify the obtained polymorphic markers and thereby identifying the fragments with the highest proportion of polymorphic sites. </w:t>
      </w:r>
      <w:proofErr w:type="spellStart"/>
      <w:r w:rsidRPr="00FD1095">
        <w:rPr>
          <w:sz w:val="24"/>
          <w:szCs w:val="24"/>
          <w:lang w:val="en-GB"/>
        </w:rPr>
        <w:t>Amplicons</w:t>
      </w:r>
      <w:proofErr w:type="spellEnd"/>
      <w:r w:rsidRPr="00FD1095">
        <w:rPr>
          <w:sz w:val="24"/>
          <w:szCs w:val="24"/>
          <w:lang w:val="en-GB"/>
        </w:rPr>
        <w:t xml:space="preserve"> were sequenced and analyzed as described above, resulted in the SCAR-MLST dataset that comprised five nuclear loci. Sequence type numbers were assigned using the non-redundant database software (</w:t>
      </w:r>
      <w:hyperlink r:id="rId11" w:history="1">
        <w:r w:rsidRPr="00FD1095">
          <w:rPr>
            <w:rStyle w:val="Hyperlink"/>
            <w:sz w:val="24"/>
            <w:szCs w:val="24"/>
            <w:lang w:val="en-GB"/>
          </w:rPr>
          <w:t>http://www.mlst.net/</w:t>
        </w:r>
      </w:hyperlink>
      <w:r w:rsidRPr="00FD1095">
        <w:rPr>
          <w:sz w:val="24"/>
          <w:szCs w:val="24"/>
        </w:rPr>
        <w:t>)</w:t>
      </w:r>
      <w:r w:rsidRPr="00FD1095">
        <w:rPr>
          <w:sz w:val="24"/>
          <w:szCs w:val="24"/>
          <w:lang w:val="en-GB"/>
        </w:rPr>
        <w:t xml:space="preserve">. Sequences were deposited in </w:t>
      </w:r>
      <w:proofErr w:type="spellStart"/>
      <w:r w:rsidRPr="00FD1095">
        <w:rPr>
          <w:sz w:val="24"/>
          <w:szCs w:val="24"/>
          <w:lang w:val="en-GB"/>
        </w:rPr>
        <w:t>Genbank</w:t>
      </w:r>
      <w:proofErr w:type="spellEnd"/>
      <w:r w:rsidRPr="00FD1095">
        <w:rPr>
          <w:sz w:val="24"/>
          <w:szCs w:val="24"/>
          <w:lang w:val="en-GB"/>
        </w:rPr>
        <w:t xml:space="preserve"> with the accession numbers HM997344-HM998285 and HQ706505-HQ706637.</w:t>
      </w:r>
    </w:p>
    <w:p w:rsidR="00744B34" w:rsidRPr="00FD1095" w:rsidRDefault="00744B34" w:rsidP="00865AAF">
      <w:pPr>
        <w:spacing w:line="480" w:lineRule="auto"/>
        <w:ind w:firstLine="720"/>
        <w:rPr>
          <w:sz w:val="24"/>
          <w:szCs w:val="24"/>
          <w:lang w:val="en-GB"/>
        </w:rPr>
      </w:pPr>
      <w:r w:rsidRPr="00FD1095">
        <w:rPr>
          <w:sz w:val="24"/>
          <w:szCs w:val="24"/>
          <w:lang w:val="en-GB"/>
        </w:rPr>
        <w:t xml:space="preserve">Additionally, a set of 36 strains (Table S3) were used to supplement the MLST dataset of Byrnes et al. </w:t>
      </w:r>
      <w:r w:rsidR="00FA2F26">
        <w:rPr>
          <w:sz w:val="24"/>
          <w:szCs w:val="24"/>
          <w:lang w:val="en-GB"/>
        </w:rPr>
        <w:t>[S14]</w:t>
      </w:r>
      <w:r w:rsidRPr="00FD1095">
        <w:rPr>
          <w:sz w:val="24"/>
          <w:szCs w:val="24"/>
          <w:lang w:val="en-GB"/>
        </w:rPr>
        <w:t xml:space="preserve"> and Fraser et al. </w:t>
      </w:r>
      <w:r w:rsidR="00FA2F26">
        <w:rPr>
          <w:sz w:val="24"/>
          <w:szCs w:val="24"/>
          <w:lang w:val="en-GB"/>
        </w:rPr>
        <w:t>[S4]</w:t>
      </w:r>
      <w:r w:rsidRPr="00FD1095">
        <w:rPr>
          <w:sz w:val="24"/>
          <w:szCs w:val="24"/>
          <w:lang w:val="en-GB"/>
        </w:rPr>
        <w:t xml:space="preserve">. The </w:t>
      </w:r>
      <w:r w:rsidRPr="00FD1095">
        <w:rPr>
          <w:i/>
          <w:sz w:val="24"/>
          <w:szCs w:val="24"/>
          <w:lang w:val="en-GB"/>
        </w:rPr>
        <w:t>MPD1</w:t>
      </w:r>
      <w:r w:rsidRPr="00FD1095">
        <w:rPr>
          <w:sz w:val="24"/>
          <w:szCs w:val="24"/>
          <w:lang w:val="en-GB"/>
        </w:rPr>
        <w:t>-locus was excluded because it contained no polymorphic sites among AFLP</w:t>
      </w:r>
      <w:r w:rsidR="00CC2AC9" w:rsidRPr="00FD1095">
        <w:rPr>
          <w:sz w:val="24"/>
          <w:szCs w:val="24"/>
          <w:lang w:val="en-GB"/>
        </w:rPr>
        <w:t>6/VGII</w:t>
      </w:r>
      <w:r w:rsidRPr="00FD1095">
        <w:rPr>
          <w:sz w:val="24"/>
          <w:szCs w:val="24"/>
          <w:lang w:val="en-GB"/>
        </w:rPr>
        <w:t xml:space="preserve"> strains </w:t>
      </w:r>
      <w:r w:rsidR="00FA2F26">
        <w:rPr>
          <w:sz w:val="24"/>
          <w:szCs w:val="24"/>
          <w:lang w:val="en-GB"/>
        </w:rPr>
        <w:t>[S4]</w:t>
      </w:r>
      <w:r w:rsidRPr="00FD1095">
        <w:rPr>
          <w:sz w:val="24"/>
          <w:szCs w:val="24"/>
          <w:lang w:val="en-GB"/>
        </w:rPr>
        <w:t>. Additional strains came from Europe (</w:t>
      </w:r>
      <w:r w:rsidRPr="00FD1095">
        <w:rPr>
          <w:i/>
          <w:sz w:val="24"/>
          <w:szCs w:val="24"/>
          <w:lang w:val="en-GB"/>
        </w:rPr>
        <w:t xml:space="preserve">n </w:t>
      </w:r>
      <w:r w:rsidRPr="00FD1095">
        <w:rPr>
          <w:sz w:val="24"/>
          <w:szCs w:val="24"/>
          <w:lang w:val="en-GB"/>
        </w:rPr>
        <w:t xml:space="preserve">= 4) and </w:t>
      </w:r>
      <w:smartTag w:uri="urn:schemas-microsoft-com:office:smarttags" w:element="place">
        <w:r w:rsidRPr="00FD1095">
          <w:rPr>
            <w:sz w:val="24"/>
            <w:szCs w:val="24"/>
            <w:lang w:val="en-GB"/>
          </w:rPr>
          <w:t>South America</w:t>
        </w:r>
      </w:smartTag>
      <w:r w:rsidRPr="00FD1095">
        <w:rPr>
          <w:sz w:val="24"/>
          <w:szCs w:val="24"/>
          <w:lang w:val="en-GB"/>
        </w:rPr>
        <w:t xml:space="preserve"> (</w:t>
      </w:r>
      <w:r w:rsidRPr="00FD1095">
        <w:rPr>
          <w:i/>
          <w:sz w:val="24"/>
          <w:szCs w:val="24"/>
          <w:lang w:val="en-GB"/>
        </w:rPr>
        <w:t>n</w:t>
      </w:r>
      <w:r w:rsidRPr="00FD1095">
        <w:rPr>
          <w:sz w:val="24"/>
          <w:szCs w:val="24"/>
          <w:lang w:val="en-GB"/>
        </w:rPr>
        <w:t xml:space="preserve"> = 32). Amplification of these loci was performed as described by Fraser et al. </w:t>
      </w:r>
      <w:r w:rsidR="00FA2F26">
        <w:rPr>
          <w:sz w:val="24"/>
          <w:szCs w:val="24"/>
          <w:lang w:val="en-GB"/>
        </w:rPr>
        <w:t>[S4]</w:t>
      </w:r>
      <w:r w:rsidRPr="00FD1095">
        <w:rPr>
          <w:sz w:val="24"/>
          <w:szCs w:val="24"/>
          <w:lang w:val="en-GB"/>
        </w:rPr>
        <w:t xml:space="preserve"> and sequence analysis was carried out as described above. Sequence type numbers were assigned according to those published by Fraser et al. </w:t>
      </w:r>
      <w:r w:rsidR="00FA2F26">
        <w:rPr>
          <w:sz w:val="24"/>
          <w:szCs w:val="24"/>
          <w:lang w:val="en-GB"/>
        </w:rPr>
        <w:t>[S4]</w:t>
      </w:r>
      <w:r w:rsidRPr="00FD1095">
        <w:rPr>
          <w:sz w:val="24"/>
          <w:szCs w:val="24"/>
          <w:lang w:val="en-GB"/>
        </w:rPr>
        <w:t xml:space="preserve"> and Byrnes et al. </w:t>
      </w:r>
      <w:r w:rsidR="00FA2F26">
        <w:rPr>
          <w:sz w:val="24"/>
          <w:szCs w:val="24"/>
          <w:lang w:val="en-GB"/>
        </w:rPr>
        <w:t>[S14]</w:t>
      </w:r>
      <w:r w:rsidRPr="00FD1095">
        <w:rPr>
          <w:sz w:val="24"/>
          <w:szCs w:val="24"/>
          <w:lang w:val="en-GB"/>
        </w:rPr>
        <w:t xml:space="preserve"> and new ST numbers were assigned to novel sequence types as detected by the non-redundant database software (</w:t>
      </w:r>
      <w:hyperlink r:id="rId12" w:history="1">
        <w:r w:rsidRPr="00FD1095">
          <w:rPr>
            <w:rStyle w:val="Hyperlink"/>
            <w:sz w:val="24"/>
            <w:szCs w:val="24"/>
            <w:lang w:val="en-GB"/>
          </w:rPr>
          <w:t>http://www.mlst.net/</w:t>
        </w:r>
      </w:hyperlink>
      <w:r w:rsidRPr="00FD1095">
        <w:rPr>
          <w:sz w:val="24"/>
          <w:szCs w:val="24"/>
          <w:lang w:val="en-GB"/>
        </w:rPr>
        <w:t>). In the current study, we refer to this dataset as the extended ‘Fraser and Byrnes’ MLST dataset to distinguish it from the above developed SCAR-MLST dataset.</w:t>
      </w:r>
    </w:p>
    <w:p w:rsidR="00744B34" w:rsidRPr="00FD1095" w:rsidRDefault="00744B34" w:rsidP="00865AAF">
      <w:pPr>
        <w:spacing w:line="480" w:lineRule="auto"/>
        <w:rPr>
          <w:color w:val="FF0000"/>
          <w:sz w:val="24"/>
          <w:szCs w:val="24"/>
          <w:lang w:val="en-GB"/>
        </w:rPr>
      </w:pPr>
    </w:p>
    <w:p w:rsidR="00744B34" w:rsidRPr="00FD1095" w:rsidRDefault="00744B34" w:rsidP="00865AAF">
      <w:pPr>
        <w:spacing w:line="480" w:lineRule="auto"/>
        <w:rPr>
          <w:i/>
          <w:sz w:val="24"/>
          <w:szCs w:val="24"/>
          <w:lang w:val="en-GB"/>
        </w:rPr>
      </w:pPr>
      <w:r w:rsidRPr="00FD1095">
        <w:rPr>
          <w:i/>
          <w:sz w:val="24"/>
          <w:szCs w:val="24"/>
          <w:lang w:val="en-GB"/>
        </w:rPr>
        <w:t>Microsatellite analysis</w:t>
      </w:r>
    </w:p>
    <w:p w:rsidR="00744B34" w:rsidRPr="00FD1095" w:rsidRDefault="00744B34" w:rsidP="001D0FDE">
      <w:pPr>
        <w:spacing w:line="480" w:lineRule="auto"/>
        <w:rPr>
          <w:sz w:val="24"/>
          <w:szCs w:val="24"/>
        </w:rPr>
      </w:pPr>
      <w:r w:rsidRPr="00FD1095">
        <w:rPr>
          <w:sz w:val="24"/>
          <w:szCs w:val="24"/>
        </w:rPr>
        <w:t xml:space="preserve">Microsatellite typing involved a panel of ten microsatellite markers consisting of six dinucleotide repeat markers, one </w:t>
      </w:r>
      <w:proofErr w:type="spellStart"/>
      <w:r w:rsidRPr="00FD1095">
        <w:rPr>
          <w:sz w:val="24"/>
          <w:szCs w:val="24"/>
        </w:rPr>
        <w:t>trinucleotide</w:t>
      </w:r>
      <w:proofErr w:type="spellEnd"/>
      <w:r w:rsidRPr="00FD1095">
        <w:rPr>
          <w:sz w:val="24"/>
          <w:szCs w:val="24"/>
        </w:rPr>
        <w:t xml:space="preserve"> repeat markers and three </w:t>
      </w:r>
      <w:proofErr w:type="spellStart"/>
      <w:r w:rsidRPr="00FD1095">
        <w:rPr>
          <w:sz w:val="24"/>
          <w:szCs w:val="24"/>
        </w:rPr>
        <w:t>hexanucleotide</w:t>
      </w:r>
      <w:proofErr w:type="spellEnd"/>
      <w:r w:rsidRPr="00FD1095">
        <w:rPr>
          <w:sz w:val="24"/>
          <w:szCs w:val="24"/>
        </w:rPr>
        <w:t xml:space="preserve"> repeat markers. Primer sequences are indicated in Table S5. All markers were amplified in four multicolor multiplex amplification reactions (containing three markers each, except for the </w:t>
      </w:r>
      <w:proofErr w:type="spellStart"/>
      <w:r w:rsidRPr="00FD1095">
        <w:rPr>
          <w:sz w:val="24"/>
          <w:szCs w:val="24"/>
        </w:rPr>
        <w:t>trinucleotide</w:t>
      </w:r>
      <w:proofErr w:type="spellEnd"/>
      <w:r w:rsidRPr="00FD1095">
        <w:rPr>
          <w:sz w:val="24"/>
          <w:szCs w:val="24"/>
        </w:rPr>
        <w:t xml:space="preserve">-repeat marker). Amplification was performed by applying an initial denaturation step for 10 min at </w:t>
      </w:r>
      <w:smartTag w:uri="urn:schemas-microsoft-com:office:smarttags" w:element="metricconverter">
        <w:smartTagPr>
          <w:attr w:name="ProductID" w:val="95ﾰC"/>
        </w:smartTagPr>
        <w:r w:rsidRPr="00FD1095">
          <w:rPr>
            <w:sz w:val="24"/>
            <w:szCs w:val="24"/>
          </w:rPr>
          <w:t>95°C</w:t>
        </w:r>
      </w:smartTag>
      <w:r w:rsidRPr="00FD1095">
        <w:rPr>
          <w:sz w:val="24"/>
          <w:szCs w:val="24"/>
        </w:rPr>
        <w:t xml:space="preserve"> </w:t>
      </w:r>
      <w:r w:rsidRPr="00FD1095">
        <w:rPr>
          <w:sz w:val="24"/>
          <w:szCs w:val="24"/>
        </w:rPr>
        <w:lastRenderedPageBreak/>
        <w:t xml:space="preserve">followed by 30 cycles of 30s at </w:t>
      </w:r>
      <w:smartTag w:uri="urn:schemas-microsoft-com:office:smarttags" w:element="metricconverter">
        <w:smartTagPr>
          <w:attr w:name="ProductID" w:val="95ﾰC"/>
        </w:smartTagPr>
        <w:r w:rsidRPr="00FD1095">
          <w:rPr>
            <w:sz w:val="24"/>
            <w:szCs w:val="24"/>
          </w:rPr>
          <w:t>95°C</w:t>
        </w:r>
      </w:smartTag>
      <w:r w:rsidRPr="00FD1095">
        <w:rPr>
          <w:sz w:val="24"/>
          <w:szCs w:val="24"/>
        </w:rPr>
        <w:t xml:space="preserve">, 30s at </w:t>
      </w:r>
      <w:smartTag w:uri="urn:schemas-microsoft-com:office:smarttags" w:element="metricconverter">
        <w:smartTagPr>
          <w:attr w:name="ProductID" w:val="60ﾰC"/>
        </w:smartTagPr>
        <w:r w:rsidRPr="00FD1095">
          <w:rPr>
            <w:sz w:val="24"/>
            <w:szCs w:val="24"/>
          </w:rPr>
          <w:t>60°C</w:t>
        </w:r>
      </w:smartTag>
      <w:r w:rsidRPr="00FD1095">
        <w:rPr>
          <w:sz w:val="24"/>
          <w:szCs w:val="24"/>
        </w:rPr>
        <w:t xml:space="preserve"> and 60s at </w:t>
      </w:r>
      <w:smartTag w:uri="urn:schemas-microsoft-com:office:smarttags" w:element="metricconverter">
        <w:smartTagPr>
          <w:attr w:name="ProductID" w:val="72ﾰC"/>
        </w:smartTagPr>
        <w:r w:rsidRPr="00FD1095">
          <w:rPr>
            <w:sz w:val="24"/>
            <w:szCs w:val="24"/>
          </w:rPr>
          <w:t>72°C</w:t>
        </w:r>
      </w:smartTag>
      <w:r w:rsidRPr="00FD1095">
        <w:rPr>
          <w:sz w:val="24"/>
          <w:szCs w:val="24"/>
        </w:rPr>
        <w:t xml:space="preserve">. An additional incubation for 10 min at </w:t>
      </w:r>
      <w:smartTag w:uri="urn:schemas-microsoft-com:office:smarttags" w:element="metricconverter">
        <w:smartTagPr>
          <w:attr w:name="ProductID" w:val="72ﾰC"/>
        </w:smartTagPr>
        <w:r w:rsidRPr="00FD1095">
          <w:rPr>
            <w:sz w:val="24"/>
            <w:szCs w:val="24"/>
          </w:rPr>
          <w:t>72°C</w:t>
        </w:r>
      </w:smartTag>
      <w:r w:rsidRPr="00FD1095">
        <w:rPr>
          <w:sz w:val="24"/>
          <w:szCs w:val="24"/>
        </w:rPr>
        <w:t xml:space="preserve"> was applied before the reactions were cooled down. Reaction mixtures contained 1U </w:t>
      </w:r>
      <w:proofErr w:type="spellStart"/>
      <w:r w:rsidRPr="00FD1095">
        <w:rPr>
          <w:sz w:val="24"/>
          <w:szCs w:val="24"/>
        </w:rPr>
        <w:t>FastStart</w:t>
      </w:r>
      <w:proofErr w:type="spellEnd"/>
      <w:r w:rsidRPr="00FD1095">
        <w:rPr>
          <w:sz w:val="24"/>
          <w:szCs w:val="24"/>
        </w:rPr>
        <w:t xml:space="preserve"> </w:t>
      </w:r>
      <w:proofErr w:type="spellStart"/>
      <w:r w:rsidRPr="00FD1095">
        <w:rPr>
          <w:sz w:val="24"/>
          <w:szCs w:val="24"/>
        </w:rPr>
        <w:t>Taq</w:t>
      </w:r>
      <w:proofErr w:type="spellEnd"/>
      <w:r w:rsidRPr="00FD1095">
        <w:rPr>
          <w:sz w:val="24"/>
          <w:szCs w:val="24"/>
        </w:rPr>
        <w:t xml:space="preserve"> DNA polymerase (Roche Diagnostics, </w:t>
      </w:r>
      <w:proofErr w:type="spellStart"/>
      <w:r w:rsidRPr="00FD1095">
        <w:rPr>
          <w:sz w:val="24"/>
          <w:szCs w:val="24"/>
        </w:rPr>
        <w:t>Almere</w:t>
      </w:r>
      <w:proofErr w:type="spellEnd"/>
      <w:r w:rsidRPr="00FD1095">
        <w:rPr>
          <w:sz w:val="24"/>
          <w:szCs w:val="24"/>
        </w:rPr>
        <w:t xml:space="preserve">, The Netherlands), 1 </w:t>
      </w:r>
      <w:proofErr w:type="spellStart"/>
      <w:r w:rsidRPr="00FD1095">
        <w:rPr>
          <w:sz w:val="24"/>
          <w:szCs w:val="24"/>
        </w:rPr>
        <w:t>ng</w:t>
      </w:r>
      <w:proofErr w:type="spellEnd"/>
      <w:r w:rsidRPr="00FD1095">
        <w:rPr>
          <w:sz w:val="24"/>
          <w:szCs w:val="24"/>
        </w:rPr>
        <w:t xml:space="preserve"> DNA, 10 </w:t>
      </w:r>
      <w:proofErr w:type="spellStart"/>
      <w:r w:rsidRPr="00FD1095">
        <w:rPr>
          <w:sz w:val="24"/>
          <w:szCs w:val="24"/>
        </w:rPr>
        <w:t>pmol</w:t>
      </w:r>
      <w:proofErr w:type="spellEnd"/>
      <w:r w:rsidRPr="00FD1095">
        <w:rPr>
          <w:sz w:val="24"/>
          <w:szCs w:val="24"/>
        </w:rPr>
        <w:t xml:space="preserve"> of each primer, </w:t>
      </w:r>
      <w:smartTag w:uri="urn:schemas-microsoft-com:office:smarttags" w:element="metricconverter">
        <w:smartTagPr>
          <w:attr w:name="ProductID" w:val="0.2 mM"/>
        </w:smartTagPr>
        <w:r w:rsidRPr="00FD1095">
          <w:rPr>
            <w:sz w:val="24"/>
            <w:szCs w:val="24"/>
          </w:rPr>
          <w:t xml:space="preserve">0.2 </w:t>
        </w:r>
        <w:proofErr w:type="spellStart"/>
        <w:r w:rsidRPr="00FD1095">
          <w:rPr>
            <w:sz w:val="24"/>
            <w:szCs w:val="24"/>
          </w:rPr>
          <w:t>mM</w:t>
        </w:r>
      </w:smartTag>
      <w:proofErr w:type="spellEnd"/>
      <w:r w:rsidRPr="00FD1095">
        <w:rPr>
          <w:sz w:val="24"/>
          <w:szCs w:val="24"/>
        </w:rPr>
        <w:t xml:space="preserve"> </w:t>
      </w:r>
      <w:proofErr w:type="spellStart"/>
      <w:r w:rsidRPr="00FD1095">
        <w:rPr>
          <w:sz w:val="24"/>
          <w:szCs w:val="24"/>
        </w:rPr>
        <w:t>dNTP’s</w:t>
      </w:r>
      <w:proofErr w:type="spellEnd"/>
      <w:r w:rsidRPr="00FD1095">
        <w:rPr>
          <w:sz w:val="24"/>
          <w:szCs w:val="24"/>
        </w:rPr>
        <w:t xml:space="preserve"> and </w:t>
      </w:r>
      <w:smartTag w:uri="urn:schemas-microsoft-com:office:smarttags" w:element="metricconverter">
        <w:smartTagPr>
          <w:attr w:name="ProductID" w:val="3 mM"/>
        </w:smartTagPr>
        <w:r w:rsidRPr="00FD1095">
          <w:rPr>
            <w:sz w:val="24"/>
            <w:szCs w:val="24"/>
          </w:rPr>
          <w:t xml:space="preserve">3 </w:t>
        </w:r>
        <w:proofErr w:type="spellStart"/>
        <w:r w:rsidRPr="00FD1095">
          <w:rPr>
            <w:sz w:val="24"/>
            <w:szCs w:val="24"/>
          </w:rPr>
          <w:t>mM</w:t>
        </w:r>
      </w:smartTag>
      <w:proofErr w:type="spellEnd"/>
      <w:r w:rsidRPr="00FD1095">
        <w:rPr>
          <w:sz w:val="24"/>
          <w:szCs w:val="24"/>
        </w:rPr>
        <w:t xml:space="preserve"> MgCl</w:t>
      </w:r>
      <w:r w:rsidRPr="00FD1095">
        <w:rPr>
          <w:sz w:val="24"/>
          <w:szCs w:val="24"/>
          <w:vertAlign w:val="subscript"/>
        </w:rPr>
        <w:t>2</w:t>
      </w:r>
      <w:r w:rsidRPr="00FD1095">
        <w:rPr>
          <w:sz w:val="24"/>
          <w:szCs w:val="24"/>
        </w:rPr>
        <w:t xml:space="preserve"> in a total volume of 50 µl of 1× PCR reaction buffer. Following amplification, PCR products were analyzed on a </w:t>
      </w:r>
      <w:proofErr w:type="spellStart"/>
      <w:r w:rsidRPr="00FD1095">
        <w:rPr>
          <w:sz w:val="24"/>
          <w:szCs w:val="24"/>
        </w:rPr>
        <w:t>MegaBACE</w:t>
      </w:r>
      <w:proofErr w:type="spellEnd"/>
      <w:r w:rsidRPr="00FD1095">
        <w:rPr>
          <w:sz w:val="24"/>
          <w:szCs w:val="24"/>
        </w:rPr>
        <w:t xml:space="preserve"> 500 platform (GE Healthcare, </w:t>
      </w:r>
      <w:proofErr w:type="spellStart"/>
      <w:smartTag w:uri="urn:schemas-microsoft-com:office:smarttags" w:element="place">
        <w:smartTag w:uri="urn:schemas-microsoft-com:office:smarttags" w:element="City">
          <w:r w:rsidRPr="00FD1095">
            <w:rPr>
              <w:sz w:val="24"/>
              <w:szCs w:val="24"/>
            </w:rPr>
            <w:t>Diegem</w:t>
          </w:r>
        </w:smartTag>
        <w:proofErr w:type="spellEnd"/>
        <w:r w:rsidRPr="00FD1095">
          <w:rPr>
            <w:sz w:val="24"/>
            <w:szCs w:val="24"/>
          </w:rPr>
          <w:t xml:space="preserve">, </w:t>
        </w:r>
        <w:smartTag w:uri="urn:schemas-microsoft-com:office:smarttags" w:element="country-region">
          <w:r w:rsidRPr="00FD1095">
            <w:rPr>
              <w:sz w:val="24"/>
              <w:szCs w:val="24"/>
            </w:rPr>
            <w:t>Belgium</w:t>
          </w:r>
        </w:smartTag>
      </w:smartTag>
      <w:r w:rsidRPr="00FD1095">
        <w:rPr>
          <w:sz w:val="24"/>
          <w:szCs w:val="24"/>
        </w:rPr>
        <w:t>) equipped with a 48 capillary array as described by Illnait-</w:t>
      </w:r>
      <w:proofErr w:type="spellStart"/>
      <w:r w:rsidRPr="00FD1095">
        <w:rPr>
          <w:sz w:val="24"/>
          <w:szCs w:val="24"/>
        </w:rPr>
        <w:t>Zaragozi</w:t>
      </w:r>
      <w:proofErr w:type="spellEnd"/>
      <w:r w:rsidRPr="00FD1095">
        <w:rPr>
          <w:sz w:val="24"/>
          <w:szCs w:val="24"/>
        </w:rPr>
        <w:t xml:space="preserve"> et al. </w:t>
      </w:r>
      <w:r w:rsidR="00FA2F26">
        <w:rPr>
          <w:sz w:val="24"/>
          <w:szCs w:val="24"/>
        </w:rPr>
        <w:t>[S15]</w:t>
      </w:r>
      <w:r w:rsidRPr="00FD1095">
        <w:rPr>
          <w:sz w:val="24"/>
          <w:szCs w:val="24"/>
        </w:rPr>
        <w:t xml:space="preserve">. Repeat numbers were determined by comparing the relative size of the obtained fragments to those obtained using the reference strain A1M-R265 whose genome has been elucidated </w:t>
      </w:r>
      <w:r w:rsidR="00FA2F26">
        <w:rPr>
          <w:sz w:val="24"/>
          <w:szCs w:val="24"/>
        </w:rPr>
        <w:t>[S11]</w:t>
      </w:r>
      <w:r w:rsidRPr="00FD1095">
        <w:rPr>
          <w:sz w:val="24"/>
          <w:szCs w:val="24"/>
        </w:rPr>
        <w:t>. Microsatellite repeat numbers are listed in Table S3.</w:t>
      </w:r>
      <w:r w:rsidR="001D0FDE" w:rsidRPr="00FD1095">
        <w:rPr>
          <w:sz w:val="24"/>
          <w:szCs w:val="24"/>
        </w:rPr>
        <w:t xml:space="preserve"> Occasionally, non-integer</w:t>
      </w:r>
      <w:r w:rsidRPr="00FD1095">
        <w:rPr>
          <w:sz w:val="24"/>
          <w:szCs w:val="24"/>
        </w:rPr>
        <w:t xml:space="preserve"> alleles were obtained as the result of the presence of </w:t>
      </w:r>
      <w:proofErr w:type="spellStart"/>
      <w:r w:rsidRPr="00FD1095">
        <w:rPr>
          <w:sz w:val="24"/>
          <w:szCs w:val="24"/>
        </w:rPr>
        <w:t>indels</w:t>
      </w:r>
      <w:proofErr w:type="spellEnd"/>
      <w:r w:rsidRPr="00FD1095">
        <w:rPr>
          <w:sz w:val="24"/>
          <w:szCs w:val="24"/>
        </w:rPr>
        <w:t xml:space="preserve"> in the flanking region of the repeat region. The identity of the </w:t>
      </w:r>
      <w:proofErr w:type="spellStart"/>
      <w:r w:rsidRPr="00FD1095">
        <w:rPr>
          <w:sz w:val="24"/>
          <w:szCs w:val="24"/>
        </w:rPr>
        <w:t>indels</w:t>
      </w:r>
      <w:proofErr w:type="spellEnd"/>
      <w:r w:rsidRPr="00FD1095">
        <w:rPr>
          <w:sz w:val="24"/>
          <w:szCs w:val="24"/>
        </w:rPr>
        <w:t xml:space="preserve"> and verification of repeat numbers in selected alleles was performed by </w:t>
      </w:r>
      <w:proofErr w:type="spellStart"/>
      <w:r w:rsidRPr="00FD1095">
        <w:rPr>
          <w:sz w:val="24"/>
          <w:szCs w:val="24"/>
        </w:rPr>
        <w:t>subcloning</w:t>
      </w:r>
      <w:proofErr w:type="spellEnd"/>
      <w:r w:rsidRPr="00FD1095">
        <w:rPr>
          <w:sz w:val="24"/>
          <w:szCs w:val="24"/>
        </w:rPr>
        <w:t xml:space="preserve"> </w:t>
      </w:r>
      <w:proofErr w:type="spellStart"/>
      <w:r w:rsidRPr="00FD1095">
        <w:rPr>
          <w:sz w:val="24"/>
          <w:szCs w:val="24"/>
        </w:rPr>
        <w:t>amplicons</w:t>
      </w:r>
      <w:proofErr w:type="spellEnd"/>
      <w:r w:rsidRPr="00FD1095">
        <w:rPr>
          <w:sz w:val="24"/>
          <w:szCs w:val="24"/>
        </w:rPr>
        <w:t xml:space="preserve"> in a pJET1.2 cloning vector (</w:t>
      </w:r>
      <w:proofErr w:type="spellStart"/>
      <w:r w:rsidRPr="00FD1095">
        <w:rPr>
          <w:sz w:val="24"/>
          <w:szCs w:val="24"/>
        </w:rPr>
        <w:t>Fermentas</w:t>
      </w:r>
      <w:proofErr w:type="spellEnd"/>
      <w:r w:rsidRPr="00FD1095">
        <w:rPr>
          <w:sz w:val="24"/>
          <w:szCs w:val="24"/>
        </w:rPr>
        <w:t xml:space="preserve">, St. Leon-Rot, Germany) followed by direct sequencing, as described above, of the microsatellite insertion from the purified plasmid DNA. Repeat numbers in non-integer alleles were rounded off to the appropriate integer according to the identity of the </w:t>
      </w:r>
      <w:proofErr w:type="spellStart"/>
      <w:r w:rsidRPr="00FD1095">
        <w:rPr>
          <w:sz w:val="24"/>
          <w:szCs w:val="24"/>
        </w:rPr>
        <w:t>indel</w:t>
      </w:r>
      <w:proofErr w:type="spellEnd"/>
      <w:r w:rsidRPr="00FD1095">
        <w:rPr>
          <w:sz w:val="24"/>
          <w:szCs w:val="24"/>
        </w:rPr>
        <w:t xml:space="preserve">. Using the repeat numbers for all loci, a minimum spanning tree was generated with </w:t>
      </w:r>
      <w:proofErr w:type="spellStart"/>
      <w:r w:rsidRPr="00FD1095">
        <w:rPr>
          <w:sz w:val="24"/>
          <w:szCs w:val="24"/>
        </w:rPr>
        <w:t>BioNumerics</w:t>
      </w:r>
      <w:proofErr w:type="spellEnd"/>
      <w:r w:rsidRPr="00FD1095">
        <w:rPr>
          <w:sz w:val="24"/>
          <w:szCs w:val="24"/>
        </w:rPr>
        <w:t xml:space="preserve"> version 4.6 (Applied </w:t>
      </w:r>
      <w:proofErr w:type="spellStart"/>
      <w:r w:rsidRPr="00FD1095">
        <w:rPr>
          <w:sz w:val="24"/>
          <w:szCs w:val="24"/>
        </w:rPr>
        <w:t>Maths</w:t>
      </w:r>
      <w:proofErr w:type="spellEnd"/>
      <w:r w:rsidRPr="00FD1095">
        <w:rPr>
          <w:sz w:val="24"/>
          <w:szCs w:val="24"/>
        </w:rPr>
        <w:t xml:space="preserve">, </w:t>
      </w:r>
      <w:proofErr w:type="spellStart"/>
      <w:r w:rsidRPr="00FD1095">
        <w:rPr>
          <w:sz w:val="24"/>
          <w:szCs w:val="24"/>
        </w:rPr>
        <w:t>Sint</w:t>
      </w:r>
      <w:proofErr w:type="spellEnd"/>
      <w:r w:rsidRPr="00FD1095">
        <w:rPr>
          <w:sz w:val="24"/>
          <w:szCs w:val="24"/>
        </w:rPr>
        <w:t>-Martens-</w:t>
      </w:r>
      <w:proofErr w:type="spellStart"/>
      <w:r w:rsidRPr="00FD1095">
        <w:rPr>
          <w:sz w:val="24"/>
          <w:szCs w:val="24"/>
        </w:rPr>
        <w:t>Latem</w:t>
      </w:r>
      <w:proofErr w:type="spellEnd"/>
      <w:r w:rsidRPr="00FD1095">
        <w:rPr>
          <w:sz w:val="24"/>
          <w:szCs w:val="24"/>
        </w:rPr>
        <w:t>, Belgium) using a categorical analysis and UPGMA clustering. Microsatellite complexes (MCs) were determined to have a minimum size of two types and with a maximum neighbor distance of two loci among the ten studied.</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Phylogenetic sequence analysis</w:t>
      </w:r>
    </w:p>
    <w:p w:rsidR="00441B3F" w:rsidRPr="00FD1095" w:rsidRDefault="00441B3F" w:rsidP="00865AAF">
      <w:pPr>
        <w:spacing w:line="480" w:lineRule="auto"/>
        <w:rPr>
          <w:sz w:val="24"/>
          <w:szCs w:val="24"/>
          <w:lang w:val="en-GB"/>
        </w:rPr>
      </w:pPr>
      <w:r w:rsidRPr="00FD1095">
        <w:rPr>
          <w:sz w:val="24"/>
          <w:szCs w:val="24"/>
          <w:lang w:val="en-GB"/>
        </w:rPr>
        <w:t xml:space="preserve">Multiple sequence alignments were generated in MEGA version 5 </w:t>
      </w:r>
      <w:r w:rsidR="00FA2F26">
        <w:rPr>
          <w:sz w:val="24"/>
          <w:szCs w:val="24"/>
          <w:lang w:val="en-GB"/>
        </w:rPr>
        <w:t>[S16]</w:t>
      </w:r>
      <w:r w:rsidRPr="00FD1095">
        <w:rPr>
          <w:sz w:val="24"/>
          <w:szCs w:val="24"/>
          <w:lang w:val="en-GB"/>
        </w:rPr>
        <w:t xml:space="preserve"> with the </w:t>
      </w:r>
      <w:proofErr w:type="spellStart"/>
      <w:r w:rsidRPr="00FD1095">
        <w:rPr>
          <w:sz w:val="24"/>
          <w:szCs w:val="24"/>
          <w:lang w:val="en-GB"/>
        </w:rPr>
        <w:t>ClustalW</w:t>
      </w:r>
      <w:proofErr w:type="spellEnd"/>
      <w:r w:rsidRPr="00FD1095">
        <w:rPr>
          <w:sz w:val="24"/>
          <w:szCs w:val="24"/>
          <w:lang w:val="en-GB"/>
        </w:rPr>
        <w:t xml:space="preserve"> algorithm. Loci were concatenated using </w:t>
      </w:r>
      <w:proofErr w:type="spellStart"/>
      <w:r w:rsidRPr="00FD1095">
        <w:rPr>
          <w:sz w:val="24"/>
          <w:szCs w:val="24"/>
          <w:lang w:val="en-GB"/>
        </w:rPr>
        <w:t>FSorter</w:t>
      </w:r>
      <w:proofErr w:type="spellEnd"/>
      <w:r w:rsidRPr="00FD1095">
        <w:rPr>
          <w:sz w:val="24"/>
          <w:szCs w:val="24"/>
          <w:lang w:val="en-GB"/>
        </w:rPr>
        <w:t>, a script written and executable in Python (</w:t>
      </w:r>
      <w:hyperlink r:id="rId13" w:history="1">
        <w:r w:rsidRPr="00FD1095">
          <w:rPr>
            <w:rStyle w:val="Hyperlink"/>
            <w:sz w:val="24"/>
            <w:szCs w:val="24"/>
            <w:lang w:val="en-GB"/>
          </w:rPr>
          <w:t>http://www.python.org/</w:t>
        </w:r>
      </w:hyperlink>
      <w:r w:rsidRPr="00FD1095">
        <w:rPr>
          <w:sz w:val="24"/>
          <w:szCs w:val="24"/>
          <w:lang w:val="en-GB"/>
        </w:rPr>
        <w:t xml:space="preserve">). </w:t>
      </w:r>
    </w:p>
    <w:p w:rsidR="00441B3F" w:rsidRPr="00FD1095" w:rsidRDefault="00441B3F" w:rsidP="00865AAF">
      <w:pPr>
        <w:spacing w:line="480" w:lineRule="auto"/>
        <w:rPr>
          <w:sz w:val="24"/>
          <w:szCs w:val="24"/>
        </w:rPr>
      </w:pPr>
      <w:r w:rsidRPr="00FD1095">
        <w:rPr>
          <w:sz w:val="24"/>
          <w:szCs w:val="24"/>
          <w:lang w:val="en-GB"/>
        </w:rPr>
        <w:lastRenderedPageBreak/>
        <w:t xml:space="preserve"> </w:t>
      </w:r>
      <w:r w:rsidRPr="00FD1095">
        <w:rPr>
          <w:sz w:val="24"/>
          <w:szCs w:val="24"/>
          <w:lang w:val="en-GB"/>
        </w:rPr>
        <w:tab/>
      </w:r>
      <w:r w:rsidRPr="00FD1095">
        <w:rPr>
          <w:sz w:val="24"/>
          <w:szCs w:val="24"/>
        </w:rPr>
        <w:t>For phylogenetic analysis, the best fitting nucleotide substitution model was determined</w:t>
      </w:r>
      <w:r w:rsidRPr="00FD1095">
        <w:rPr>
          <w:sz w:val="24"/>
          <w:szCs w:val="24"/>
          <w:vertAlign w:val="superscript"/>
        </w:rPr>
        <w:t xml:space="preserve"> </w:t>
      </w:r>
      <w:r w:rsidRPr="00FD1095">
        <w:rPr>
          <w:sz w:val="24"/>
          <w:szCs w:val="24"/>
        </w:rPr>
        <w:t xml:space="preserve">using </w:t>
      </w:r>
      <w:proofErr w:type="spellStart"/>
      <w:r w:rsidRPr="00FD1095">
        <w:rPr>
          <w:sz w:val="24"/>
          <w:szCs w:val="24"/>
        </w:rPr>
        <w:t>MrModeltest</w:t>
      </w:r>
      <w:proofErr w:type="spellEnd"/>
      <w:r w:rsidRPr="00FD1095">
        <w:rPr>
          <w:sz w:val="24"/>
          <w:szCs w:val="24"/>
        </w:rPr>
        <w:t xml:space="preserve"> v3.7 (</w:t>
      </w:r>
      <w:hyperlink r:id="rId14" w:history="1">
        <w:r w:rsidRPr="00FD1095">
          <w:rPr>
            <w:rStyle w:val="Hyperlink"/>
            <w:sz w:val="24"/>
            <w:szCs w:val="24"/>
          </w:rPr>
          <w:t>http://www.abc.se/~nylander/</w:t>
        </w:r>
      </w:hyperlink>
      <w:r w:rsidRPr="00FD1095">
        <w:rPr>
          <w:sz w:val="24"/>
          <w:szCs w:val="24"/>
        </w:rPr>
        <w:t xml:space="preserve">), observed nucleotide substitution models are listed in Table S5. MEGA v5 </w:t>
      </w:r>
      <w:r w:rsidR="00FA2F26">
        <w:rPr>
          <w:sz w:val="24"/>
          <w:szCs w:val="24"/>
        </w:rPr>
        <w:t>[S16]</w:t>
      </w:r>
      <w:r w:rsidRPr="00FD1095">
        <w:rPr>
          <w:sz w:val="24"/>
          <w:szCs w:val="24"/>
          <w:lang w:val="en-GB"/>
        </w:rPr>
        <w:t xml:space="preserve"> </w:t>
      </w:r>
      <w:r w:rsidRPr="00FD1095">
        <w:rPr>
          <w:sz w:val="24"/>
          <w:szCs w:val="24"/>
        </w:rPr>
        <w:t>was used to perform a bootstrapped Maximum Likelihood phylogenetic analyses with 1000 iterations using the nucleotide substitution of Hasegawa-</w:t>
      </w:r>
      <w:proofErr w:type="spellStart"/>
      <w:r w:rsidRPr="00FD1095">
        <w:rPr>
          <w:sz w:val="24"/>
          <w:szCs w:val="24"/>
        </w:rPr>
        <w:t>Kishino</w:t>
      </w:r>
      <w:proofErr w:type="spellEnd"/>
      <w:r w:rsidRPr="00FD1095">
        <w:rPr>
          <w:sz w:val="24"/>
          <w:szCs w:val="24"/>
        </w:rPr>
        <w:t xml:space="preserve">-Yano model with invariant sites and gamma distributed, which was found to be the best fitted model for the concatenated nuclear SCAR-MLST dataset. </w:t>
      </w:r>
    </w:p>
    <w:p w:rsidR="00441B3F" w:rsidRPr="00FD1095" w:rsidRDefault="00441B3F" w:rsidP="00865AAF">
      <w:pPr>
        <w:spacing w:line="480" w:lineRule="auto"/>
        <w:rPr>
          <w:sz w:val="24"/>
          <w:szCs w:val="24"/>
        </w:rPr>
      </w:pPr>
    </w:p>
    <w:p w:rsidR="00441B3F" w:rsidRPr="00FD1095" w:rsidRDefault="00441B3F" w:rsidP="00865AAF">
      <w:pPr>
        <w:spacing w:line="480" w:lineRule="auto"/>
        <w:rPr>
          <w:i/>
          <w:sz w:val="24"/>
          <w:szCs w:val="24"/>
        </w:rPr>
      </w:pPr>
      <w:r w:rsidRPr="00FD1095">
        <w:rPr>
          <w:i/>
          <w:sz w:val="24"/>
          <w:szCs w:val="24"/>
        </w:rPr>
        <w:t>Genetic diversity</w:t>
      </w:r>
    </w:p>
    <w:p w:rsidR="00441B3F" w:rsidRPr="00FD1095" w:rsidRDefault="00441B3F" w:rsidP="00865AAF">
      <w:pPr>
        <w:spacing w:line="480" w:lineRule="auto"/>
        <w:rPr>
          <w:sz w:val="24"/>
          <w:szCs w:val="24"/>
        </w:rPr>
      </w:pPr>
      <w:r w:rsidRPr="00FD1095">
        <w:rPr>
          <w:sz w:val="24"/>
          <w:szCs w:val="24"/>
          <w:lang w:val="en-GB"/>
        </w:rPr>
        <w:t>Simpsons diversity index (</w:t>
      </w:r>
      <w:r w:rsidRPr="00FD1095">
        <w:rPr>
          <w:i/>
          <w:sz w:val="24"/>
          <w:szCs w:val="24"/>
          <w:lang w:val="en-GB"/>
        </w:rPr>
        <w:t>D</w:t>
      </w:r>
      <w:r w:rsidRPr="00FD1095">
        <w:rPr>
          <w:sz w:val="24"/>
          <w:szCs w:val="24"/>
          <w:lang w:val="en-GB"/>
        </w:rPr>
        <w:t xml:space="preserve">) was used to determine the discriminatory power of the AFLP, microsatellite and MLST data, as well as to assess the genetic diversity among the defined populations </w:t>
      </w:r>
      <w:r w:rsidR="00FA2F26">
        <w:rPr>
          <w:sz w:val="24"/>
          <w:szCs w:val="24"/>
          <w:lang w:val="en-GB"/>
        </w:rPr>
        <w:t>[S17]</w:t>
      </w:r>
      <w:r w:rsidRPr="00FD1095">
        <w:rPr>
          <w:sz w:val="24"/>
          <w:szCs w:val="24"/>
          <w:lang w:val="en-GB"/>
        </w:rPr>
        <w:t xml:space="preserve">. For the calculation of the </w:t>
      </w:r>
      <w:proofErr w:type="spellStart"/>
      <w:r w:rsidRPr="00FD1095">
        <w:rPr>
          <w:sz w:val="24"/>
          <w:szCs w:val="24"/>
          <w:lang w:val="en-GB"/>
        </w:rPr>
        <w:t>Stoddart</w:t>
      </w:r>
      <w:proofErr w:type="spellEnd"/>
      <w:r w:rsidRPr="00FD1095">
        <w:rPr>
          <w:sz w:val="24"/>
          <w:szCs w:val="24"/>
          <w:lang w:val="en-GB"/>
        </w:rPr>
        <w:t xml:space="preserve"> and Taylor genetic diversity, isolates that shared an identical </w:t>
      </w:r>
      <w:proofErr w:type="spellStart"/>
      <w:r w:rsidRPr="00FD1095">
        <w:rPr>
          <w:sz w:val="24"/>
          <w:szCs w:val="24"/>
          <w:lang w:val="en-GB"/>
        </w:rPr>
        <w:t>dAFLP</w:t>
      </w:r>
      <w:proofErr w:type="spellEnd"/>
      <w:r w:rsidRPr="00FD1095">
        <w:rPr>
          <w:sz w:val="24"/>
          <w:szCs w:val="24"/>
          <w:lang w:val="en-GB"/>
        </w:rPr>
        <w:t xml:space="preserve">, microsatellite typing or SCAR-MLST profile were treated as clones. Genotypic diversity was quantified as the number of different genotypes per dataset, and, secondly, using </w:t>
      </w:r>
      <w:proofErr w:type="spellStart"/>
      <w:r w:rsidRPr="00FD1095">
        <w:rPr>
          <w:sz w:val="24"/>
          <w:szCs w:val="24"/>
          <w:lang w:val="en-GB"/>
        </w:rPr>
        <w:t>Stoddart</w:t>
      </w:r>
      <w:proofErr w:type="spellEnd"/>
      <w:r w:rsidRPr="00FD1095">
        <w:rPr>
          <w:sz w:val="24"/>
          <w:szCs w:val="24"/>
          <w:lang w:val="en-GB"/>
        </w:rPr>
        <w:t xml:space="preserve"> and Taylor’s genotypic diversity, where pi is the frequency of the </w:t>
      </w:r>
      <w:proofErr w:type="spellStart"/>
      <w:r w:rsidRPr="00FD1095">
        <w:rPr>
          <w:i/>
          <w:sz w:val="24"/>
          <w:szCs w:val="24"/>
          <w:lang w:val="en-GB"/>
        </w:rPr>
        <w:t>i</w:t>
      </w:r>
      <w:r w:rsidRPr="00FD1095">
        <w:rPr>
          <w:sz w:val="24"/>
          <w:szCs w:val="24"/>
          <w:lang w:val="en-GB"/>
        </w:rPr>
        <w:t>th</w:t>
      </w:r>
      <w:proofErr w:type="spellEnd"/>
      <w:r w:rsidRPr="00FD1095">
        <w:rPr>
          <w:sz w:val="24"/>
          <w:szCs w:val="24"/>
          <w:lang w:val="en-GB"/>
        </w:rPr>
        <w:t xml:space="preserve"> genotype </w:t>
      </w:r>
      <w:r w:rsidR="00FA2F26">
        <w:rPr>
          <w:sz w:val="24"/>
          <w:szCs w:val="24"/>
          <w:lang w:val="en-GB"/>
        </w:rPr>
        <w:t>[S18]</w:t>
      </w:r>
      <w:r w:rsidRPr="00FD1095">
        <w:rPr>
          <w:sz w:val="24"/>
          <w:szCs w:val="24"/>
          <w:lang w:val="en-GB"/>
        </w:rPr>
        <w:t xml:space="preserve">. Pairwise bootstrap tests were performed to test whether pairs of populations differed in their genotypic diversity index using 1,000 permutations with subsampling to match the smallest population size using </w:t>
      </w:r>
      <w:proofErr w:type="spellStart"/>
      <w:r w:rsidRPr="00FD1095">
        <w:rPr>
          <w:sz w:val="24"/>
          <w:szCs w:val="24"/>
          <w:lang w:val="en-GB"/>
        </w:rPr>
        <w:t>GenoDive</w:t>
      </w:r>
      <w:proofErr w:type="spellEnd"/>
      <w:r w:rsidRPr="00FD1095">
        <w:rPr>
          <w:sz w:val="24"/>
          <w:szCs w:val="24"/>
          <w:lang w:val="en-GB"/>
        </w:rPr>
        <w:t xml:space="preserve"> v2.0b7 </w:t>
      </w:r>
      <w:r w:rsidR="00FA2F26">
        <w:rPr>
          <w:sz w:val="24"/>
          <w:szCs w:val="24"/>
          <w:lang w:val="en-GB"/>
        </w:rPr>
        <w:t>[S19]</w:t>
      </w:r>
      <w:r w:rsidRPr="00FD1095">
        <w:rPr>
          <w:sz w:val="24"/>
          <w:szCs w:val="24"/>
          <w:lang w:val="en-GB"/>
        </w:rPr>
        <w:t xml:space="preserve">. The gene diversity was quantified based on allelic richness, which was calculated according to El </w:t>
      </w:r>
      <w:proofErr w:type="spellStart"/>
      <w:r w:rsidRPr="00FD1095">
        <w:rPr>
          <w:sz w:val="24"/>
          <w:szCs w:val="24"/>
          <w:lang w:val="en-GB"/>
        </w:rPr>
        <w:t>Mousadik</w:t>
      </w:r>
      <w:proofErr w:type="spellEnd"/>
      <w:r w:rsidRPr="00FD1095">
        <w:rPr>
          <w:sz w:val="24"/>
          <w:szCs w:val="24"/>
          <w:lang w:val="en-GB"/>
        </w:rPr>
        <w:t xml:space="preserve"> &amp; Petit </w:t>
      </w:r>
      <w:r w:rsidR="00FA2F26">
        <w:rPr>
          <w:sz w:val="24"/>
          <w:szCs w:val="24"/>
          <w:lang w:val="en-GB"/>
        </w:rPr>
        <w:t>[S20]</w:t>
      </w:r>
      <w:r w:rsidRPr="00FD1095">
        <w:rPr>
          <w:sz w:val="24"/>
          <w:szCs w:val="24"/>
          <w:lang w:val="en-GB"/>
        </w:rPr>
        <w:t xml:space="preserve"> as the mean number of alleles per locus. A bootstrap approach based on 1,000 permutations was used to determine if groups of populations differed for allelic richness. Allelic richness and bootstrap tests were performed using the program FSTAT v2.9.3 </w:t>
      </w:r>
      <w:r w:rsidR="00FA2F26">
        <w:rPr>
          <w:sz w:val="24"/>
          <w:szCs w:val="24"/>
          <w:lang w:val="en-GB"/>
        </w:rPr>
        <w:t>[S21]</w:t>
      </w:r>
      <w:r w:rsidRPr="00FD1095">
        <w:rPr>
          <w:sz w:val="24"/>
          <w:szCs w:val="24"/>
          <w:lang w:val="en-GB"/>
        </w:rPr>
        <w:t>.</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Recombination analysis using DNASP</w:t>
      </w:r>
    </w:p>
    <w:p w:rsidR="00441B3F" w:rsidRPr="00FD1095" w:rsidRDefault="00441B3F" w:rsidP="00865AAF">
      <w:pPr>
        <w:spacing w:line="480" w:lineRule="auto"/>
        <w:rPr>
          <w:sz w:val="24"/>
          <w:szCs w:val="24"/>
        </w:rPr>
      </w:pPr>
      <w:r w:rsidRPr="00FD1095">
        <w:rPr>
          <w:sz w:val="24"/>
          <w:szCs w:val="24"/>
        </w:rPr>
        <w:lastRenderedPageBreak/>
        <w:t>To calculate the minimum number of recombination events (</w:t>
      </w:r>
      <w:r w:rsidRPr="00FD1095">
        <w:rPr>
          <w:i/>
          <w:sz w:val="24"/>
          <w:szCs w:val="24"/>
        </w:rPr>
        <w:t>R</w:t>
      </w:r>
      <w:r w:rsidRPr="00FD1095">
        <w:rPr>
          <w:sz w:val="24"/>
          <w:szCs w:val="24"/>
          <w:vertAlign w:val="subscript"/>
        </w:rPr>
        <w:t>M</w:t>
      </w:r>
      <w:r w:rsidRPr="00FD1095">
        <w:rPr>
          <w:sz w:val="24"/>
          <w:szCs w:val="24"/>
        </w:rPr>
        <w:t xml:space="preserve">) the software package </w:t>
      </w:r>
      <w:proofErr w:type="spellStart"/>
      <w:r w:rsidRPr="00FD1095">
        <w:rPr>
          <w:sz w:val="24"/>
          <w:szCs w:val="24"/>
        </w:rPr>
        <w:t>DnaSP</w:t>
      </w:r>
      <w:proofErr w:type="spellEnd"/>
      <w:r w:rsidRPr="00FD1095">
        <w:rPr>
          <w:sz w:val="24"/>
          <w:szCs w:val="24"/>
        </w:rPr>
        <w:t xml:space="preserve"> v5.1 was used </w:t>
      </w:r>
      <w:r w:rsidR="00FA2F26">
        <w:rPr>
          <w:sz w:val="24"/>
          <w:szCs w:val="24"/>
        </w:rPr>
        <w:t>[S22-S24]</w:t>
      </w:r>
      <w:r w:rsidRPr="00FD1095">
        <w:rPr>
          <w:sz w:val="24"/>
          <w:szCs w:val="24"/>
        </w:rPr>
        <w:t>. Recombination events were calculated as the minimum number of recombination events between two adjacent sites derived from the ‘four gametes test’, however, this is an underestimated</w:t>
      </w:r>
      <w:r w:rsidRPr="00FD1095">
        <w:rPr>
          <w:sz w:val="24"/>
          <w:szCs w:val="24"/>
          <w:lang w:val="en-GB"/>
        </w:rPr>
        <w:t xml:space="preserve"> number of recombination events</w:t>
      </w:r>
      <w:r w:rsidRPr="00FD1095">
        <w:rPr>
          <w:sz w:val="24"/>
          <w:szCs w:val="24"/>
        </w:rPr>
        <w:t xml:space="preserve"> </w:t>
      </w:r>
      <w:r w:rsidR="00FA2F26">
        <w:rPr>
          <w:sz w:val="24"/>
          <w:szCs w:val="24"/>
        </w:rPr>
        <w:t>[S22-S23]</w:t>
      </w:r>
      <w:r w:rsidRPr="00FD1095">
        <w:rPr>
          <w:sz w:val="24"/>
          <w:szCs w:val="24"/>
        </w:rPr>
        <w:t xml:space="preserve">. </w:t>
      </w:r>
      <w:proofErr w:type="spellStart"/>
      <w:r w:rsidRPr="00FD1095">
        <w:rPr>
          <w:sz w:val="24"/>
          <w:szCs w:val="24"/>
        </w:rPr>
        <w:t>DnaSP</w:t>
      </w:r>
      <w:proofErr w:type="spellEnd"/>
      <w:r w:rsidRPr="00FD1095">
        <w:rPr>
          <w:sz w:val="24"/>
          <w:szCs w:val="24"/>
        </w:rPr>
        <w:t xml:space="preserve"> v5.1 was also used to calculate the Hudson-parameter ‘Hud4Nc per site’ according to Hudson </w:t>
      </w:r>
      <w:r w:rsidR="00FA2F26">
        <w:rPr>
          <w:sz w:val="24"/>
          <w:szCs w:val="24"/>
        </w:rPr>
        <w:t>[S22]</w:t>
      </w:r>
      <w:r w:rsidRPr="00FD1095">
        <w:rPr>
          <w:sz w:val="24"/>
          <w:szCs w:val="24"/>
        </w:rPr>
        <w:t xml:space="preserve">. Next to these recombination tests, the </w:t>
      </w:r>
      <w:r w:rsidRPr="00FD1095">
        <w:rPr>
          <w:sz w:val="24"/>
          <w:szCs w:val="24"/>
          <w:lang w:val="en-GB"/>
        </w:rPr>
        <w:t xml:space="preserve">nucleotide diversity per site (π) corresponding to the average number of nucleotide differences per site between two sequences, the number of segregating or polymorphic sites (S), the Watterson’s estimated θ per locus and per nucleotide (θ = 2Nm, with N being the effective population size and m the mutation rate per nucleotide per generation) were calculated using </w:t>
      </w:r>
      <w:proofErr w:type="spellStart"/>
      <w:r w:rsidRPr="00FD1095">
        <w:rPr>
          <w:sz w:val="24"/>
          <w:szCs w:val="24"/>
          <w:lang w:val="en-GB"/>
        </w:rPr>
        <w:t>DnaSP</w:t>
      </w:r>
      <w:proofErr w:type="spellEnd"/>
      <w:r w:rsidRPr="00FD1095">
        <w:rPr>
          <w:sz w:val="24"/>
          <w:szCs w:val="24"/>
          <w:lang w:val="en-GB"/>
        </w:rPr>
        <w:t xml:space="preserve"> v5.1. </w:t>
      </w:r>
      <w:r w:rsidRPr="00FD1095">
        <w:rPr>
          <w:sz w:val="24"/>
          <w:szCs w:val="24"/>
        </w:rPr>
        <w:t>Results are listed in Table S4.</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 xml:space="preserve">Recombination analysis using the Pairwise </w:t>
      </w:r>
      <w:proofErr w:type="spellStart"/>
      <w:r w:rsidRPr="00FD1095">
        <w:rPr>
          <w:i/>
          <w:sz w:val="24"/>
          <w:szCs w:val="24"/>
          <w:lang w:val="en-GB"/>
        </w:rPr>
        <w:t>Homoplasy</w:t>
      </w:r>
      <w:proofErr w:type="spellEnd"/>
      <w:r w:rsidRPr="00FD1095">
        <w:rPr>
          <w:i/>
          <w:sz w:val="24"/>
          <w:szCs w:val="24"/>
          <w:lang w:val="en-GB"/>
        </w:rPr>
        <w:t xml:space="preserve"> Index </w:t>
      </w:r>
    </w:p>
    <w:p w:rsidR="00441B3F" w:rsidRPr="00FD1095" w:rsidRDefault="00441B3F" w:rsidP="00865AAF">
      <w:pPr>
        <w:spacing w:line="480" w:lineRule="auto"/>
        <w:rPr>
          <w:sz w:val="24"/>
          <w:szCs w:val="24"/>
          <w:lang w:val="en-GB"/>
        </w:rPr>
      </w:pPr>
      <w:r w:rsidRPr="00FD1095">
        <w:rPr>
          <w:sz w:val="24"/>
          <w:szCs w:val="24"/>
          <w:lang w:val="en-GB"/>
        </w:rPr>
        <w:t xml:space="preserve">The Pairwise </w:t>
      </w:r>
      <w:proofErr w:type="spellStart"/>
      <w:r w:rsidRPr="00FD1095">
        <w:rPr>
          <w:sz w:val="24"/>
          <w:szCs w:val="24"/>
          <w:lang w:val="en-GB"/>
        </w:rPr>
        <w:t>Homoplasy</w:t>
      </w:r>
      <w:proofErr w:type="spellEnd"/>
      <w:r w:rsidRPr="00FD1095">
        <w:rPr>
          <w:sz w:val="24"/>
          <w:szCs w:val="24"/>
          <w:lang w:val="en-GB"/>
        </w:rPr>
        <w:t xml:space="preserve"> Index, or Phi (Φ</w:t>
      </w:r>
      <w:r w:rsidRPr="00FD1095">
        <w:rPr>
          <w:sz w:val="24"/>
          <w:szCs w:val="24"/>
          <w:vertAlign w:val="subscript"/>
          <w:lang w:val="en-GB"/>
        </w:rPr>
        <w:t>W</w:t>
      </w:r>
      <w:r w:rsidRPr="00FD1095">
        <w:rPr>
          <w:sz w:val="24"/>
          <w:szCs w:val="24"/>
          <w:lang w:val="en-GB"/>
        </w:rPr>
        <w:t>) test, was used to distinguish recurrent mutations from recombination and was calculated for the complete concatenated datasets of the nuclear SCAR-MLST loci and the extended Fraser MLST (</w:t>
      </w:r>
      <w:proofErr w:type="spellStart"/>
      <w:r w:rsidRPr="00FD1095">
        <w:rPr>
          <w:sz w:val="24"/>
          <w:szCs w:val="24"/>
          <w:lang w:val="en-GB"/>
        </w:rPr>
        <w:t>SplitsTree</w:t>
      </w:r>
      <w:proofErr w:type="spellEnd"/>
      <w:r w:rsidRPr="00FD1095">
        <w:rPr>
          <w:sz w:val="24"/>
          <w:szCs w:val="24"/>
          <w:lang w:val="en-GB"/>
        </w:rPr>
        <w:t xml:space="preserve"> v4.7.18; </w:t>
      </w:r>
      <w:r w:rsidR="00FA2F26">
        <w:rPr>
          <w:sz w:val="24"/>
          <w:szCs w:val="24"/>
          <w:lang w:val="en-GB"/>
        </w:rPr>
        <w:t>[S25])</w:t>
      </w:r>
      <w:r w:rsidRPr="00FD1095">
        <w:rPr>
          <w:sz w:val="24"/>
          <w:szCs w:val="24"/>
          <w:lang w:val="en-GB"/>
        </w:rPr>
        <w:t>.</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Recombination analysis using the CASS algorithm</w:t>
      </w:r>
    </w:p>
    <w:p w:rsidR="00441B3F" w:rsidRPr="00FD1095" w:rsidRDefault="00441B3F" w:rsidP="00865AAF">
      <w:pPr>
        <w:spacing w:line="480" w:lineRule="auto"/>
        <w:rPr>
          <w:sz w:val="24"/>
          <w:szCs w:val="24"/>
          <w:lang w:val="en-GB"/>
        </w:rPr>
      </w:pPr>
      <w:r w:rsidRPr="00FD1095">
        <w:rPr>
          <w:sz w:val="24"/>
          <w:szCs w:val="24"/>
          <w:lang w:val="en-GB"/>
        </w:rPr>
        <w:t xml:space="preserve">A reticulation network of the SCAR-MLST was calculated using the recently developed algorithm CASS </w:t>
      </w:r>
      <w:r w:rsidR="00FA2F26">
        <w:rPr>
          <w:sz w:val="24"/>
          <w:szCs w:val="24"/>
          <w:lang w:val="en-GB"/>
        </w:rPr>
        <w:t>[S26]</w:t>
      </w:r>
      <w:r w:rsidRPr="00FD1095">
        <w:rPr>
          <w:sz w:val="24"/>
          <w:szCs w:val="24"/>
          <w:lang w:val="en-GB"/>
        </w:rPr>
        <w:t xml:space="preserve">. The five nuclear loci from the SCAR-MLST were separately analyzed and for each locus an </w:t>
      </w:r>
      <w:proofErr w:type="spellStart"/>
      <w:r w:rsidRPr="00FD1095">
        <w:rPr>
          <w:sz w:val="24"/>
          <w:szCs w:val="24"/>
          <w:lang w:val="en-GB"/>
        </w:rPr>
        <w:t>unrooted</w:t>
      </w:r>
      <w:proofErr w:type="spellEnd"/>
      <w:r w:rsidRPr="00FD1095">
        <w:rPr>
          <w:sz w:val="24"/>
          <w:szCs w:val="24"/>
          <w:lang w:val="en-GB"/>
        </w:rPr>
        <w:t xml:space="preserve"> phylogenetic tree was constructed using the implementation of the Neighbour Joining algorithm available in the </w:t>
      </w:r>
      <w:proofErr w:type="spellStart"/>
      <w:r w:rsidRPr="00FD1095">
        <w:rPr>
          <w:sz w:val="24"/>
          <w:szCs w:val="24"/>
          <w:lang w:val="en-GB"/>
        </w:rPr>
        <w:t>SplitsTree</w:t>
      </w:r>
      <w:proofErr w:type="spellEnd"/>
      <w:r w:rsidRPr="00FD1095">
        <w:rPr>
          <w:sz w:val="24"/>
          <w:szCs w:val="24"/>
          <w:lang w:val="en-GB"/>
        </w:rPr>
        <w:t xml:space="preserve"> v4 package </w:t>
      </w:r>
      <w:r w:rsidR="00FA2F26">
        <w:rPr>
          <w:sz w:val="24"/>
          <w:szCs w:val="24"/>
          <w:lang w:val="en-GB"/>
        </w:rPr>
        <w:t>[S27]</w:t>
      </w:r>
      <w:r w:rsidRPr="00FD1095">
        <w:rPr>
          <w:sz w:val="24"/>
          <w:szCs w:val="24"/>
          <w:lang w:val="en-GB"/>
        </w:rPr>
        <w:t xml:space="preserve">. In each case the tree was rooted with strain LMM645 as this was the most basal lineage based on the coalescence gene genealogy. We calculated bootstrap values for each gene tree using 2000 bootstrap replicates. Subsequently, we selected those clades that had bootstrap support of at least 90%. Nine clades </w:t>
      </w:r>
      <w:r w:rsidRPr="00FD1095">
        <w:rPr>
          <w:sz w:val="24"/>
          <w:szCs w:val="24"/>
          <w:lang w:val="en-GB"/>
        </w:rPr>
        <w:lastRenderedPageBreak/>
        <w:t xml:space="preserve">fulfilled this property. A phylogenetic network representing all these clades was constructed using the CASS algorithm, which is available as part of the software package </w:t>
      </w:r>
      <w:proofErr w:type="spellStart"/>
      <w:r w:rsidRPr="00FD1095">
        <w:rPr>
          <w:sz w:val="24"/>
          <w:szCs w:val="24"/>
          <w:lang w:val="en-GB"/>
        </w:rPr>
        <w:t>Dendroscope</w:t>
      </w:r>
      <w:proofErr w:type="spellEnd"/>
      <w:r w:rsidRPr="00FD1095">
        <w:rPr>
          <w:sz w:val="24"/>
          <w:szCs w:val="24"/>
          <w:lang w:val="en-GB"/>
        </w:rPr>
        <w:t xml:space="preserve"> v2 </w:t>
      </w:r>
      <w:r w:rsidR="00FA2F26">
        <w:rPr>
          <w:sz w:val="24"/>
          <w:szCs w:val="24"/>
          <w:lang w:val="en-GB"/>
        </w:rPr>
        <w:t>[S28]</w:t>
      </w:r>
      <w:r w:rsidRPr="00FD1095">
        <w:rPr>
          <w:sz w:val="24"/>
          <w:szCs w:val="24"/>
          <w:lang w:val="en-GB"/>
        </w:rPr>
        <w:t xml:space="preserve">. </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rPr>
      </w:pPr>
      <w:r w:rsidRPr="00FD1095">
        <w:rPr>
          <w:i/>
          <w:sz w:val="24"/>
          <w:szCs w:val="24"/>
        </w:rPr>
        <w:t xml:space="preserve">Ancestral </w:t>
      </w:r>
      <w:r w:rsidR="00830B8B" w:rsidRPr="00FD1095">
        <w:rPr>
          <w:i/>
          <w:sz w:val="24"/>
          <w:szCs w:val="24"/>
        </w:rPr>
        <w:t>r</w:t>
      </w:r>
      <w:r w:rsidRPr="00FD1095">
        <w:rPr>
          <w:i/>
          <w:sz w:val="24"/>
          <w:szCs w:val="24"/>
        </w:rPr>
        <w:t xml:space="preserve">ecombination </w:t>
      </w:r>
      <w:r w:rsidR="00830B8B" w:rsidRPr="00FD1095">
        <w:rPr>
          <w:i/>
          <w:sz w:val="24"/>
          <w:szCs w:val="24"/>
        </w:rPr>
        <w:t>g</w:t>
      </w:r>
      <w:r w:rsidRPr="00FD1095">
        <w:rPr>
          <w:i/>
          <w:sz w:val="24"/>
          <w:szCs w:val="24"/>
        </w:rPr>
        <w:t xml:space="preserve">raph analysis </w:t>
      </w:r>
    </w:p>
    <w:p w:rsidR="00441B3F" w:rsidRPr="00FD1095" w:rsidRDefault="00441B3F" w:rsidP="00865AAF">
      <w:pPr>
        <w:spacing w:line="480" w:lineRule="auto"/>
        <w:rPr>
          <w:sz w:val="24"/>
          <w:szCs w:val="24"/>
        </w:rPr>
      </w:pPr>
      <w:r w:rsidRPr="00FD1095">
        <w:rPr>
          <w:sz w:val="24"/>
          <w:szCs w:val="24"/>
        </w:rPr>
        <w:t xml:space="preserve">To reconstruct the </w:t>
      </w:r>
      <w:r w:rsidR="00830B8B" w:rsidRPr="00FD1095">
        <w:rPr>
          <w:sz w:val="24"/>
          <w:szCs w:val="24"/>
        </w:rPr>
        <w:t>a</w:t>
      </w:r>
      <w:r w:rsidRPr="00FD1095">
        <w:rPr>
          <w:sz w:val="24"/>
          <w:szCs w:val="24"/>
        </w:rPr>
        <w:t xml:space="preserve">ncestral </w:t>
      </w:r>
      <w:r w:rsidR="00830B8B" w:rsidRPr="00FD1095">
        <w:rPr>
          <w:sz w:val="24"/>
          <w:szCs w:val="24"/>
        </w:rPr>
        <w:t>r</w:t>
      </w:r>
      <w:r w:rsidRPr="00FD1095">
        <w:rPr>
          <w:sz w:val="24"/>
          <w:szCs w:val="24"/>
        </w:rPr>
        <w:t xml:space="preserve">ecombination </w:t>
      </w:r>
      <w:r w:rsidR="00830B8B" w:rsidRPr="00FD1095">
        <w:rPr>
          <w:sz w:val="24"/>
          <w:szCs w:val="24"/>
        </w:rPr>
        <w:t>g</w:t>
      </w:r>
      <w:r w:rsidRPr="00FD1095">
        <w:rPr>
          <w:sz w:val="24"/>
          <w:szCs w:val="24"/>
        </w:rPr>
        <w:t xml:space="preserve">raph of </w:t>
      </w:r>
      <w:r w:rsidRPr="00FD1095">
        <w:rPr>
          <w:i/>
          <w:sz w:val="24"/>
          <w:szCs w:val="24"/>
        </w:rPr>
        <w:t>C. gattii</w:t>
      </w:r>
      <w:r w:rsidRPr="00FD1095">
        <w:rPr>
          <w:sz w:val="24"/>
          <w:szCs w:val="24"/>
        </w:rPr>
        <w:t xml:space="preserve">, the sequence data from the complete set of five MLST markers was concatenated. Beagle was used to compute the minimum number of recombination events </w:t>
      </w:r>
      <w:r w:rsidR="00FA2F26">
        <w:rPr>
          <w:sz w:val="24"/>
          <w:szCs w:val="24"/>
        </w:rPr>
        <w:t>[S29]</w:t>
      </w:r>
      <w:r w:rsidRPr="00FD1095">
        <w:rPr>
          <w:sz w:val="24"/>
          <w:szCs w:val="24"/>
        </w:rPr>
        <w:t xml:space="preserve"> and to simultaneously reconstruct a minimal ancestral recombination graph using the </w:t>
      </w:r>
      <w:proofErr w:type="spellStart"/>
      <w:r w:rsidRPr="00FD1095">
        <w:rPr>
          <w:sz w:val="24"/>
          <w:szCs w:val="24"/>
        </w:rPr>
        <w:t>Kwarg</w:t>
      </w:r>
      <w:proofErr w:type="spellEnd"/>
      <w:r w:rsidRPr="00FD1095">
        <w:rPr>
          <w:sz w:val="24"/>
          <w:szCs w:val="24"/>
        </w:rPr>
        <w:t xml:space="preserve"> branch and bound algorithm implemented in Beagle </w:t>
      </w:r>
      <w:r w:rsidR="00FA2F26">
        <w:rPr>
          <w:sz w:val="24"/>
          <w:szCs w:val="24"/>
        </w:rPr>
        <w:t>[S29]</w:t>
      </w:r>
      <w:r w:rsidRPr="00FD1095">
        <w:rPr>
          <w:sz w:val="24"/>
          <w:szCs w:val="24"/>
        </w:rPr>
        <w:t xml:space="preserve">. </w:t>
      </w:r>
      <w:proofErr w:type="spellStart"/>
      <w:r w:rsidRPr="00FD1095">
        <w:rPr>
          <w:sz w:val="24"/>
          <w:szCs w:val="24"/>
        </w:rPr>
        <w:t>Kwarg</w:t>
      </w:r>
      <w:proofErr w:type="spellEnd"/>
      <w:r w:rsidRPr="00FD1095">
        <w:rPr>
          <w:sz w:val="24"/>
          <w:szCs w:val="24"/>
        </w:rPr>
        <w:t xml:space="preserve"> implements a heuristic search, reducing computation time without significant loss of power </w:t>
      </w:r>
      <w:r w:rsidR="00FA2F26">
        <w:rPr>
          <w:sz w:val="24"/>
          <w:szCs w:val="24"/>
        </w:rPr>
        <w:t>[S29]</w:t>
      </w:r>
      <w:r w:rsidRPr="00FD1095">
        <w:rPr>
          <w:sz w:val="24"/>
          <w:szCs w:val="24"/>
        </w:rPr>
        <w:t>. The reconstructed ARG is displayed in a hierarchically-directed graph, and can be rooted with the most recent common ancestor (MRCA) of the entire sample, inferred from coalescent simulations. The rooted ARG provides inferences on the relative order of recombination events and the contribution of mutation and recombination in the evolution of haplotypes.</w:t>
      </w:r>
    </w:p>
    <w:p w:rsidR="00441B3F" w:rsidRPr="00FD1095" w:rsidRDefault="00441B3F" w:rsidP="00865AAF">
      <w:pPr>
        <w:spacing w:line="480" w:lineRule="auto"/>
        <w:rPr>
          <w:sz w:val="24"/>
          <w:szCs w:val="24"/>
        </w:rPr>
      </w:pPr>
    </w:p>
    <w:p w:rsidR="00441B3F" w:rsidRPr="00FD1095" w:rsidRDefault="00441B3F" w:rsidP="00865AAF">
      <w:pPr>
        <w:spacing w:line="480" w:lineRule="auto"/>
        <w:rPr>
          <w:i/>
          <w:sz w:val="24"/>
          <w:szCs w:val="24"/>
        </w:rPr>
      </w:pPr>
      <w:r w:rsidRPr="00FD1095">
        <w:rPr>
          <w:i/>
          <w:sz w:val="24"/>
          <w:szCs w:val="24"/>
        </w:rPr>
        <w:t xml:space="preserve">Inferring the coalescent history of mutations: neutrality tests, population subdivision analysis, migration and coalescence </w:t>
      </w:r>
    </w:p>
    <w:p w:rsidR="00441B3F" w:rsidRPr="00FD1095" w:rsidRDefault="00441B3F" w:rsidP="00865AAF">
      <w:pPr>
        <w:spacing w:line="480" w:lineRule="auto"/>
        <w:rPr>
          <w:sz w:val="24"/>
          <w:szCs w:val="24"/>
        </w:rPr>
      </w:pPr>
      <w:r w:rsidRPr="00FD1095">
        <w:rPr>
          <w:sz w:val="24"/>
          <w:szCs w:val="24"/>
        </w:rPr>
        <w:t xml:space="preserve">In order to reconstruct the history of the mutations in our data set, we used coalescent methods, which have strict assumptions, such as neutrality and absence of recombination signals (identified as incompatible </w:t>
      </w:r>
      <w:proofErr w:type="spellStart"/>
      <w:r w:rsidRPr="00FD1095">
        <w:rPr>
          <w:sz w:val="24"/>
          <w:szCs w:val="24"/>
        </w:rPr>
        <w:t>homoplasious</w:t>
      </w:r>
      <w:proofErr w:type="spellEnd"/>
      <w:r w:rsidRPr="00FD1095">
        <w:rPr>
          <w:sz w:val="24"/>
          <w:szCs w:val="24"/>
        </w:rPr>
        <w:t xml:space="preserve"> sites). Sixty-eight incompatible </w:t>
      </w:r>
      <w:proofErr w:type="spellStart"/>
      <w:r w:rsidRPr="00FD1095">
        <w:rPr>
          <w:sz w:val="24"/>
          <w:szCs w:val="24"/>
        </w:rPr>
        <w:t>homoplasious</w:t>
      </w:r>
      <w:proofErr w:type="spellEnd"/>
      <w:r w:rsidRPr="00FD1095">
        <w:rPr>
          <w:sz w:val="24"/>
          <w:szCs w:val="24"/>
        </w:rPr>
        <w:t xml:space="preserve"> sites were manually removed from the concatenated nuclear SCAR-MLST alignment, producing a dataset with no incompatibilities and 109 informative sites. The removal of sites caused a 35% reduction in haplotypes from 49 to 32. Neutrality tests were performed in </w:t>
      </w:r>
      <w:proofErr w:type="spellStart"/>
      <w:r w:rsidRPr="00FD1095">
        <w:rPr>
          <w:sz w:val="24"/>
          <w:szCs w:val="24"/>
        </w:rPr>
        <w:t>DnaSP</w:t>
      </w:r>
      <w:proofErr w:type="spellEnd"/>
      <w:r w:rsidRPr="00FD1095">
        <w:rPr>
          <w:sz w:val="24"/>
          <w:szCs w:val="24"/>
        </w:rPr>
        <w:t xml:space="preserve"> v5.1 </w:t>
      </w:r>
      <w:r w:rsidR="00FA2F26">
        <w:rPr>
          <w:sz w:val="24"/>
          <w:szCs w:val="24"/>
        </w:rPr>
        <w:t>[S24]</w:t>
      </w:r>
      <w:r w:rsidRPr="00FD1095">
        <w:rPr>
          <w:sz w:val="24"/>
          <w:szCs w:val="24"/>
          <w:lang w:val="en-GB"/>
        </w:rPr>
        <w:t>,</w:t>
      </w:r>
      <w:r w:rsidRPr="00FD1095">
        <w:rPr>
          <w:sz w:val="24"/>
          <w:szCs w:val="24"/>
        </w:rPr>
        <w:t xml:space="preserve"> Tajima’s </w:t>
      </w:r>
      <w:r w:rsidRPr="00FD1095">
        <w:rPr>
          <w:i/>
          <w:sz w:val="24"/>
          <w:szCs w:val="24"/>
        </w:rPr>
        <w:t>D</w:t>
      </w:r>
      <w:r w:rsidRPr="00FD1095">
        <w:rPr>
          <w:sz w:val="24"/>
          <w:szCs w:val="24"/>
        </w:rPr>
        <w:t xml:space="preserve"> </w:t>
      </w:r>
      <w:r w:rsidR="00FA2F26">
        <w:rPr>
          <w:sz w:val="24"/>
          <w:szCs w:val="24"/>
        </w:rPr>
        <w:lastRenderedPageBreak/>
        <w:t>[S30]</w:t>
      </w:r>
      <w:r w:rsidRPr="00FD1095">
        <w:rPr>
          <w:sz w:val="24"/>
          <w:szCs w:val="24"/>
        </w:rPr>
        <w:t xml:space="preserve">, Fu and Li’s </w:t>
      </w:r>
      <w:r w:rsidRPr="00FD1095">
        <w:rPr>
          <w:i/>
          <w:sz w:val="24"/>
          <w:szCs w:val="24"/>
        </w:rPr>
        <w:t>D</w:t>
      </w:r>
      <w:r w:rsidRPr="00FD1095">
        <w:rPr>
          <w:sz w:val="24"/>
          <w:szCs w:val="24"/>
        </w:rPr>
        <w:t xml:space="preserve"> and </w:t>
      </w:r>
      <w:r w:rsidRPr="00FD1095">
        <w:rPr>
          <w:i/>
          <w:sz w:val="24"/>
          <w:szCs w:val="24"/>
        </w:rPr>
        <w:t>F</w:t>
      </w:r>
      <w:r w:rsidRPr="00FD1095">
        <w:rPr>
          <w:sz w:val="24"/>
          <w:szCs w:val="24"/>
        </w:rPr>
        <w:t xml:space="preserve"> </w:t>
      </w:r>
      <w:r w:rsidR="00FA2F26">
        <w:rPr>
          <w:sz w:val="24"/>
          <w:szCs w:val="24"/>
        </w:rPr>
        <w:t>[S31]</w:t>
      </w:r>
      <w:r w:rsidRPr="00FD1095">
        <w:rPr>
          <w:sz w:val="24"/>
          <w:szCs w:val="24"/>
        </w:rPr>
        <w:t xml:space="preserve"> were calculated. Deviations from neutrality could be a sign of selection or changes in the effective population sizes, such as population expansion or contraction. Analyses were performed for every locus as well as for each population independently. Neutral evolution for the nuclear loci was observed except for the IGS1 locus (</w:t>
      </w:r>
      <w:r w:rsidRPr="00FD1095">
        <w:rPr>
          <w:i/>
          <w:sz w:val="24"/>
          <w:szCs w:val="24"/>
          <w:lang w:val="en-GB"/>
        </w:rPr>
        <w:t>P</w:t>
      </w:r>
      <w:r w:rsidRPr="00FD1095">
        <w:rPr>
          <w:sz w:val="24"/>
          <w:szCs w:val="24"/>
          <w:lang w:val="en-GB"/>
        </w:rPr>
        <w:t xml:space="preserve"> &lt; 0.05</w:t>
      </w:r>
      <w:r w:rsidRPr="00FD1095">
        <w:rPr>
          <w:sz w:val="24"/>
          <w:szCs w:val="24"/>
        </w:rPr>
        <w:t>).</w:t>
      </w:r>
    </w:p>
    <w:p w:rsidR="00441B3F" w:rsidRPr="00FD1095" w:rsidRDefault="00441B3F" w:rsidP="00865AAF">
      <w:pPr>
        <w:spacing w:line="480" w:lineRule="auto"/>
        <w:rPr>
          <w:sz w:val="24"/>
          <w:szCs w:val="24"/>
          <w:lang w:bidi="en-US"/>
        </w:rPr>
      </w:pPr>
    </w:p>
    <w:p w:rsidR="00441B3F" w:rsidRPr="00FD1095" w:rsidRDefault="00441B3F" w:rsidP="00865AAF">
      <w:pPr>
        <w:spacing w:line="480" w:lineRule="auto"/>
        <w:rPr>
          <w:i/>
          <w:sz w:val="24"/>
          <w:szCs w:val="24"/>
        </w:rPr>
      </w:pPr>
      <w:r w:rsidRPr="00FD1095">
        <w:rPr>
          <w:i/>
          <w:sz w:val="24"/>
          <w:szCs w:val="24"/>
        </w:rPr>
        <w:t>Coalescence gene genealogy analysis</w:t>
      </w:r>
    </w:p>
    <w:p w:rsidR="00441B3F" w:rsidRPr="00FD1095" w:rsidRDefault="00441B3F" w:rsidP="00865AAF">
      <w:pPr>
        <w:spacing w:line="480" w:lineRule="auto"/>
        <w:rPr>
          <w:sz w:val="24"/>
          <w:szCs w:val="24"/>
          <w:lang w:val="en-GB"/>
        </w:rPr>
      </w:pPr>
      <w:r w:rsidRPr="00FD1095">
        <w:rPr>
          <w:sz w:val="24"/>
          <w:szCs w:val="24"/>
        </w:rPr>
        <w:t>The coalescent gene genealogy was simulated under the scenario of population subdivision and distinct population sizes using SNAP Workbench v2</w:t>
      </w:r>
      <w:r w:rsidR="00FA2F26">
        <w:rPr>
          <w:sz w:val="24"/>
          <w:szCs w:val="24"/>
        </w:rPr>
        <w:t>[S32]</w:t>
      </w:r>
      <w:r w:rsidRPr="00FD1095">
        <w:rPr>
          <w:sz w:val="24"/>
          <w:szCs w:val="24"/>
        </w:rPr>
        <w:t xml:space="preserve">. Historical migration matrices and θ values for the coalescent simulations were estimated previously with Migrate v3.1.6 (Table S2) </w:t>
      </w:r>
      <w:r w:rsidR="00FA2F26">
        <w:rPr>
          <w:sz w:val="24"/>
          <w:szCs w:val="24"/>
        </w:rPr>
        <w:t>[S33]</w:t>
      </w:r>
      <w:r w:rsidRPr="00FD1095">
        <w:rPr>
          <w:sz w:val="24"/>
          <w:szCs w:val="24"/>
          <w:lang w:val="en-GB"/>
        </w:rPr>
        <w:t>.</w:t>
      </w:r>
      <w:r w:rsidRPr="00FD1095">
        <w:rPr>
          <w:sz w:val="24"/>
          <w:szCs w:val="24"/>
        </w:rPr>
        <w:t xml:space="preserve"> Estimates were obtained using two hundred independent replicate runs, each run with ten initial short chains, two final long chains and static heating schemes with four temperatures (1.0, 1.3, 2.6 and 3.9), swapping interval of one. Confidence intervals for θ and </w:t>
      </w:r>
      <w:r w:rsidRPr="00FD1095">
        <w:rPr>
          <w:i/>
          <w:sz w:val="24"/>
          <w:szCs w:val="24"/>
        </w:rPr>
        <w:t>M</w:t>
      </w:r>
      <w:r w:rsidRPr="00FD1095">
        <w:rPr>
          <w:sz w:val="24"/>
          <w:szCs w:val="24"/>
        </w:rPr>
        <w:t xml:space="preserve"> were calculated using a percentile approach </w:t>
      </w:r>
      <w:r w:rsidR="00FA2F26">
        <w:rPr>
          <w:sz w:val="24"/>
          <w:szCs w:val="24"/>
        </w:rPr>
        <w:t>[S33]</w:t>
      </w:r>
      <w:r w:rsidRPr="00FD1095">
        <w:rPr>
          <w:sz w:val="24"/>
          <w:szCs w:val="24"/>
        </w:rPr>
        <w:t xml:space="preserve">. Subsequently, we reconstructed coalescent SCAR-MLST haplotype genealogies containing the ages of mutations backwards in time and the generation time for the most recent common ancestor (GTMRCA) using </w:t>
      </w:r>
      <w:proofErr w:type="spellStart"/>
      <w:r w:rsidRPr="00FD1095">
        <w:rPr>
          <w:sz w:val="24"/>
          <w:szCs w:val="24"/>
        </w:rPr>
        <w:t>Genetree</w:t>
      </w:r>
      <w:proofErr w:type="spellEnd"/>
      <w:r w:rsidRPr="00FD1095">
        <w:rPr>
          <w:sz w:val="24"/>
          <w:szCs w:val="24"/>
        </w:rPr>
        <w:t xml:space="preserve"> v9.0 </w:t>
      </w:r>
      <w:r w:rsidR="00FA2F26">
        <w:rPr>
          <w:sz w:val="24"/>
          <w:szCs w:val="24"/>
        </w:rPr>
        <w:t>[S34,S35]</w:t>
      </w:r>
      <w:r w:rsidRPr="00FD1095">
        <w:rPr>
          <w:sz w:val="24"/>
          <w:szCs w:val="24"/>
        </w:rPr>
        <w:t xml:space="preserve">. Ten initial simulations with ten million runs each were performed, starting from ten distinct random seed numbers, corresponding to 10 million runs each. The coalescent gene genealogies with the highest likelihood were chosen from the initial ten simulations and a second simulation with ten million iterations was performed. The topology of the coalescent gene genealogy with time scale in coalescent units was constructed and depicted using </w:t>
      </w:r>
      <w:proofErr w:type="spellStart"/>
      <w:r w:rsidRPr="00FD1095">
        <w:rPr>
          <w:sz w:val="24"/>
          <w:szCs w:val="24"/>
        </w:rPr>
        <w:t>Genetree</w:t>
      </w:r>
      <w:proofErr w:type="spellEnd"/>
      <w:r w:rsidRPr="00FD1095">
        <w:rPr>
          <w:sz w:val="24"/>
          <w:szCs w:val="24"/>
        </w:rPr>
        <w:t>/</w:t>
      </w:r>
      <w:proofErr w:type="spellStart"/>
      <w:r w:rsidRPr="00FD1095">
        <w:rPr>
          <w:sz w:val="24"/>
          <w:szCs w:val="24"/>
        </w:rPr>
        <w:t>Treepic</w:t>
      </w:r>
      <w:proofErr w:type="spellEnd"/>
      <w:r w:rsidRPr="00FD1095">
        <w:rPr>
          <w:sz w:val="24"/>
          <w:szCs w:val="24"/>
        </w:rPr>
        <w:t xml:space="preserve"> </w:t>
      </w:r>
      <w:r w:rsidR="00FA2F26">
        <w:rPr>
          <w:sz w:val="24"/>
          <w:szCs w:val="24"/>
        </w:rPr>
        <w:t>[S34,S35]</w:t>
      </w:r>
      <w:r w:rsidRPr="00FD1095">
        <w:rPr>
          <w:sz w:val="24"/>
          <w:szCs w:val="24"/>
        </w:rPr>
        <w:t xml:space="preserve">. Ages of mutations in real </w:t>
      </w:r>
      <w:r w:rsidRPr="00FD1095">
        <w:rPr>
          <w:i/>
          <w:sz w:val="24"/>
          <w:szCs w:val="24"/>
        </w:rPr>
        <w:t xml:space="preserve">C. </w:t>
      </w:r>
      <w:proofErr w:type="spellStart"/>
      <w:r w:rsidRPr="00FD1095">
        <w:rPr>
          <w:i/>
          <w:sz w:val="24"/>
          <w:szCs w:val="24"/>
        </w:rPr>
        <w:t>gattii</w:t>
      </w:r>
      <w:proofErr w:type="spellEnd"/>
      <w:r w:rsidRPr="00FD1095">
        <w:rPr>
          <w:sz w:val="24"/>
          <w:szCs w:val="24"/>
        </w:rPr>
        <w:t xml:space="preserve"> AFLP6</w:t>
      </w:r>
      <w:r w:rsidR="00CC2AC9" w:rsidRPr="00FD1095">
        <w:rPr>
          <w:sz w:val="24"/>
          <w:szCs w:val="24"/>
        </w:rPr>
        <w:t>/VGII</w:t>
      </w:r>
      <w:r w:rsidRPr="00FD1095">
        <w:rPr>
          <w:sz w:val="24"/>
          <w:szCs w:val="24"/>
        </w:rPr>
        <w:t xml:space="preserve"> generation time scale were generated as follows: the coalescence generation time </w:t>
      </w:r>
      <w:proofErr w:type="spellStart"/>
      <w:r w:rsidRPr="00FD1095">
        <w:rPr>
          <w:sz w:val="24"/>
          <w:szCs w:val="24"/>
        </w:rPr>
        <w:t>t</w:t>
      </w:r>
      <w:r w:rsidRPr="00FD1095">
        <w:rPr>
          <w:sz w:val="24"/>
          <w:szCs w:val="24"/>
          <w:vertAlign w:val="subscript"/>
        </w:rPr>
        <w:t>GT</w:t>
      </w:r>
      <w:proofErr w:type="spellEnd"/>
      <w:r w:rsidRPr="00FD1095">
        <w:rPr>
          <w:sz w:val="24"/>
          <w:szCs w:val="24"/>
        </w:rPr>
        <w:t xml:space="preserve"> in generations was calculated as </w:t>
      </w:r>
      <w:proofErr w:type="spellStart"/>
      <w:r w:rsidRPr="00FD1095">
        <w:rPr>
          <w:sz w:val="24"/>
          <w:szCs w:val="24"/>
        </w:rPr>
        <w:t>t</w:t>
      </w:r>
      <w:r w:rsidRPr="00FD1095">
        <w:rPr>
          <w:sz w:val="24"/>
          <w:szCs w:val="24"/>
          <w:vertAlign w:val="subscript"/>
        </w:rPr>
        <w:t>GT</w:t>
      </w:r>
      <w:proofErr w:type="spellEnd"/>
      <w:r w:rsidRPr="00FD1095">
        <w:rPr>
          <w:sz w:val="24"/>
          <w:szCs w:val="24"/>
        </w:rPr>
        <w:t xml:space="preserve"> = ((t / µ) · n) · n, where </w:t>
      </w:r>
      <w:proofErr w:type="spellStart"/>
      <w:r w:rsidRPr="00FD1095">
        <w:rPr>
          <w:sz w:val="24"/>
          <w:szCs w:val="24"/>
        </w:rPr>
        <w:t>t</w:t>
      </w:r>
      <w:proofErr w:type="spellEnd"/>
      <w:r w:rsidRPr="00FD1095">
        <w:rPr>
          <w:sz w:val="24"/>
          <w:szCs w:val="24"/>
        </w:rPr>
        <w:t xml:space="preserve"> is the </w:t>
      </w:r>
      <w:proofErr w:type="spellStart"/>
      <w:r w:rsidRPr="00FD1095">
        <w:rPr>
          <w:sz w:val="24"/>
          <w:szCs w:val="24"/>
        </w:rPr>
        <w:t>Genetree</w:t>
      </w:r>
      <w:proofErr w:type="spellEnd"/>
      <w:r w:rsidRPr="00FD1095">
        <w:rPr>
          <w:sz w:val="24"/>
          <w:szCs w:val="24"/>
        </w:rPr>
        <w:t xml:space="preserve"> TMRCA estimate, µ is the overall mutation rate for </w:t>
      </w:r>
      <w:r w:rsidRPr="00FD1095">
        <w:rPr>
          <w:i/>
          <w:sz w:val="24"/>
          <w:szCs w:val="24"/>
        </w:rPr>
        <w:t xml:space="preserve">C. gattii </w:t>
      </w:r>
      <w:r w:rsidRPr="00FD1095">
        <w:rPr>
          <w:sz w:val="24"/>
          <w:szCs w:val="24"/>
        </w:rPr>
        <w:t>(2 · 10</w:t>
      </w:r>
      <w:r w:rsidRPr="00FD1095">
        <w:rPr>
          <w:sz w:val="24"/>
          <w:szCs w:val="24"/>
          <w:vertAlign w:val="superscript"/>
        </w:rPr>
        <w:t>-9</w:t>
      </w:r>
      <w:r w:rsidRPr="00FD1095">
        <w:rPr>
          <w:sz w:val="24"/>
          <w:szCs w:val="24"/>
        </w:rPr>
        <w:t xml:space="preserve"> substitutions </w:t>
      </w:r>
      <w:r w:rsidRPr="00FD1095">
        <w:rPr>
          <w:sz w:val="24"/>
          <w:szCs w:val="24"/>
        </w:rPr>
        <w:lastRenderedPageBreak/>
        <w:t xml:space="preserve">per nucleotide per year; </w:t>
      </w:r>
      <w:r w:rsidR="00FA2F26">
        <w:rPr>
          <w:sz w:val="24"/>
          <w:szCs w:val="24"/>
        </w:rPr>
        <w:t>[S11,S36]</w:t>
      </w:r>
      <w:r w:rsidRPr="00FD1095">
        <w:rPr>
          <w:sz w:val="24"/>
          <w:szCs w:val="24"/>
        </w:rPr>
        <w:t xml:space="preserve">) and n is the generation time of </w:t>
      </w:r>
      <w:r w:rsidRPr="00FD1095">
        <w:rPr>
          <w:i/>
          <w:sz w:val="24"/>
          <w:szCs w:val="24"/>
        </w:rPr>
        <w:t>C. gattii.</w:t>
      </w:r>
      <w:r w:rsidRPr="00FD1095">
        <w:rPr>
          <w:sz w:val="24"/>
          <w:szCs w:val="24"/>
          <w:lang w:val="en-GB"/>
        </w:rPr>
        <w:t xml:space="preserve"> The generation time n for </w:t>
      </w:r>
      <w:r w:rsidRPr="00FD1095">
        <w:rPr>
          <w:i/>
          <w:sz w:val="24"/>
          <w:szCs w:val="24"/>
          <w:lang w:val="en-GB"/>
        </w:rPr>
        <w:t xml:space="preserve">C. gattii </w:t>
      </w:r>
      <w:r w:rsidRPr="00FD1095">
        <w:rPr>
          <w:sz w:val="24"/>
          <w:szCs w:val="24"/>
          <w:lang w:val="en-GB"/>
        </w:rPr>
        <w:t xml:space="preserve">was determined using </w:t>
      </w:r>
      <w:proofErr w:type="spellStart"/>
      <w:r w:rsidRPr="00FD1095">
        <w:rPr>
          <w:i/>
          <w:sz w:val="24"/>
          <w:szCs w:val="24"/>
          <w:lang w:val="en-GB"/>
        </w:rPr>
        <w:t>myo</w:t>
      </w:r>
      <w:proofErr w:type="spellEnd"/>
      <w:r w:rsidRPr="00FD1095">
        <w:rPr>
          <w:sz w:val="24"/>
          <w:szCs w:val="24"/>
          <w:lang w:val="en-GB"/>
        </w:rPr>
        <w:t xml:space="preserve">-inositol as the sole carbon source for strain A1M-R265 (H01; mating-type α) and CBS1930 (H19; mating-type </w:t>
      </w:r>
      <w:r w:rsidRPr="00FD1095">
        <w:rPr>
          <w:b/>
          <w:sz w:val="24"/>
          <w:szCs w:val="24"/>
          <w:lang w:val="en-GB"/>
        </w:rPr>
        <w:t>a</w:t>
      </w:r>
      <w:r w:rsidRPr="00FD1095">
        <w:rPr>
          <w:sz w:val="24"/>
          <w:szCs w:val="24"/>
          <w:lang w:val="en-GB"/>
        </w:rPr>
        <w:t>) were 619 ± 128 and 514 ± 32 generations per year, respectively, and were not significantly different (</w:t>
      </w:r>
      <w:r w:rsidRPr="00FD1095">
        <w:rPr>
          <w:i/>
          <w:sz w:val="24"/>
          <w:szCs w:val="24"/>
          <w:lang w:val="en-GB"/>
        </w:rPr>
        <w:t>P</w:t>
      </w:r>
      <w:r w:rsidRPr="00FD1095">
        <w:rPr>
          <w:sz w:val="24"/>
          <w:szCs w:val="24"/>
          <w:lang w:val="en-GB"/>
        </w:rPr>
        <w:t xml:space="preserve"> = 0.281). The estimated time scale for the genetic diversification should be regarded as minimum values, because they depend largely on the generation time, which was estimated under laboratory circumstances. Most likely, the generation time of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AFLP</w:t>
      </w:r>
      <w:r w:rsidR="00CC2AC9" w:rsidRPr="00FD1095">
        <w:rPr>
          <w:sz w:val="24"/>
          <w:szCs w:val="24"/>
          <w:lang w:val="en-GB"/>
        </w:rPr>
        <w:t>6/VGII</w:t>
      </w:r>
      <w:r w:rsidRPr="00FD1095">
        <w:rPr>
          <w:sz w:val="24"/>
          <w:szCs w:val="24"/>
          <w:lang w:val="en-GB"/>
        </w:rPr>
        <w:t xml:space="preserve"> under natural conditions might be longer as has been observed for </w:t>
      </w:r>
      <w:r w:rsidRPr="00FD1095">
        <w:rPr>
          <w:i/>
          <w:sz w:val="24"/>
          <w:szCs w:val="24"/>
          <w:lang w:val="en-GB"/>
        </w:rPr>
        <w:t xml:space="preserve">C. </w:t>
      </w:r>
      <w:proofErr w:type="spellStart"/>
      <w:r w:rsidRPr="00FD1095">
        <w:rPr>
          <w:i/>
          <w:sz w:val="24"/>
          <w:szCs w:val="24"/>
          <w:lang w:val="en-GB"/>
        </w:rPr>
        <w:t>neoformans</w:t>
      </w:r>
      <w:proofErr w:type="spellEnd"/>
      <w:r w:rsidRPr="00FD1095">
        <w:rPr>
          <w:sz w:val="24"/>
          <w:szCs w:val="24"/>
          <w:lang w:val="en-GB"/>
        </w:rPr>
        <w:t xml:space="preserve"> when cultured in soil and tree debris </w:t>
      </w:r>
      <w:r w:rsidR="00FA2F26">
        <w:rPr>
          <w:sz w:val="24"/>
          <w:szCs w:val="24"/>
          <w:lang w:val="en-GB"/>
        </w:rPr>
        <w:t>[S37-S39]</w:t>
      </w:r>
      <w:r w:rsidRPr="00FD1095">
        <w:rPr>
          <w:sz w:val="24"/>
          <w:szCs w:val="24"/>
          <w:lang w:val="en-GB"/>
        </w:rPr>
        <w:t>.</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sz w:val="24"/>
          <w:szCs w:val="24"/>
          <w:lang w:val="en-GB"/>
        </w:rPr>
      </w:pPr>
      <w:r w:rsidRPr="00FD1095">
        <w:rPr>
          <w:i/>
          <w:sz w:val="24"/>
          <w:szCs w:val="24"/>
          <w:lang w:val="en-GB"/>
        </w:rPr>
        <w:t>Whole Genome Sequencing</w:t>
      </w:r>
      <w:r w:rsidR="00AF4614" w:rsidRPr="00FD1095">
        <w:rPr>
          <w:i/>
          <w:sz w:val="24"/>
          <w:szCs w:val="24"/>
          <w:lang w:val="en-GB"/>
        </w:rPr>
        <w:t xml:space="preserve"> of </w:t>
      </w:r>
      <w:r w:rsidR="00AF4614" w:rsidRPr="00FD1095">
        <w:rPr>
          <w:sz w:val="24"/>
          <w:szCs w:val="24"/>
          <w:lang w:val="en-GB"/>
        </w:rPr>
        <w:t xml:space="preserve">C. </w:t>
      </w:r>
      <w:proofErr w:type="spellStart"/>
      <w:r w:rsidR="00AF4614" w:rsidRPr="00FD1095">
        <w:rPr>
          <w:sz w:val="24"/>
          <w:szCs w:val="24"/>
          <w:lang w:val="en-GB"/>
        </w:rPr>
        <w:t>gattii</w:t>
      </w:r>
      <w:proofErr w:type="spellEnd"/>
      <w:r w:rsidR="00AF4614" w:rsidRPr="00FD1095">
        <w:rPr>
          <w:sz w:val="24"/>
          <w:szCs w:val="24"/>
          <w:lang w:val="en-GB"/>
        </w:rPr>
        <w:t xml:space="preserve"> </w:t>
      </w:r>
      <w:r w:rsidR="00AF4614" w:rsidRPr="00FD1095">
        <w:rPr>
          <w:i/>
          <w:sz w:val="24"/>
          <w:szCs w:val="24"/>
          <w:lang w:val="en-GB"/>
        </w:rPr>
        <w:t xml:space="preserve">strain R265 </w:t>
      </w:r>
    </w:p>
    <w:p w:rsidR="00AF4614" w:rsidRPr="00FD1095" w:rsidRDefault="00AF4614" w:rsidP="00865AAF">
      <w:pPr>
        <w:spacing w:line="480" w:lineRule="auto"/>
        <w:rPr>
          <w:sz w:val="24"/>
          <w:szCs w:val="24"/>
          <w:lang w:val="en-GB"/>
        </w:rPr>
      </w:pPr>
      <w:r w:rsidRPr="00FD1095">
        <w:rPr>
          <w:sz w:val="24"/>
          <w:szCs w:val="24"/>
          <w:lang w:val="en-GB"/>
        </w:rPr>
        <w:t xml:space="preserve">The genome of the clinical </w:t>
      </w:r>
      <w:r w:rsidR="00CD3CEA" w:rsidRPr="00FD1095">
        <w:rPr>
          <w:sz w:val="24"/>
          <w:szCs w:val="24"/>
          <w:lang w:val="en-GB"/>
        </w:rPr>
        <w:t xml:space="preserve">and virulent </w:t>
      </w:r>
      <w:r w:rsidRPr="00FD1095">
        <w:rPr>
          <w:sz w:val="24"/>
          <w:szCs w:val="24"/>
          <w:lang w:val="en-GB"/>
        </w:rPr>
        <w:t xml:space="preserve">strain A1M-R265, the reference strain for the major genotype of the Vancouver Island outbreak, was re-sequenced using </w:t>
      </w:r>
      <w:proofErr w:type="spellStart"/>
      <w:r w:rsidRPr="00FD1095">
        <w:rPr>
          <w:sz w:val="24"/>
          <w:szCs w:val="24"/>
          <w:lang w:val="en-GB"/>
        </w:rPr>
        <w:t>Illumina</w:t>
      </w:r>
      <w:proofErr w:type="spellEnd"/>
      <w:r w:rsidRPr="00FD1095">
        <w:rPr>
          <w:sz w:val="24"/>
          <w:szCs w:val="24"/>
          <w:lang w:val="en-GB"/>
        </w:rPr>
        <w:t xml:space="preserve"> technology. Genomic DNA was isolated with the </w:t>
      </w:r>
      <w:proofErr w:type="spellStart"/>
      <w:r w:rsidRPr="00FD1095">
        <w:rPr>
          <w:sz w:val="24"/>
          <w:szCs w:val="24"/>
          <w:lang w:val="en-GB"/>
        </w:rPr>
        <w:t>EpiCentre</w:t>
      </w:r>
      <w:proofErr w:type="spellEnd"/>
      <w:r w:rsidRPr="00FD1095">
        <w:rPr>
          <w:sz w:val="24"/>
          <w:szCs w:val="24"/>
          <w:lang w:val="en-GB"/>
        </w:rPr>
        <w:t xml:space="preserve"> </w:t>
      </w:r>
      <w:proofErr w:type="spellStart"/>
      <w:r w:rsidRPr="00FD1095">
        <w:rPr>
          <w:sz w:val="24"/>
          <w:szCs w:val="24"/>
          <w:lang w:val="en-GB"/>
        </w:rPr>
        <w:t>MasterPureTM</w:t>
      </w:r>
      <w:proofErr w:type="spellEnd"/>
      <w:r w:rsidRPr="00FD1095">
        <w:rPr>
          <w:sz w:val="24"/>
          <w:szCs w:val="24"/>
          <w:lang w:val="en-GB"/>
        </w:rPr>
        <w:t xml:space="preserve"> Yeast DNA Purification Kit according to a modified version of the instruction manual. Briefly, the strains were grown in liquid YPD media for 24 h at 25°C rotating at 20 rpm. Cells from 3 ml of culture were harvested by centrifugation at 17,000 × </w:t>
      </w:r>
      <w:r w:rsidRPr="00FD1095">
        <w:rPr>
          <w:i/>
          <w:sz w:val="24"/>
          <w:szCs w:val="24"/>
          <w:lang w:val="en-GB"/>
        </w:rPr>
        <w:t>g</w:t>
      </w:r>
      <w:r w:rsidRPr="00FD1095">
        <w:rPr>
          <w:sz w:val="24"/>
          <w:szCs w:val="24"/>
          <w:lang w:val="en-GB"/>
        </w:rPr>
        <w:t xml:space="preserve"> for 5 minutes. Cells were lysed in 300 </w:t>
      </w:r>
      <w:proofErr w:type="spellStart"/>
      <w:r w:rsidRPr="00FD1095">
        <w:rPr>
          <w:sz w:val="24"/>
          <w:szCs w:val="24"/>
          <w:lang w:val="en-GB"/>
        </w:rPr>
        <w:t>μl</w:t>
      </w:r>
      <w:proofErr w:type="spellEnd"/>
      <w:r w:rsidRPr="00FD1095">
        <w:rPr>
          <w:sz w:val="24"/>
          <w:szCs w:val="24"/>
          <w:lang w:val="en-GB"/>
        </w:rPr>
        <w:t xml:space="preserve"> of Yeast Cell </w:t>
      </w:r>
      <w:proofErr w:type="spellStart"/>
      <w:r w:rsidRPr="00FD1095">
        <w:rPr>
          <w:sz w:val="24"/>
          <w:szCs w:val="24"/>
          <w:lang w:val="en-GB"/>
        </w:rPr>
        <w:t>Lysis</w:t>
      </w:r>
      <w:proofErr w:type="spellEnd"/>
      <w:r w:rsidRPr="00FD1095">
        <w:rPr>
          <w:sz w:val="24"/>
          <w:szCs w:val="24"/>
          <w:lang w:val="en-GB"/>
        </w:rPr>
        <w:t xml:space="preserve"> solution by mechanical disruption with 0.1 mm silica spheres (</w:t>
      </w:r>
      <w:proofErr w:type="spellStart"/>
      <w:r w:rsidRPr="00FD1095">
        <w:rPr>
          <w:sz w:val="24"/>
          <w:szCs w:val="24"/>
          <w:lang w:val="en-GB"/>
        </w:rPr>
        <w:t>FastPrep</w:t>
      </w:r>
      <w:proofErr w:type="spellEnd"/>
      <w:r w:rsidRPr="00FD1095">
        <w:rPr>
          <w:sz w:val="24"/>
          <w:szCs w:val="24"/>
          <w:lang w:val="en-GB"/>
        </w:rPr>
        <w:t xml:space="preserve"> Lysing Matrix</w:t>
      </w:r>
      <w:r w:rsidR="00773B46" w:rsidRPr="00FD1095">
        <w:rPr>
          <w:sz w:val="24"/>
          <w:szCs w:val="24"/>
          <w:lang w:val="en-GB"/>
        </w:rPr>
        <w:t>;</w:t>
      </w:r>
      <w:r w:rsidRPr="00FD1095">
        <w:rPr>
          <w:sz w:val="24"/>
          <w:szCs w:val="24"/>
          <w:lang w:val="en-GB"/>
        </w:rPr>
        <w:t xml:space="preserve"> MP </w:t>
      </w:r>
      <w:proofErr w:type="spellStart"/>
      <w:r w:rsidRPr="00FD1095">
        <w:rPr>
          <w:sz w:val="24"/>
          <w:szCs w:val="24"/>
          <w:lang w:val="en-GB"/>
        </w:rPr>
        <w:t>Biomedicals</w:t>
      </w:r>
      <w:proofErr w:type="spellEnd"/>
      <w:r w:rsidR="00773B46" w:rsidRPr="00FD1095">
        <w:rPr>
          <w:sz w:val="24"/>
          <w:szCs w:val="24"/>
          <w:lang w:val="en-GB"/>
        </w:rPr>
        <w:t>, Santa Ana, CA</w:t>
      </w:r>
      <w:r w:rsidRPr="00FD1095">
        <w:rPr>
          <w:sz w:val="24"/>
          <w:szCs w:val="24"/>
          <w:lang w:val="en-GB"/>
        </w:rPr>
        <w:t xml:space="preserve">) twice for 30 seconds at 6,800 rpm in a Precellys24 </w:t>
      </w:r>
      <w:r w:rsidR="00773B46" w:rsidRPr="00FD1095">
        <w:rPr>
          <w:sz w:val="24"/>
          <w:szCs w:val="24"/>
          <w:lang w:val="en-GB"/>
        </w:rPr>
        <w:t xml:space="preserve">(Aix-en-Provence, France) </w:t>
      </w:r>
      <w:r w:rsidRPr="00FD1095">
        <w:rPr>
          <w:sz w:val="24"/>
          <w:szCs w:val="24"/>
          <w:lang w:val="en-GB"/>
        </w:rPr>
        <w:t xml:space="preserve">and incubation at 65°C for 15 minutes. Samples were cooled down on ice for 5 minutes and proteins removed by </w:t>
      </w:r>
      <w:proofErr w:type="spellStart"/>
      <w:r w:rsidRPr="00FD1095">
        <w:rPr>
          <w:sz w:val="24"/>
          <w:szCs w:val="24"/>
          <w:lang w:val="en-GB"/>
        </w:rPr>
        <w:t>vortexing</w:t>
      </w:r>
      <w:proofErr w:type="spellEnd"/>
      <w:r w:rsidRPr="00FD1095">
        <w:rPr>
          <w:sz w:val="24"/>
          <w:szCs w:val="24"/>
          <w:lang w:val="en-GB"/>
        </w:rPr>
        <w:t xml:space="preserve"> with 150 </w:t>
      </w:r>
      <w:proofErr w:type="spellStart"/>
      <w:r w:rsidRPr="00FD1095">
        <w:rPr>
          <w:sz w:val="24"/>
          <w:szCs w:val="24"/>
          <w:lang w:val="en-GB"/>
        </w:rPr>
        <w:t>μl</w:t>
      </w:r>
      <w:proofErr w:type="spellEnd"/>
      <w:r w:rsidRPr="00FD1095">
        <w:rPr>
          <w:sz w:val="24"/>
          <w:szCs w:val="24"/>
          <w:lang w:val="en-GB"/>
        </w:rPr>
        <w:t xml:space="preserve"> of MPC Protein Precipitation Reagent </w:t>
      </w:r>
      <w:r w:rsidR="00CD3CEA" w:rsidRPr="00FD1095">
        <w:rPr>
          <w:sz w:val="24"/>
          <w:szCs w:val="24"/>
          <w:lang w:val="en-GB"/>
        </w:rPr>
        <w:t>(</w:t>
      </w:r>
      <w:proofErr w:type="spellStart"/>
      <w:r w:rsidR="00CD3CEA" w:rsidRPr="00FD1095">
        <w:rPr>
          <w:sz w:val="24"/>
          <w:szCs w:val="24"/>
          <w:lang w:val="en-GB"/>
        </w:rPr>
        <w:t>Cambio</w:t>
      </w:r>
      <w:proofErr w:type="spellEnd"/>
      <w:r w:rsidR="00CD3CEA" w:rsidRPr="00FD1095">
        <w:rPr>
          <w:sz w:val="24"/>
          <w:szCs w:val="24"/>
          <w:lang w:val="en-GB"/>
        </w:rPr>
        <w:t xml:space="preserve">, Cambridge, UK) </w:t>
      </w:r>
      <w:r w:rsidRPr="00FD1095">
        <w:rPr>
          <w:sz w:val="24"/>
          <w:szCs w:val="24"/>
          <w:lang w:val="en-GB"/>
        </w:rPr>
        <w:t xml:space="preserve">and following centrifugation for 10 minutes at 17,000 </w:t>
      </w:r>
      <w:r w:rsidR="00CD3CEA" w:rsidRPr="00FD1095">
        <w:rPr>
          <w:sz w:val="24"/>
          <w:szCs w:val="24"/>
          <w:lang w:val="en-GB"/>
        </w:rPr>
        <w:t>×</w:t>
      </w:r>
      <w:r w:rsidRPr="00FD1095">
        <w:rPr>
          <w:sz w:val="24"/>
          <w:szCs w:val="24"/>
          <w:lang w:val="en-GB"/>
        </w:rPr>
        <w:t xml:space="preserve"> </w:t>
      </w:r>
      <w:r w:rsidRPr="00FD1095">
        <w:rPr>
          <w:i/>
          <w:sz w:val="24"/>
          <w:szCs w:val="24"/>
          <w:lang w:val="en-GB"/>
        </w:rPr>
        <w:t>g</w:t>
      </w:r>
      <w:r w:rsidRPr="00FD1095">
        <w:rPr>
          <w:sz w:val="24"/>
          <w:szCs w:val="24"/>
          <w:lang w:val="en-GB"/>
        </w:rPr>
        <w:t xml:space="preserve">. DNA was recovered with 500 </w:t>
      </w:r>
      <w:proofErr w:type="spellStart"/>
      <w:r w:rsidRPr="00FD1095">
        <w:rPr>
          <w:sz w:val="24"/>
          <w:szCs w:val="24"/>
          <w:lang w:val="en-GB"/>
        </w:rPr>
        <w:t>μl</w:t>
      </w:r>
      <w:proofErr w:type="spellEnd"/>
      <w:r w:rsidRPr="00FD1095">
        <w:rPr>
          <w:sz w:val="24"/>
          <w:szCs w:val="24"/>
          <w:lang w:val="en-GB"/>
        </w:rPr>
        <w:t xml:space="preserve"> isopropanol and centrifugation at 17,000 x g for 10 minutes. DNA was purified by </w:t>
      </w:r>
      <w:proofErr w:type="spellStart"/>
      <w:r w:rsidRPr="00FD1095">
        <w:rPr>
          <w:sz w:val="24"/>
          <w:szCs w:val="24"/>
          <w:lang w:val="en-GB"/>
        </w:rPr>
        <w:t>RNase</w:t>
      </w:r>
      <w:proofErr w:type="spellEnd"/>
      <w:r w:rsidRPr="00FD1095">
        <w:rPr>
          <w:sz w:val="24"/>
          <w:szCs w:val="24"/>
          <w:lang w:val="en-GB"/>
        </w:rPr>
        <w:t xml:space="preserve"> A treatment for 60 min at 37°C followed by </w:t>
      </w:r>
      <w:proofErr w:type="spellStart"/>
      <w:r w:rsidRPr="00FD1095">
        <w:rPr>
          <w:sz w:val="24"/>
          <w:szCs w:val="24"/>
          <w:lang w:val="en-GB"/>
        </w:rPr>
        <w:t>phenol:chloroform</w:t>
      </w:r>
      <w:proofErr w:type="spellEnd"/>
      <w:r w:rsidRPr="00FD1095">
        <w:rPr>
          <w:sz w:val="24"/>
          <w:szCs w:val="24"/>
          <w:lang w:val="en-GB"/>
        </w:rPr>
        <w:t xml:space="preserve"> </w:t>
      </w:r>
      <w:r w:rsidR="00CD3CEA" w:rsidRPr="00FD1095">
        <w:rPr>
          <w:sz w:val="24"/>
          <w:szCs w:val="24"/>
          <w:lang w:val="en-GB"/>
        </w:rPr>
        <w:t xml:space="preserve">(24:1) </w:t>
      </w:r>
      <w:r w:rsidRPr="00FD1095">
        <w:rPr>
          <w:sz w:val="24"/>
          <w:szCs w:val="24"/>
          <w:lang w:val="en-GB"/>
        </w:rPr>
        <w:t xml:space="preserve">extraction and ethanol precipitation. DNA yield and quality was determined by </w:t>
      </w:r>
      <w:r w:rsidRPr="00FD1095">
        <w:rPr>
          <w:sz w:val="24"/>
          <w:szCs w:val="24"/>
          <w:lang w:val="en-GB"/>
        </w:rPr>
        <w:lastRenderedPageBreak/>
        <w:t xml:space="preserve">spectrophotometry. </w:t>
      </w:r>
      <w:r w:rsidR="00CD3CEA" w:rsidRPr="00FD1095">
        <w:rPr>
          <w:sz w:val="24"/>
          <w:szCs w:val="24"/>
          <w:lang w:val="en-GB"/>
        </w:rPr>
        <w:t>Two microgram</w:t>
      </w:r>
      <w:r w:rsidRPr="00FD1095">
        <w:rPr>
          <w:sz w:val="24"/>
          <w:szCs w:val="24"/>
          <w:lang w:val="en-GB"/>
        </w:rPr>
        <w:t xml:space="preserve"> of genomic DNA </w:t>
      </w:r>
      <w:r w:rsidR="00CD3CEA" w:rsidRPr="00FD1095">
        <w:rPr>
          <w:sz w:val="24"/>
          <w:szCs w:val="24"/>
          <w:lang w:val="en-GB"/>
        </w:rPr>
        <w:t>was used for library preparation,</w:t>
      </w:r>
      <w:r w:rsidRPr="00FD1095">
        <w:rPr>
          <w:sz w:val="24"/>
          <w:szCs w:val="24"/>
          <w:lang w:val="en-GB"/>
        </w:rPr>
        <w:t xml:space="preserve"> DNA was fragmented to 150-500 </w:t>
      </w:r>
      <w:proofErr w:type="spellStart"/>
      <w:r w:rsidRPr="00FD1095">
        <w:rPr>
          <w:sz w:val="24"/>
          <w:szCs w:val="24"/>
          <w:lang w:val="en-GB"/>
        </w:rPr>
        <w:t>bp</w:t>
      </w:r>
      <w:proofErr w:type="spellEnd"/>
      <w:r w:rsidRPr="00FD1095">
        <w:rPr>
          <w:sz w:val="24"/>
          <w:szCs w:val="24"/>
          <w:lang w:val="en-GB"/>
        </w:rPr>
        <w:t xml:space="preserve"> using </w:t>
      </w:r>
      <w:proofErr w:type="spellStart"/>
      <w:r w:rsidRPr="00FD1095">
        <w:rPr>
          <w:sz w:val="24"/>
          <w:szCs w:val="24"/>
          <w:lang w:val="en-GB"/>
        </w:rPr>
        <w:t>Covaris</w:t>
      </w:r>
      <w:proofErr w:type="spellEnd"/>
      <w:r w:rsidRPr="00FD1095">
        <w:rPr>
          <w:sz w:val="24"/>
          <w:szCs w:val="24"/>
          <w:lang w:val="en-GB"/>
        </w:rPr>
        <w:t xml:space="preserve"> shearing and processed with the </w:t>
      </w:r>
      <w:proofErr w:type="spellStart"/>
      <w:r w:rsidRPr="00FD1095">
        <w:rPr>
          <w:sz w:val="24"/>
          <w:szCs w:val="24"/>
          <w:lang w:val="en-GB"/>
        </w:rPr>
        <w:t>TruSeq</w:t>
      </w:r>
      <w:proofErr w:type="spellEnd"/>
      <w:r w:rsidRPr="00FD1095">
        <w:rPr>
          <w:sz w:val="24"/>
          <w:szCs w:val="24"/>
          <w:lang w:val="en-GB"/>
        </w:rPr>
        <w:t xml:space="preserve"> DNA Sample Prep Kit (</w:t>
      </w:r>
      <w:proofErr w:type="spellStart"/>
      <w:r w:rsidRPr="00FD1095">
        <w:rPr>
          <w:sz w:val="24"/>
          <w:szCs w:val="24"/>
          <w:lang w:val="en-GB"/>
        </w:rPr>
        <w:t>Illumina</w:t>
      </w:r>
      <w:proofErr w:type="spellEnd"/>
      <w:r w:rsidR="00CD3CEA" w:rsidRPr="00FD1095">
        <w:rPr>
          <w:sz w:val="24"/>
          <w:szCs w:val="24"/>
          <w:lang w:val="en-GB"/>
        </w:rPr>
        <w:t>, San Diego, CA</w:t>
      </w:r>
      <w:r w:rsidRPr="00FD1095">
        <w:rPr>
          <w:sz w:val="24"/>
          <w:szCs w:val="24"/>
          <w:lang w:val="en-GB"/>
        </w:rPr>
        <w:t xml:space="preserve">) according to the manufacturer’s  instructions. Purification steps were performed with </w:t>
      </w:r>
      <w:proofErr w:type="spellStart"/>
      <w:r w:rsidRPr="00FD1095">
        <w:rPr>
          <w:sz w:val="24"/>
          <w:szCs w:val="24"/>
          <w:lang w:val="en-GB"/>
        </w:rPr>
        <w:t>Agencourt</w:t>
      </w:r>
      <w:proofErr w:type="spellEnd"/>
      <w:r w:rsidRPr="00FD1095">
        <w:rPr>
          <w:sz w:val="24"/>
          <w:szCs w:val="24"/>
          <w:lang w:val="en-GB"/>
        </w:rPr>
        <w:t xml:space="preserve"> </w:t>
      </w:r>
      <w:proofErr w:type="spellStart"/>
      <w:r w:rsidRPr="00FD1095">
        <w:rPr>
          <w:sz w:val="24"/>
          <w:szCs w:val="24"/>
          <w:lang w:val="en-GB"/>
        </w:rPr>
        <w:t>AMPureXP</w:t>
      </w:r>
      <w:proofErr w:type="spellEnd"/>
      <w:r w:rsidRPr="00FD1095">
        <w:rPr>
          <w:sz w:val="24"/>
          <w:szCs w:val="24"/>
          <w:lang w:val="en-GB"/>
        </w:rPr>
        <w:t xml:space="preserve"> magnetic particles (Beckham Coulter</w:t>
      </w:r>
      <w:r w:rsidR="00CD3CEA" w:rsidRPr="00FD1095">
        <w:rPr>
          <w:sz w:val="24"/>
          <w:szCs w:val="24"/>
          <w:lang w:val="en-GB"/>
        </w:rPr>
        <w:t>, Fullerton, CA) on a magnetic stand</w:t>
      </w:r>
      <w:r w:rsidRPr="00FD1095">
        <w:rPr>
          <w:sz w:val="24"/>
          <w:szCs w:val="24"/>
          <w:lang w:val="en-GB"/>
        </w:rPr>
        <w:t xml:space="preserve">. </w:t>
      </w:r>
      <w:r w:rsidR="00CD3CEA" w:rsidRPr="00FD1095">
        <w:rPr>
          <w:sz w:val="24"/>
          <w:szCs w:val="24"/>
          <w:lang w:val="en-GB"/>
        </w:rPr>
        <w:t xml:space="preserve">The whole </w:t>
      </w:r>
      <w:r w:rsidRPr="00FD1095">
        <w:rPr>
          <w:sz w:val="24"/>
          <w:szCs w:val="24"/>
          <w:lang w:val="en-GB"/>
        </w:rPr>
        <w:t xml:space="preserve">genome </w:t>
      </w:r>
      <w:r w:rsidR="00CD3CEA" w:rsidRPr="00FD1095">
        <w:rPr>
          <w:sz w:val="24"/>
          <w:szCs w:val="24"/>
          <w:lang w:val="en-GB"/>
        </w:rPr>
        <w:t>A1M-R265 was</w:t>
      </w:r>
      <w:r w:rsidRPr="00FD1095">
        <w:rPr>
          <w:sz w:val="24"/>
          <w:szCs w:val="24"/>
          <w:lang w:val="en-GB"/>
        </w:rPr>
        <w:t xml:space="preserve"> </w:t>
      </w:r>
      <w:r w:rsidR="00CD3CEA" w:rsidRPr="00FD1095">
        <w:rPr>
          <w:sz w:val="24"/>
          <w:szCs w:val="24"/>
          <w:lang w:val="en-GB"/>
        </w:rPr>
        <w:t>re-</w:t>
      </w:r>
      <w:r w:rsidRPr="00FD1095">
        <w:rPr>
          <w:sz w:val="24"/>
          <w:szCs w:val="24"/>
          <w:lang w:val="en-GB"/>
        </w:rPr>
        <w:t xml:space="preserve">sequenced on an </w:t>
      </w:r>
      <w:proofErr w:type="spellStart"/>
      <w:r w:rsidRPr="00FD1095">
        <w:rPr>
          <w:sz w:val="24"/>
          <w:szCs w:val="24"/>
          <w:lang w:val="en-GB"/>
        </w:rPr>
        <w:t>Illumina</w:t>
      </w:r>
      <w:proofErr w:type="spellEnd"/>
      <w:r w:rsidRPr="00FD1095">
        <w:rPr>
          <w:sz w:val="24"/>
          <w:szCs w:val="24"/>
          <w:lang w:val="en-GB"/>
        </w:rPr>
        <w:t xml:space="preserve"> HiSeq2000 at the MRC Clinical Science Centre, Imperial College London (UK).</w:t>
      </w:r>
    </w:p>
    <w:p w:rsidR="00AF4614" w:rsidRPr="00FD1095" w:rsidRDefault="00AF4614" w:rsidP="00865AAF">
      <w:pPr>
        <w:spacing w:line="480" w:lineRule="auto"/>
        <w:rPr>
          <w:sz w:val="24"/>
          <w:szCs w:val="24"/>
          <w:lang w:val="en-GB"/>
        </w:rPr>
      </w:pPr>
    </w:p>
    <w:p w:rsidR="00CD3CEA" w:rsidRPr="00FD1095" w:rsidRDefault="00CD3CEA" w:rsidP="00CD3CEA">
      <w:pPr>
        <w:spacing w:line="480" w:lineRule="auto"/>
        <w:rPr>
          <w:sz w:val="24"/>
          <w:szCs w:val="24"/>
          <w:lang w:val="en-GB"/>
        </w:rPr>
      </w:pPr>
      <w:r w:rsidRPr="00FD1095">
        <w:rPr>
          <w:i/>
          <w:sz w:val="24"/>
          <w:szCs w:val="24"/>
          <w:lang w:val="en-GB"/>
        </w:rPr>
        <w:t xml:space="preserve">Whole Genome Sequencing of </w:t>
      </w:r>
      <w:r w:rsidRPr="00FD1095">
        <w:rPr>
          <w:sz w:val="24"/>
          <w:szCs w:val="24"/>
          <w:lang w:val="en-GB"/>
        </w:rPr>
        <w:t xml:space="preserve">C. </w:t>
      </w:r>
      <w:proofErr w:type="spellStart"/>
      <w:r w:rsidRPr="00FD1095">
        <w:rPr>
          <w:sz w:val="24"/>
          <w:szCs w:val="24"/>
          <w:lang w:val="en-GB"/>
        </w:rPr>
        <w:t>gattii</w:t>
      </w:r>
      <w:proofErr w:type="spellEnd"/>
      <w:r w:rsidRPr="00FD1095">
        <w:rPr>
          <w:sz w:val="24"/>
          <w:szCs w:val="24"/>
          <w:lang w:val="en-GB"/>
        </w:rPr>
        <w:t xml:space="preserve"> </w:t>
      </w:r>
      <w:r w:rsidRPr="00FD1095">
        <w:rPr>
          <w:i/>
          <w:sz w:val="24"/>
          <w:szCs w:val="24"/>
          <w:lang w:val="en-GB"/>
        </w:rPr>
        <w:t xml:space="preserve">strain CBS7750 </w:t>
      </w:r>
    </w:p>
    <w:p w:rsidR="00441B3F" w:rsidRPr="00FD1095" w:rsidRDefault="00441B3F" w:rsidP="00865AAF">
      <w:pPr>
        <w:spacing w:line="480" w:lineRule="auto"/>
        <w:rPr>
          <w:sz w:val="24"/>
          <w:szCs w:val="24"/>
          <w:lang w:val="en-GB"/>
        </w:rPr>
      </w:pPr>
      <w:proofErr w:type="spellStart"/>
      <w:r w:rsidRPr="00FD1095">
        <w:rPr>
          <w:sz w:val="24"/>
          <w:szCs w:val="24"/>
          <w:lang w:val="en-GB"/>
        </w:rPr>
        <w:t>Illumina</w:t>
      </w:r>
      <w:proofErr w:type="spellEnd"/>
      <w:r w:rsidRPr="00FD1095">
        <w:rPr>
          <w:sz w:val="24"/>
          <w:szCs w:val="24"/>
          <w:lang w:val="en-GB"/>
        </w:rPr>
        <w:t xml:space="preserve"> paired-end libraries were generated using </w:t>
      </w:r>
      <w:r w:rsidR="00AF4614" w:rsidRPr="00FD1095">
        <w:rPr>
          <w:sz w:val="24"/>
          <w:szCs w:val="24"/>
          <w:lang w:val="en-GB"/>
        </w:rPr>
        <w:t xml:space="preserve">5 </w:t>
      </w:r>
      <w:r w:rsidRPr="00FD1095">
        <w:rPr>
          <w:sz w:val="24"/>
          <w:szCs w:val="24"/>
          <w:lang w:val="en-GB"/>
        </w:rPr>
        <w:t>micrograms genomic DNA</w:t>
      </w:r>
      <w:r w:rsidR="007C3B7B" w:rsidRPr="00FD1095">
        <w:rPr>
          <w:sz w:val="24"/>
          <w:szCs w:val="24"/>
          <w:lang w:val="en-GB"/>
        </w:rPr>
        <w:t xml:space="preserve">, extracted as described previously </w:t>
      </w:r>
      <w:r w:rsidR="00FA2F26">
        <w:rPr>
          <w:sz w:val="24"/>
          <w:szCs w:val="24"/>
          <w:lang w:val="en-GB"/>
        </w:rPr>
        <w:t>[S6]</w:t>
      </w:r>
      <w:r w:rsidR="007C3B7B" w:rsidRPr="00FD1095">
        <w:rPr>
          <w:sz w:val="24"/>
          <w:szCs w:val="24"/>
          <w:lang w:val="en-GB"/>
        </w:rPr>
        <w:t>,</w:t>
      </w:r>
      <w:r w:rsidRPr="00FD1095">
        <w:rPr>
          <w:sz w:val="24"/>
          <w:szCs w:val="24"/>
          <w:lang w:val="en-GB"/>
        </w:rPr>
        <w:t xml:space="preserve"> from </w:t>
      </w:r>
      <w:r w:rsidR="00CD3CEA" w:rsidRPr="00FD1095">
        <w:rPr>
          <w:sz w:val="24"/>
          <w:szCs w:val="24"/>
          <w:lang w:val="en-GB"/>
        </w:rPr>
        <w:t xml:space="preserve">the </w:t>
      </w:r>
      <w:r w:rsidRPr="00FD1095">
        <w:rPr>
          <w:sz w:val="24"/>
          <w:szCs w:val="24"/>
          <w:lang w:val="en-GB"/>
        </w:rPr>
        <w:t xml:space="preserve">environmental and non-virulent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strain CBS7750 following the </w:t>
      </w:r>
      <w:proofErr w:type="spellStart"/>
      <w:r w:rsidRPr="00FD1095">
        <w:rPr>
          <w:sz w:val="24"/>
          <w:szCs w:val="24"/>
          <w:lang w:val="en-GB"/>
        </w:rPr>
        <w:t>Illumina</w:t>
      </w:r>
      <w:proofErr w:type="spellEnd"/>
      <w:r w:rsidRPr="00FD1095">
        <w:rPr>
          <w:sz w:val="24"/>
          <w:szCs w:val="24"/>
          <w:lang w:val="en-GB"/>
        </w:rPr>
        <w:t xml:space="preserve"> Paired-End Sequencing Sample Preparation Guide (version September 2009). The resulting library was sequenced on one lane of an </w:t>
      </w:r>
      <w:proofErr w:type="spellStart"/>
      <w:r w:rsidRPr="00FD1095">
        <w:rPr>
          <w:sz w:val="24"/>
          <w:szCs w:val="24"/>
          <w:lang w:val="en-GB"/>
        </w:rPr>
        <w:t>Illumina</w:t>
      </w:r>
      <w:proofErr w:type="spellEnd"/>
      <w:r w:rsidRPr="00FD1095">
        <w:rPr>
          <w:sz w:val="24"/>
          <w:szCs w:val="24"/>
          <w:lang w:val="en-GB"/>
        </w:rPr>
        <w:t xml:space="preserve"> </w:t>
      </w:r>
      <w:proofErr w:type="spellStart"/>
      <w:r w:rsidRPr="00FD1095">
        <w:rPr>
          <w:sz w:val="24"/>
          <w:szCs w:val="24"/>
          <w:lang w:val="en-GB"/>
        </w:rPr>
        <w:t>GAIIx</w:t>
      </w:r>
      <w:proofErr w:type="spellEnd"/>
      <w:r w:rsidRPr="00FD1095">
        <w:rPr>
          <w:sz w:val="24"/>
          <w:szCs w:val="24"/>
          <w:lang w:val="en-GB"/>
        </w:rPr>
        <w:t xml:space="preserve"> flow cell following the </w:t>
      </w:r>
      <w:proofErr w:type="spellStart"/>
      <w:r w:rsidRPr="00FD1095">
        <w:rPr>
          <w:sz w:val="24"/>
          <w:szCs w:val="24"/>
          <w:lang w:val="en-GB"/>
        </w:rPr>
        <w:t>Illumina</w:t>
      </w:r>
      <w:proofErr w:type="spellEnd"/>
      <w:r w:rsidRPr="00FD1095">
        <w:rPr>
          <w:sz w:val="24"/>
          <w:szCs w:val="24"/>
          <w:lang w:val="en-GB"/>
        </w:rPr>
        <w:t xml:space="preserve"> Genome </w:t>
      </w:r>
      <w:proofErr w:type="spellStart"/>
      <w:r w:rsidRPr="00FD1095">
        <w:rPr>
          <w:sz w:val="24"/>
          <w:szCs w:val="24"/>
          <w:lang w:val="en-GB"/>
        </w:rPr>
        <w:t>Analyzer</w:t>
      </w:r>
      <w:proofErr w:type="spellEnd"/>
      <w:r w:rsidRPr="00FD1095">
        <w:rPr>
          <w:sz w:val="24"/>
          <w:szCs w:val="24"/>
          <w:lang w:val="en-GB"/>
        </w:rPr>
        <w:t xml:space="preserve"> User Guide (version Rev. A, August 2009). Base calling, raw and past-filter sequences were obtained using the </w:t>
      </w:r>
      <w:proofErr w:type="spellStart"/>
      <w:r w:rsidRPr="00FD1095">
        <w:rPr>
          <w:sz w:val="24"/>
          <w:szCs w:val="24"/>
          <w:lang w:val="en-GB"/>
        </w:rPr>
        <w:t>Illumina</w:t>
      </w:r>
      <w:proofErr w:type="spellEnd"/>
      <w:r w:rsidRPr="00FD1095">
        <w:rPr>
          <w:sz w:val="24"/>
          <w:szCs w:val="24"/>
          <w:lang w:val="en-GB"/>
        </w:rPr>
        <w:t xml:space="preserve"> GA Pipeline software CASAVA-1.6.0, generating 3.15 × 10</w:t>
      </w:r>
      <w:r w:rsidRPr="00FD1095">
        <w:rPr>
          <w:sz w:val="24"/>
          <w:szCs w:val="24"/>
          <w:vertAlign w:val="superscript"/>
          <w:lang w:val="en-GB"/>
        </w:rPr>
        <w:t>7</w:t>
      </w:r>
      <w:r w:rsidRPr="00FD1095">
        <w:rPr>
          <w:sz w:val="24"/>
          <w:szCs w:val="24"/>
          <w:lang w:val="en-GB"/>
        </w:rPr>
        <w:t xml:space="preserve"> past-filter 2 × 100 </w:t>
      </w:r>
      <w:proofErr w:type="spellStart"/>
      <w:r w:rsidRPr="00FD1095">
        <w:rPr>
          <w:sz w:val="24"/>
          <w:szCs w:val="24"/>
          <w:lang w:val="en-GB"/>
        </w:rPr>
        <w:t>bp</w:t>
      </w:r>
      <w:proofErr w:type="spellEnd"/>
      <w:r w:rsidRPr="00FD1095">
        <w:rPr>
          <w:sz w:val="24"/>
          <w:szCs w:val="24"/>
          <w:lang w:val="en-GB"/>
        </w:rPr>
        <w:t xml:space="preserve"> reads with an insert size of 211 ± 42 </w:t>
      </w:r>
      <w:proofErr w:type="spellStart"/>
      <w:r w:rsidRPr="00FD1095">
        <w:rPr>
          <w:sz w:val="24"/>
          <w:szCs w:val="24"/>
          <w:lang w:val="en-GB"/>
        </w:rPr>
        <w:t>bp.</w:t>
      </w:r>
      <w:proofErr w:type="spellEnd"/>
      <w:r w:rsidRPr="00FD1095">
        <w:rPr>
          <w:sz w:val="24"/>
          <w:szCs w:val="24"/>
          <w:lang w:val="en-GB"/>
        </w:rPr>
        <w:t xml:space="preserve"> This total yield of 6.36 × 10</w:t>
      </w:r>
      <w:r w:rsidRPr="00FD1095">
        <w:rPr>
          <w:sz w:val="24"/>
          <w:szCs w:val="24"/>
          <w:vertAlign w:val="superscript"/>
          <w:lang w:val="en-GB"/>
        </w:rPr>
        <w:t>9</w:t>
      </w:r>
      <w:r w:rsidRPr="00FD1095">
        <w:rPr>
          <w:sz w:val="24"/>
          <w:szCs w:val="24"/>
          <w:lang w:val="en-GB"/>
        </w:rPr>
        <w:t xml:space="preserve"> </w:t>
      </w:r>
      <w:proofErr w:type="spellStart"/>
      <w:r w:rsidRPr="00FD1095">
        <w:rPr>
          <w:sz w:val="24"/>
          <w:szCs w:val="24"/>
          <w:lang w:val="en-GB"/>
        </w:rPr>
        <w:t>bp</w:t>
      </w:r>
      <w:proofErr w:type="spellEnd"/>
      <w:r w:rsidRPr="00FD1095">
        <w:rPr>
          <w:sz w:val="24"/>
          <w:szCs w:val="24"/>
          <w:lang w:val="en-GB"/>
        </w:rPr>
        <w:t xml:space="preserve"> of past-filter data corresponds approximately to a 350 fold coverage of the </w:t>
      </w:r>
      <w:r w:rsidRPr="00FD1095">
        <w:rPr>
          <w:i/>
          <w:sz w:val="24"/>
          <w:szCs w:val="24"/>
          <w:lang w:val="en-GB"/>
        </w:rPr>
        <w:t>C. gattii</w:t>
      </w:r>
      <w:r w:rsidRPr="00FD1095">
        <w:rPr>
          <w:sz w:val="24"/>
          <w:szCs w:val="24"/>
          <w:lang w:val="en-GB"/>
        </w:rPr>
        <w:t xml:space="preserve"> CBS7750 genome.</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MIRA mapping assembly</w:t>
      </w:r>
      <w:r w:rsidR="005B1D36" w:rsidRPr="00FD1095">
        <w:rPr>
          <w:i/>
          <w:sz w:val="24"/>
          <w:szCs w:val="24"/>
          <w:lang w:val="en-GB"/>
        </w:rPr>
        <w:t xml:space="preserve"> of </w:t>
      </w:r>
      <w:proofErr w:type="spellStart"/>
      <w:r w:rsidR="005B1D36" w:rsidRPr="00FD1095">
        <w:rPr>
          <w:i/>
          <w:sz w:val="24"/>
          <w:szCs w:val="24"/>
          <w:lang w:val="en-GB"/>
        </w:rPr>
        <w:t>Illumina</w:t>
      </w:r>
      <w:proofErr w:type="spellEnd"/>
      <w:r w:rsidR="005B1D36" w:rsidRPr="00FD1095">
        <w:rPr>
          <w:i/>
          <w:sz w:val="24"/>
          <w:szCs w:val="24"/>
          <w:lang w:val="en-GB"/>
        </w:rPr>
        <w:t xml:space="preserve"> sequence reads</w:t>
      </w:r>
    </w:p>
    <w:p w:rsidR="00441B3F" w:rsidRPr="00FD1095" w:rsidRDefault="00441B3F" w:rsidP="00865AAF">
      <w:pPr>
        <w:spacing w:line="480" w:lineRule="auto"/>
        <w:rPr>
          <w:sz w:val="24"/>
          <w:szCs w:val="24"/>
          <w:lang w:val="en-GB"/>
        </w:rPr>
      </w:pPr>
      <w:r w:rsidRPr="00FD1095">
        <w:rPr>
          <w:sz w:val="24"/>
          <w:szCs w:val="24"/>
          <w:lang w:val="en-GB"/>
        </w:rPr>
        <w:t xml:space="preserve">The Mimicking Intelligent Read Assembly package MIRA v3.2.0rc2 </w:t>
      </w:r>
      <w:r w:rsidR="00FA2F26">
        <w:rPr>
          <w:sz w:val="24"/>
          <w:szCs w:val="24"/>
          <w:lang w:val="en-GB"/>
        </w:rPr>
        <w:t>[S40]</w:t>
      </w:r>
      <w:r w:rsidRPr="00FD1095">
        <w:rPr>
          <w:sz w:val="24"/>
          <w:szCs w:val="24"/>
          <w:lang w:val="en-GB"/>
        </w:rPr>
        <w:t xml:space="preserve"> was used to perform a mapping genome assembly. Because of memory limitations the data was reduced to twice 2 × 10</w:t>
      </w:r>
      <w:r w:rsidRPr="00FD1095">
        <w:rPr>
          <w:sz w:val="24"/>
          <w:szCs w:val="24"/>
          <w:vertAlign w:val="superscript"/>
          <w:lang w:val="en-GB"/>
        </w:rPr>
        <w:t>7</w:t>
      </w:r>
      <w:r w:rsidRPr="00FD1095">
        <w:rPr>
          <w:sz w:val="24"/>
          <w:szCs w:val="24"/>
          <w:lang w:val="en-GB"/>
        </w:rPr>
        <w:t xml:space="preserve"> randomly selected paired-end reads. Following command line parameters were used to perform the assembly: -job=</w:t>
      </w:r>
      <w:proofErr w:type="spellStart"/>
      <w:r w:rsidRPr="00FD1095">
        <w:rPr>
          <w:sz w:val="24"/>
          <w:szCs w:val="24"/>
          <w:lang w:val="en-GB"/>
        </w:rPr>
        <w:t>mapping,genome,accurate,solexa</w:t>
      </w:r>
      <w:proofErr w:type="spellEnd"/>
      <w:r w:rsidRPr="00FD1095">
        <w:rPr>
          <w:sz w:val="24"/>
          <w:szCs w:val="24"/>
          <w:lang w:val="en-GB"/>
        </w:rPr>
        <w:t xml:space="preserve"> (mapping assembly of genomic DNA fragments, most accurate setting, expect </w:t>
      </w:r>
      <w:proofErr w:type="spellStart"/>
      <w:r w:rsidRPr="00FD1095">
        <w:rPr>
          <w:sz w:val="24"/>
          <w:szCs w:val="24"/>
          <w:lang w:val="en-GB"/>
        </w:rPr>
        <w:t>Illumina</w:t>
      </w:r>
      <w:proofErr w:type="spellEnd"/>
      <w:r w:rsidRPr="00FD1095">
        <w:rPr>
          <w:sz w:val="24"/>
          <w:szCs w:val="24"/>
          <w:lang w:val="en-GB"/>
        </w:rPr>
        <w:t xml:space="preserve"> </w:t>
      </w:r>
      <w:proofErr w:type="spellStart"/>
      <w:r w:rsidRPr="00FD1095">
        <w:rPr>
          <w:sz w:val="24"/>
          <w:szCs w:val="24"/>
          <w:lang w:val="en-GB"/>
        </w:rPr>
        <w:t>GAIIx</w:t>
      </w:r>
      <w:proofErr w:type="spellEnd"/>
      <w:r w:rsidRPr="00FD1095">
        <w:rPr>
          <w:sz w:val="24"/>
          <w:szCs w:val="24"/>
          <w:lang w:val="en-GB"/>
        </w:rPr>
        <w:t xml:space="preserve"> data) COMMON_SETTINGS -</w:t>
      </w:r>
      <w:proofErr w:type="spellStart"/>
      <w:r w:rsidRPr="00FD1095">
        <w:rPr>
          <w:sz w:val="24"/>
          <w:szCs w:val="24"/>
          <w:lang w:val="en-GB"/>
        </w:rPr>
        <w:lastRenderedPageBreak/>
        <w:t>SK:not</w:t>
      </w:r>
      <w:proofErr w:type="spellEnd"/>
      <w:r w:rsidRPr="00FD1095">
        <w:rPr>
          <w:sz w:val="24"/>
          <w:szCs w:val="24"/>
          <w:lang w:val="en-GB"/>
        </w:rPr>
        <w:t xml:space="preserve">=16 (use 16 </w:t>
      </w:r>
      <w:proofErr w:type="spellStart"/>
      <w:r w:rsidRPr="00FD1095">
        <w:rPr>
          <w:sz w:val="24"/>
          <w:szCs w:val="24"/>
          <w:lang w:val="en-GB"/>
        </w:rPr>
        <w:t>cpu’s</w:t>
      </w:r>
      <w:proofErr w:type="spellEnd"/>
      <w:r w:rsidRPr="00FD1095">
        <w:rPr>
          <w:sz w:val="24"/>
          <w:szCs w:val="24"/>
          <w:lang w:val="en-GB"/>
        </w:rPr>
        <w:t>) SOLEXA_SETTINGS -</w:t>
      </w:r>
      <w:proofErr w:type="spellStart"/>
      <w:r w:rsidRPr="00FD1095">
        <w:rPr>
          <w:sz w:val="24"/>
          <w:szCs w:val="24"/>
          <w:lang w:val="en-GB"/>
        </w:rPr>
        <w:t>LR:ft</w:t>
      </w:r>
      <w:proofErr w:type="spellEnd"/>
      <w:r w:rsidRPr="00FD1095">
        <w:rPr>
          <w:sz w:val="24"/>
          <w:szCs w:val="24"/>
          <w:lang w:val="en-GB"/>
        </w:rPr>
        <w:t>=</w:t>
      </w:r>
      <w:proofErr w:type="spellStart"/>
      <w:r w:rsidRPr="00FD1095">
        <w:rPr>
          <w:sz w:val="24"/>
          <w:szCs w:val="24"/>
          <w:lang w:val="en-GB"/>
        </w:rPr>
        <w:t>fastq</w:t>
      </w:r>
      <w:proofErr w:type="spellEnd"/>
      <w:r w:rsidRPr="00FD1095">
        <w:rPr>
          <w:sz w:val="24"/>
          <w:szCs w:val="24"/>
          <w:lang w:val="en-GB"/>
        </w:rPr>
        <w:t xml:space="preserve"> (input file is FASTQ) -</w:t>
      </w:r>
      <w:proofErr w:type="spellStart"/>
      <w:r w:rsidRPr="00FD1095">
        <w:rPr>
          <w:sz w:val="24"/>
          <w:szCs w:val="24"/>
          <w:lang w:val="en-GB"/>
        </w:rPr>
        <w:t>CO:msr</w:t>
      </w:r>
      <w:proofErr w:type="spellEnd"/>
      <w:r w:rsidRPr="00FD1095">
        <w:rPr>
          <w:sz w:val="24"/>
          <w:szCs w:val="24"/>
          <w:lang w:val="en-GB"/>
        </w:rPr>
        <w:t>=no (do not merge reads that are 100% identical to the backbone) -</w:t>
      </w:r>
      <w:proofErr w:type="spellStart"/>
      <w:r w:rsidRPr="00FD1095">
        <w:rPr>
          <w:sz w:val="24"/>
          <w:szCs w:val="24"/>
          <w:lang w:val="en-GB"/>
        </w:rPr>
        <w:t>GE:uti</w:t>
      </w:r>
      <w:proofErr w:type="spellEnd"/>
      <w:r w:rsidRPr="00FD1095">
        <w:rPr>
          <w:sz w:val="24"/>
          <w:szCs w:val="24"/>
          <w:lang w:val="en-GB"/>
        </w:rPr>
        <w:t>=</w:t>
      </w:r>
      <w:proofErr w:type="spellStart"/>
      <w:r w:rsidRPr="00FD1095">
        <w:rPr>
          <w:sz w:val="24"/>
          <w:szCs w:val="24"/>
          <w:lang w:val="en-GB"/>
        </w:rPr>
        <w:t>no:tismin</w:t>
      </w:r>
      <w:proofErr w:type="spellEnd"/>
      <w:r w:rsidRPr="00FD1095">
        <w:rPr>
          <w:sz w:val="24"/>
          <w:szCs w:val="24"/>
          <w:lang w:val="en-GB"/>
        </w:rPr>
        <w:t xml:space="preserve">=100:tismax=500 (switch off template size checking when inserting reads into the backbone to allow to spot genome re-arrangements or </w:t>
      </w:r>
      <w:proofErr w:type="spellStart"/>
      <w:r w:rsidRPr="00FD1095">
        <w:rPr>
          <w:sz w:val="24"/>
          <w:szCs w:val="24"/>
          <w:lang w:val="en-GB"/>
        </w:rPr>
        <w:t>indels</w:t>
      </w:r>
      <w:proofErr w:type="spellEnd"/>
      <w:r w:rsidRPr="00FD1095">
        <w:rPr>
          <w:sz w:val="24"/>
          <w:szCs w:val="24"/>
          <w:lang w:val="en-GB"/>
        </w:rPr>
        <w:t xml:space="preserve">, minimum and maximum distance paired-end reads may be away from each other are 100 and 500 respectively). The recently published genome of </w:t>
      </w:r>
      <w:r w:rsidRPr="00FD1095">
        <w:rPr>
          <w:i/>
          <w:sz w:val="24"/>
          <w:szCs w:val="24"/>
          <w:lang w:val="en-GB"/>
        </w:rPr>
        <w:t xml:space="preserve">C. </w:t>
      </w:r>
      <w:proofErr w:type="spellStart"/>
      <w:r w:rsidRPr="00FD1095">
        <w:rPr>
          <w:i/>
          <w:sz w:val="24"/>
          <w:szCs w:val="24"/>
          <w:lang w:val="en-GB"/>
        </w:rPr>
        <w:t>gattii</w:t>
      </w:r>
      <w:proofErr w:type="spellEnd"/>
      <w:r w:rsidRPr="00FD1095">
        <w:rPr>
          <w:i/>
          <w:sz w:val="24"/>
          <w:szCs w:val="24"/>
          <w:lang w:val="en-GB"/>
        </w:rPr>
        <w:t xml:space="preserve"> </w:t>
      </w:r>
      <w:r w:rsidRPr="00FD1095">
        <w:rPr>
          <w:sz w:val="24"/>
          <w:szCs w:val="24"/>
          <w:lang w:val="en-GB"/>
        </w:rPr>
        <w:t xml:space="preserve">strain A1M-R265 </w:t>
      </w:r>
      <w:r w:rsidR="00FA2F26">
        <w:rPr>
          <w:sz w:val="24"/>
          <w:szCs w:val="24"/>
          <w:lang w:val="en-GB"/>
        </w:rPr>
        <w:t>[S11]</w:t>
      </w:r>
      <w:r w:rsidRPr="00FD1095">
        <w:rPr>
          <w:sz w:val="24"/>
          <w:szCs w:val="24"/>
          <w:lang w:val="en-GB"/>
        </w:rPr>
        <w:t xml:space="preserve"> was used as a reference backbone for the mapping assembly. This mapping assembly resulted in 28 </w:t>
      </w:r>
      <w:proofErr w:type="spellStart"/>
      <w:r w:rsidRPr="00FD1095">
        <w:rPr>
          <w:sz w:val="24"/>
          <w:szCs w:val="24"/>
          <w:lang w:val="en-GB"/>
        </w:rPr>
        <w:t>contigs</w:t>
      </w:r>
      <w:proofErr w:type="spellEnd"/>
      <w:r w:rsidRPr="00FD1095">
        <w:rPr>
          <w:sz w:val="24"/>
          <w:szCs w:val="24"/>
          <w:lang w:val="en-GB"/>
        </w:rPr>
        <w:t xml:space="preserve"> with a total consensus of 17.5 </w:t>
      </w:r>
      <w:proofErr w:type="spellStart"/>
      <w:r w:rsidRPr="00FD1095">
        <w:rPr>
          <w:sz w:val="24"/>
          <w:szCs w:val="24"/>
          <w:lang w:val="en-GB"/>
        </w:rPr>
        <w:t>Mbp</w:t>
      </w:r>
      <w:proofErr w:type="spellEnd"/>
      <w:r w:rsidRPr="00FD1095">
        <w:rPr>
          <w:sz w:val="24"/>
          <w:szCs w:val="24"/>
          <w:lang w:val="en-GB"/>
        </w:rPr>
        <w:t xml:space="preserve"> and an N50 </w:t>
      </w:r>
      <w:proofErr w:type="spellStart"/>
      <w:r w:rsidRPr="00FD1095">
        <w:rPr>
          <w:sz w:val="24"/>
          <w:szCs w:val="24"/>
          <w:lang w:val="en-GB"/>
        </w:rPr>
        <w:t>contig</w:t>
      </w:r>
      <w:proofErr w:type="spellEnd"/>
      <w:r w:rsidRPr="00FD1095">
        <w:rPr>
          <w:sz w:val="24"/>
          <w:szCs w:val="24"/>
          <w:lang w:val="en-GB"/>
        </w:rPr>
        <w:t xml:space="preserve"> size of 1.1 </w:t>
      </w:r>
      <w:proofErr w:type="spellStart"/>
      <w:r w:rsidRPr="00FD1095">
        <w:rPr>
          <w:sz w:val="24"/>
          <w:szCs w:val="24"/>
          <w:lang w:val="en-GB"/>
        </w:rPr>
        <w:t>Mbp</w:t>
      </w:r>
      <w:proofErr w:type="spellEnd"/>
      <w:r w:rsidRPr="00FD1095">
        <w:rPr>
          <w:sz w:val="24"/>
          <w:szCs w:val="24"/>
          <w:lang w:val="en-GB"/>
        </w:rPr>
        <w:t xml:space="preserve">. The average coverage for the assembly was 208 fold. </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 xml:space="preserve">SOAP </w:t>
      </w:r>
      <w:proofErr w:type="spellStart"/>
      <w:r w:rsidRPr="00FD1095">
        <w:rPr>
          <w:i/>
          <w:sz w:val="24"/>
          <w:szCs w:val="24"/>
          <w:lang w:val="en-GB"/>
        </w:rPr>
        <w:t>denovo</w:t>
      </w:r>
      <w:proofErr w:type="spellEnd"/>
    </w:p>
    <w:p w:rsidR="00441B3F" w:rsidRPr="00FD1095" w:rsidRDefault="00441B3F" w:rsidP="00865AAF">
      <w:pPr>
        <w:spacing w:line="480" w:lineRule="auto"/>
        <w:rPr>
          <w:sz w:val="24"/>
          <w:szCs w:val="24"/>
          <w:lang w:val="en-GB"/>
        </w:rPr>
      </w:pPr>
      <w:r w:rsidRPr="00FD1095">
        <w:rPr>
          <w:sz w:val="24"/>
          <w:szCs w:val="24"/>
          <w:lang w:val="en-GB"/>
        </w:rPr>
        <w:t xml:space="preserve">The Short Oligonucleotide Analysis Package SOAP </w:t>
      </w:r>
      <w:proofErr w:type="spellStart"/>
      <w:r w:rsidRPr="00FD1095">
        <w:rPr>
          <w:sz w:val="24"/>
          <w:szCs w:val="24"/>
          <w:lang w:val="en-GB"/>
        </w:rPr>
        <w:t>denovo</w:t>
      </w:r>
      <w:proofErr w:type="spellEnd"/>
      <w:r w:rsidRPr="00FD1095">
        <w:rPr>
          <w:sz w:val="24"/>
          <w:szCs w:val="24"/>
          <w:lang w:val="en-GB"/>
        </w:rPr>
        <w:t xml:space="preserve"> v1.04 was used to perform a </w:t>
      </w:r>
      <w:r w:rsidRPr="00FD1095">
        <w:rPr>
          <w:i/>
          <w:sz w:val="24"/>
          <w:szCs w:val="24"/>
          <w:lang w:val="en-GB"/>
        </w:rPr>
        <w:t>de novo</w:t>
      </w:r>
      <w:r w:rsidRPr="00FD1095">
        <w:rPr>
          <w:sz w:val="24"/>
          <w:szCs w:val="24"/>
          <w:lang w:val="en-GB"/>
        </w:rPr>
        <w:t xml:space="preserve"> genome assembly. The following parameters were issued through a </w:t>
      </w:r>
      <w:proofErr w:type="spellStart"/>
      <w:r w:rsidRPr="00FD1095">
        <w:rPr>
          <w:sz w:val="24"/>
          <w:szCs w:val="24"/>
          <w:lang w:val="en-GB"/>
        </w:rPr>
        <w:t>config</w:t>
      </w:r>
      <w:proofErr w:type="spellEnd"/>
      <w:r w:rsidRPr="00FD1095">
        <w:rPr>
          <w:sz w:val="24"/>
          <w:szCs w:val="24"/>
          <w:lang w:val="en-GB"/>
        </w:rPr>
        <w:t xml:space="preserve"> file: </w:t>
      </w:r>
      <w:proofErr w:type="spellStart"/>
      <w:r w:rsidRPr="00FD1095">
        <w:rPr>
          <w:sz w:val="24"/>
          <w:szCs w:val="24"/>
          <w:lang w:val="en-GB"/>
        </w:rPr>
        <w:t>avg_ins</w:t>
      </w:r>
      <w:proofErr w:type="spellEnd"/>
      <w:r w:rsidRPr="00FD1095">
        <w:rPr>
          <w:sz w:val="24"/>
          <w:szCs w:val="24"/>
          <w:lang w:val="en-GB"/>
        </w:rPr>
        <w:t xml:space="preserve">=211 (average insert size between paired-end reads is 211), </w:t>
      </w:r>
      <w:proofErr w:type="spellStart"/>
      <w:r w:rsidRPr="00FD1095">
        <w:rPr>
          <w:sz w:val="24"/>
          <w:szCs w:val="24"/>
          <w:lang w:val="en-GB"/>
        </w:rPr>
        <w:t>asm_flags</w:t>
      </w:r>
      <w:proofErr w:type="spellEnd"/>
      <w:r w:rsidRPr="00FD1095">
        <w:rPr>
          <w:sz w:val="24"/>
          <w:szCs w:val="24"/>
          <w:lang w:val="en-GB"/>
        </w:rPr>
        <w:t xml:space="preserve">=3 (use reads both in </w:t>
      </w:r>
      <w:proofErr w:type="spellStart"/>
      <w:r w:rsidRPr="00FD1095">
        <w:rPr>
          <w:sz w:val="24"/>
          <w:szCs w:val="24"/>
          <w:lang w:val="en-GB"/>
        </w:rPr>
        <w:t>contig</w:t>
      </w:r>
      <w:proofErr w:type="spellEnd"/>
      <w:r w:rsidRPr="00FD1095">
        <w:rPr>
          <w:sz w:val="24"/>
          <w:szCs w:val="24"/>
          <w:lang w:val="en-GB"/>
        </w:rPr>
        <w:t xml:space="preserve"> and scaffold assembly), rank=1 (libraries with the same rank are used at the same time during scaffold assembly, superfluous because only one library was used in this assembly), </w:t>
      </w:r>
      <w:proofErr w:type="spellStart"/>
      <w:r w:rsidRPr="00FD1095">
        <w:rPr>
          <w:sz w:val="24"/>
          <w:szCs w:val="24"/>
          <w:lang w:val="en-GB"/>
        </w:rPr>
        <w:t>pair_num_cutoff</w:t>
      </w:r>
      <w:proofErr w:type="spellEnd"/>
      <w:r w:rsidRPr="00FD1095">
        <w:rPr>
          <w:sz w:val="24"/>
          <w:szCs w:val="24"/>
          <w:lang w:val="en-GB"/>
        </w:rPr>
        <w:t xml:space="preserve">=3 (minimum 3 paired-end reads are required to connect two </w:t>
      </w:r>
      <w:proofErr w:type="spellStart"/>
      <w:r w:rsidRPr="00FD1095">
        <w:rPr>
          <w:sz w:val="24"/>
          <w:szCs w:val="24"/>
          <w:lang w:val="en-GB"/>
        </w:rPr>
        <w:t>contigs</w:t>
      </w:r>
      <w:proofErr w:type="spellEnd"/>
      <w:r w:rsidRPr="00FD1095">
        <w:rPr>
          <w:sz w:val="24"/>
          <w:szCs w:val="24"/>
          <w:lang w:val="en-GB"/>
        </w:rPr>
        <w:t xml:space="preserve"> or pre-scaffolds), </w:t>
      </w:r>
      <w:proofErr w:type="spellStart"/>
      <w:r w:rsidRPr="00FD1095">
        <w:rPr>
          <w:sz w:val="24"/>
          <w:szCs w:val="24"/>
          <w:lang w:val="en-GB"/>
        </w:rPr>
        <w:t>map_len</w:t>
      </w:r>
      <w:proofErr w:type="spellEnd"/>
      <w:r w:rsidRPr="00FD1095">
        <w:rPr>
          <w:sz w:val="24"/>
          <w:szCs w:val="24"/>
          <w:lang w:val="en-GB"/>
        </w:rPr>
        <w:t xml:space="preserve">=32 (minimum alignment length between a read and a </w:t>
      </w:r>
      <w:proofErr w:type="spellStart"/>
      <w:r w:rsidRPr="00FD1095">
        <w:rPr>
          <w:sz w:val="24"/>
          <w:szCs w:val="24"/>
          <w:lang w:val="en-GB"/>
        </w:rPr>
        <w:t>contig</w:t>
      </w:r>
      <w:proofErr w:type="spellEnd"/>
      <w:r w:rsidRPr="00FD1095">
        <w:rPr>
          <w:sz w:val="24"/>
          <w:szCs w:val="24"/>
          <w:lang w:val="en-GB"/>
        </w:rPr>
        <w:t xml:space="preserve"> for a reliable read location is 32) while following parameters were issued through the command line: -K 51 (use K-</w:t>
      </w:r>
      <w:proofErr w:type="spellStart"/>
      <w:r w:rsidRPr="00FD1095">
        <w:rPr>
          <w:sz w:val="24"/>
          <w:szCs w:val="24"/>
          <w:lang w:val="en-GB"/>
        </w:rPr>
        <w:t>mer</w:t>
      </w:r>
      <w:proofErr w:type="spellEnd"/>
      <w:r w:rsidRPr="00FD1095">
        <w:rPr>
          <w:sz w:val="24"/>
          <w:szCs w:val="24"/>
          <w:lang w:val="en-GB"/>
        </w:rPr>
        <w:t xml:space="preserve"> size of 51) -R (use reads to solve tiny repeats) -d 1 (remove low-frequency K-</w:t>
      </w:r>
      <w:proofErr w:type="spellStart"/>
      <w:r w:rsidRPr="00FD1095">
        <w:rPr>
          <w:sz w:val="24"/>
          <w:szCs w:val="24"/>
          <w:lang w:val="en-GB"/>
        </w:rPr>
        <w:t>mers</w:t>
      </w:r>
      <w:proofErr w:type="spellEnd"/>
      <w:r w:rsidRPr="00FD1095">
        <w:rPr>
          <w:sz w:val="24"/>
          <w:szCs w:val="24"/>
          <w:lang w:val="en-GB"/>
        </w:rPr>
        <w:t xml:space="preserve"> with frequency no larger than 1) -D 2 (remove edges with coverage no larger than 2) -p 16 (use 16 </w:t>
      </w:r>
      <w:proofErr w:type="spellStart"/>
      <w:r w:rsidRPr="00FD1095">
        <w:rPr>
          <w:sz w:val="24"/>
          <w:szCs w:val="24"/>
          <w:lang w:val="en-GB"/>
        </w:rPr>
        <w:t>cpu’s</w:t>
      </w:r>
      <w:proofErr w:type="spellEnd"/>
      <w:r w:rsidRPr="00FD1095">
        <w:rPr>
          <w:sz w:val="24"/>
          <w:szCs w:val="24"/>
          <w:lang w:val="en-GB"/>
        </w:rPr>
        <w:t xml:space="preserve">). This mapping assembly resulted in 637 </w:t>
      </w:r>
      <w:proofErr w:type="spellStart"/>
      <w:r w:rsidRPr="00FD1095">
        <w:rPr>
          <w:sz w:val="24"/>
          <w:szCs w:val="24"/>
          <w:lang w:val="en-GB"/>
        </w:rPr>
        <w:t>contigs</w:t>
      </w:r>
      <w:proofErr w:type="spellEnd"/>
      <w:r w:rsidRPr="00FD1095">
        <w:rPr>
          <w:sz w:val="24"/>
          <w:szCs w:val="24"/>
          <w:lang w:val="en-GB"/>
        </w:rPr>
        <w:t xml:space="preserve"> with a total consensus of 17.2 </w:t>
      </w:r>
      <w:proofErr w:type="spellStart"/>
      <w:r w:rsidRPr="00FD1095">
        <w:rPr>
          <w:sz w:val="24"/>
          <w:szCs w:val="24"/>
          <w:lang w:val="en-GB"/>
        </w:rPr>
        <w:t>Mbp</w:t>
      </w:r>
      <w:proofErr w:type="spellEnd"/>
      <w:r w:rsidRPr="00FD1095">
        <w:rPr>
          <w:sz w:val="24"/>
          <w:szCs w:val="24"/>
          <w:lang w:val="en-GB"/>
        </w:rPr>
        <w:t xml:space="preserve"> and an N50 </w:t>
      </w:r>
      <w:proofErr w:type="spellStart"/>
      <w:r w:rsidRPr="00FD1095">
        <w:rPr>
          <w:sz w:val="24"/>
          <w:szCs w:val="24"/>
          <w:lang w:val="en-GB"/>
        </w:rPr>
        <w:t>contig</w:t>
      </w:r>
      <w:proofErr w:type="spellEnd"/>
      <w:r w:rsidRPr="00FD1095">
        <w:rPr>
          <w:sz w:val="24"/>
          <w:szCs w:val="24"/>
          <w:lang w:val="en-GB"/>
        </w:rPr>
        <w:t xml:space="preserve"> size of 129 </w:t>
      </w:r>
      <w:proofErr w:type="spellStart"/>
      <w:r w:rsidRPr="00FD1095">
        <w:rPr>
          <w:sz w:val="24"/>
          <w:szCs w:val="24"/>
          <w:lang w:val="en-GB"/>
        </w:rPr>
        <w:t>kbp</w:t>
      </w:r>
      <w:proofErr w:type="spellEnd"/>
      <w:r w:rsidRPr="00FD1095">
        <w:rPr>
          <w:sz w:val="24"/>
          <w:szCs w:val="24"/>
          <w:lang w:val="en-GB"/>
        </w:rPr>
        <w:t>.</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 xml:space="preserve">SNP and </w:t>
      </w:r>
      <w:proofErr w:type="spellStart"/>
      <w:r w:rsidRPr="00FD1095">
        <w:rPr>
          <w:i/>
          <w:sz w:val="24"/>
          <w:szCs w:val="24"/>
          <w:lang w:val="en-GB"/>
        </w:rPr>
        <w:t>indel</w:t>
      </w:r>
      <w:proofErr w:type="spellEnd"/>
      <w:r w:rsidRPr="00FD1095">
        <w:rPr>
          <w:i/>
          <w:sz w:val="24"/>
          <w:szCs w:val="24"/>
          <w:lang w:val="en-GB"/>
        </w:rPr>
        <w:t xml:space="preserve"> detection using </w:t>
      </w:r>
      <w:proofErr w:type="spellStart"/>
      <w:r w:rsidRPr="00FD1095">
        <w:rPr>
          <w:i/>
          <w:sz w:val="24"/>
          <w:szCs w:val="24"/>
          <w:lang w:val="en-GB"/>
        </w:rPr>
        <w:t>Varscan</w:t>
      </w:r>
      <w:proofErr w:type="spellEnd"/>
    </w:p>
    <w:p w:rsidR="00441B3F" w:rsidRPr="00FD1095" w:rsidRDefault="00441B3F" w:rsidP="00865AAF">
      <w:pPr>
        <w:spacing w:line="480" w:lineRule="auto"/>
        <w:rPr>
          <w:sz w:val="24"/>
          <w:szCs w:val="24"/>
          <w:lang w:val="en-GB"/>
        </w:rPr>
      </w:pPr>
      <w:r w:rsidRPr="00FD1095">
        <w:rPr>
          <w:sz w:val="24"/>
          <w:szCs w:val="24"/>
          <w:lang w:val="en-GB"/>
        </w:rPr>
        <w:lastRenderedPageBreak/>
        <w:t xml:space="preserve">The </w:t>
      </w:r>
      <w:proofErr w:type="spellStart"/>
      <w:r w:rsidRPr="00FD1095">
        <w:rPr>
          <w:sz w:val="24"/>
          <w:szCs w:val="24"/>
          <w:lang w:val="en-GB"/>
        </w:rPr>
        <w:t>Mosaik</w:t>
      </w:r>
      <w:proofErr w:type="spellEnd"/>
      <w:r w:rsidRPr="00FD1095">
        <w:rPr>
          <w:sz w:val="24"/>
          <w:szCs w:val="24"/>
          <w:lang w:val="en-GB"/>
        </w:rPr>
        <w:t xml:space="preserve"> aligner package v1.0.1388 was used to map the reads to the reference sequence, following the default instructions in the </w:t>
      </w:r>
      <w:proofErr w:type="spellStart"/>
      <w:r w:rsidRPr="00FD1095">
        <w:rPr>
          <w:sz w:val="24"/>
          <w:szCs w:val="24"/>
          <w:lang w:val="en-GB"/>
        </w:rPr>
        <w:t>Mosaik</w:t>
      </w:r>
      <w:proofErr w:type="spellEnd"/>
      <w:r w:rsidRPr="00FD1095">
        <w:rPr>
          <w:sz w:val="24"/>
          <w:szCs w:val="24"/>
          <w:lang w:val="en-GB"/>
        </w:rPr>
        <w:t xml:space="preserve"> manual. The </w:t>
      </w:r>
      <w:proofErr w:type="spellStart"/>
      <w:r w:rsidRPr="00FD1095">
        <w:rPr>
          <w:sz w:val="24"/>
          <w:szCs w:val="24"/>
          <w:lang w:val="en-GB"/>
        </w:rPr>
        <w:t>Samtools</w:t>
      </w:r>
      <w:proofErr w:type="spellEnd"/>
      <w:r w:rsidRPr="00FD1095">
        <w:rPr>
          <w:sz w:val="24"/>
          <w:szCs w:val="24"/>
          <w:lang w:val="en-GB"/>
        </w:rPr>
        <w:t xml:space="preserve"> package v0.1.7 was used to create a pileup file from the aligned reads and to create reference guided assembly consensus sequence files. The </w:t>
      </w:r>
      <w:proofErr w:type="spellStart"/>
      <w:r w:rsidRPr="00FD1095">
        <w:rPr>
          <w:sz w:val="24"/>
          <w:szCs w:val="24"/>
          <w:lang w:val="en-GB"/>
        </w:rPr>
        <w:t>Varscan</w:t>
      </w:r>
      <w:proofErr w:type="spellEnd"/>
      <w:r w:rsidRPr="00FD1095">
        <w:rPr>
          <w:sz w:val="24"/>
          <w:szCs w:val="24"/>
          <w:lang w:val="en-GB"/>
        </w:rPr>
        <w:t xml:space="preserve"> package v2.1 was used to detect single nucleotide polymorphism (SNP) and </w:t>
      </w:r>
      <w:proofErr w:type="spellStart"/>
      <w:r w:rsidRPr="00FD1095">
        <w:rPr>
          <w:sz w:val="24"/>
          <w:szCs w:val="24"/>
          <w:lang w:val="en-GB"/>
        </w:rPr>
        <w:t>indel</w:t>
      </w:r>
      <w:proofErr w:type="spellEnd"/>
      <w:r w:rsidRPr="00FD1095">
        <w:rPr>
          <w:sz w:val="24"/>
          <w:szCs w:val="24"/>
          <w:lang w:val="en-GB"/>
        </w:rPr>
        <w:t xml:space="preserve"> calls. </w:t>
      </w:r>
      <w:proofErr w:type="spellStart"/>
      <w:r w:rsidRPr="00FD1095">
        <w:rPr>
          <w:sz w:val="24"/>
          <w:szCs w:val="24"/>
          <w:lang w:val="en-GB"/>
        </w:rPr>
        <w:t>Homozygotic</w:t>
      </w:r>
      <w:proofErr w:type="spellEnd"/>
      <w:r w:rsidRPr="00FD1095">
        <w:rPr>
          <w:sz w:val="24"/>
          <w:szCs w:val="24"/>
          <w:lang w:val="en-GB"/>
        </w:rPr>
        <w:t xml:space="preserve"> SNP calls were generated using following parameters: --min-coverage 12 (minimum read depth of 12 at a position to make a call) --min-reads2 4 (minimum four supporting reads at a position to call variants) --min-</w:t>
      </w:r>
      <w:proofErr w:type="spellStart"/>
      <w:r w:rsidRPr="00FD1095">
        <w:rPr>
          <w:sz w:val="24"/>
          <w:szCs w:val="24"/>
          <w:lang w:val="en-GB"/>
        </w:rPr>
        <w:t>var</w:t>
      </w:r>
      <w:proofErr w:type="spellEnd"/>
      <w:r w:rsidRPr="00FD1095">
        <w:rPr>
          <w:sz w:val="24"/>
          <w:szCs w:val="24"/>
          <w:lang w:val="en-GB"/>
        </w:rPr>
        <w:t>-</w:t>
      </w:r>
      <w:proofErr w:type="spellStart"/>
      <w:r w:rsidRPr="00FD1095">
        <w:rPr>
          <w:sz w:val="24"/>
          <w:szCs w:val="24"/>
          <w:lang w:val="en-GB"/>
        </w:rPr>
        <w:t>freq</w:t>
      </w:r>
      <w:proofErr w:type="spellEnd"/>
      <w:r w:rsidRPr="00FD1095">
        <w:rPr>
          <w:sz w:val="24"/>
          <w:szCs w:val="24"/>
          <w:lang w:val="en-GB"/>
        </w:rPr>
        <w:t xml:space="preserve"> 0.7 (minimum variant allele frequency threshold) --p-value 0.05 (default </w:t>
      </w:r>
      <w:r w:rsidRPr="00FD1095">
        <w:rPr>
          <w:i/>
          <w:sz w:val="24"/>
          <w:szCs w:val="24"/>
          <w:lang w:val="en-GB"/>
        </w:rPr>
        <w:t>P</w:t>
      </w:r>
      <w:r w:rsidRPr="00FD1095">
        <w:rPr>
          <w:sz w:val="24"/>
          <w:szCs w:val="24"/>
          <w:lang w:val="en-GB"/>
        </w:rPr>
        <w:t xml:space="preserve">-value threshold for calling variants). </w:t>
      </w:r>
      <w:proofErr w:type="spellStart"/>
      <w:r w:rsidRPr="00FD1095">
        <w:rPr>
          <w:sz w:val="24"/>
          <w:szCs w:val="24"/>
          <w:lang w:val="en-GB"/>
        </w:rPr>
        <w:t>Heterozygotic</w:t>
      </w:r>
      <w:proofErr w:type="spellEnd"/>
      <w:r w:rsidRPr="00FD1095">
        <w:rPr>
          <w:sz w:val="24"/>
          <w:szCs w:val="24"/>
          <w:lang w:val="en-GB"/>
        </w:rPr>
        <w:t xml:space="preserve"> SNP were called using the parameters --min-coverage 12 --min-reads2 4 --min-</w:t>
      </w:r>
      <w:proofErr w:type="spellStart"/>
      <w:r w:rsidRPr="00FD1095">
        <w:rPr>
          <w:sz w:val="24"/>
          <w:szCs w:val="24"/>
          <w:lang w:val="en-GB"/>
        </w:rPr>
        <w:t>var</w:t>
      </w:r>
      <w:proofErr w:type="spellEnd"/>
      <w:r w:rsidRPr="00FD1095">
        <w:rPr>
          <w:sz w:val="24"/>
          <w:szCs w:val="24"/>
          <w:lang w:val="en-GB"/>
        </w:rPr>
        <w:t>-</w:t>
      </w:r>
      <w:proofErr w:type="spellStart"/>
      <w:r w:rsidRPr="00FD1095">
        <w:rPr>
          <w:sz w:val="24"/>
          <w:szCs w:val="24"/>
          <w:lang w:val="en-GB"/>
        </w:rPr>
        <w:t>freq</w:t>
      </w:r>
      <w:proofErr w:type="spellEnd"/>
      <w:r w:rsidRPr="00FD1095">
        <w:rPr>
          <w:sz w:val="24"/>
          <w:szCs w:val="24"/>
          <w:lang w:val="en-GB"/>
        </w:rPr>
        <w:t xml:space="preserve"> 0.3 --p-value 0.05. </w:t>
      </w:r>
      <w:proofErr w:type="spellStart"/>
      <w:r w:rsidRPr="00FD1095">
        <w:rPr>
          <w:sz w:val="24"/>
          <w:szCs w:val="24"/>
          <w:lang w:val="en-GB"/>
        </w:rPr>
        <w:t>Homozygotic</w:t>
      </w:r>
      <w:proofErr w:type="spellEnd"/>
      <w:r w:rsidRPr="00FD1095">
        <w:rPr>
          <w:sz w:val="24"/>
          <w:szCs w:val="24"/>
          <w:lang w:val="en-GB"/>
        </w:rPr>
        <w:t xml:space="preserve"> and </w:t>
      </w:r>
      <w:proofErr w:type="spellStart"/>
      <w:r w:rsidRPr="00FD1095">
        <w:rPr>
          <w:sz w:val="24"/>
          <w:szCs w:val="24"/>
          <w:lang w:val="en-GB"/>
        </w:rPr>
        <w:t>heterozygotic</w:t>
      </w:r>
      <w:proofErr w:type="spellEnd"/>
      <w:r w:rsidRPr="00FD1095">
        <w:rPr>
          <w:sz w:val="24"/>
          <w:szCs w:val="24"/>
          <w:lang w:val="en-GB"/>
        </w:rPr>
        <w:t xml:space="preserve"> </w:t>
      </w:r>
      <w:proofErr w:type="spellStart"/>
      <w:r w:rsidRPr="00FD1095">
        <w:rPr>
          <w:sz w:val="24"/>
          <w:szCs w:val="24"/>
          <w:lang w:val="en-GB"/>
        </w:rPr>
        <w:t>indels</w:t>
      </w:r>
      <w:proofErr w:type="spellEnd"/>
      <w:r w:rsidRPr="00FD1095">
        <w:rPr>
          <w:sz w:val="24"/>
          <w:szCs w:val="24"/>
          <w:lang w:val="en-GB"/>
        </w:rPr>
        <w:t xml:space="preserve"> were called with the same parameter set. Using above parameters, </w:t>
      </w:r>
      <w:proofErr w:type="spellStart"/>
      <w:r w:rsidRPr="00FD1095">
        <w:rPr>
          <w:sz w:val="24"/>
          <w:szCs w:val="24"/>
          <w:lang w:val="en-GB"/>
        </w:rPr>
        <w:t>Varscan</w:t>
      </w:r>
      <w:proofErr w:type="spellEnd"/>
      <w:r w:rsidRPr="00FD1095">
        <w:rPr>
          <w:sz w:val="24"/>
          <w:szCs w:val="24"/>
          <w:lang w:val="en-GB"/>
        </w:rPr>
        <w:t xml:space="preserve"> called 3777 </w:t>
      </w:r>
      <w:proofErr w:type="spellStart"/>
      <w:r w:rsidRPr="00FD1095">
        <w:rPr>
          <w:sz w:val="24"/>
          <w:szCs w:val="24"/>
          <w:lang w:val="en-GB"/>
        </w:rPr>
        <w:t>homozygotic</w:t>
      </w:r>
      <w:proofErr w:type="spellEnd"/>
      <w:r w:rsidRPr="00FD1095">
        <w:rPr>
          <w:sz w:val="24"/>
          <w:szCs w:val="24"/>
          <w:lang w:val="en-GB"/>
        </w:rPr>
        <w:t xml:space="preserve"> SNPs, 4969 </w:t>
      </w:r>
      <w:proofErr w:type="spellStart"/>
      <w:r w:rsidRPr="00FD1095">
        <w:rPr>
          <w:sz w:val="24"/>
          <w:szCs w:val="24"/>
          <w:lang w:val="en-GB"/>
        </w:rPr>
        <w:t>heterozygotic</w:t>
      </w:r>
      <w:proofErr w:type="spellEnd"/>
      <w:r w:rsidRPr="00FD1095">
        <w:rPr>
          <w:sz w:val="24"/>
          <w:szCs w:val="24"/>
          <w:lang w:val="en-GB"/>
        </w:rPr>
        <w:t xml:space="preserve"> SNPs, 8 </w:t>
      </w:r>
      <w:proofErr w:type="spellStart"/>
      <w:r w:rsidRPr="00FD1095">
        <w:rPr>
          <w:sz w:val="24"/>
          <w:szCs w:val="24"/>
          <w:lang w:val="en-GB"/>
        </w:rPr>
        <w:t>homozygotic</w:t>
      </w:r>
      <w:proofErr w:type="spellEnd"/>
      <w:r w:rsidRPr="00FD1095">
        <w:rPr>
          <w:sz w:val="24"/>
          <w:szCs w:val="24"/>
          <w:lang w:val="en-GB"/>
        </w:rPr>
        <w:t xml:space="preserve"> </w:t>
      </w:r>
      <w:proofErr w:type="spellStart"/>
      <w:r w:rsidRPr="00FD1095">
        <w:rPr>
          <w:sz w:val="24"/>
          <w:szCs w:val="24"/>
          <w:lang w:val="en-GB"/>
        </w:rPr>
        <w:t>indels</w:t>
      </w:r>
      <w:proofErr w:type="spellEnd"/>
      <w:r w:rsidRPr="00FD1095">
        <w:rPr>
          <w:sz w:val="24"/>
          <w:szCs w:val="24"/>
          <w:lang w:val="en-GB"/>
        </w:rPr>
        <w:t xml:space="preserve"> and 4307 </w:t>
      </w:r>
      <w:proofErr w:type="spellStart"/>
      <w:r w:rsidRPr="00FD1095">
        <w:rPr>
          <w:sz w:val="24"/>
          <w:szCs w:val="24"/>
          <w:lang w:val="en-GB"/>
        </w:rPr>
        <w:t>heterozygotic</w:t>
      </w:r>
      <w:proofErr w:type="spellEnd"/>
      <w:r w:rsidRPr="00FD1095">
        <w:rPr>
          <w:sz w:val="24"/>
          <w:szCs w:val="24"/>
          <w:lang w:val="en-GB"/>
        </w:rPr>
        <w:t xml:space="preserve"> </w:t>
      </w:r>
      <w:proofErr w:type="spellStart"/>
      <w:r w:rsidRPr="00FD1095">
        <w:rPr>
          <w:sz w:val="24"/>
          <w:szCs w:val="24"/>
          <w:lang w:val="en-GB"/>
        </w:rPr>
        <w:t>indels</w:t>
      </w:r>
      <w:proofErr w:type="spellEnd"/>
      <w:r w:rsidRPr="00FD1095">
        <w:rPr>
          <w:sz w:val="24"/>
          <w:szCs w:val="24"/>
          <w:lang w:val="en-GB"/>
        </w:rPr>
        <w:t>.</w:t>
      </w:r>
    </w:p>
    <w:p w:rsidR="00441B3F" w:rsidRPr="00FD1095" w:rsidRDefault="00441B3F" w:rsidP="00865AAF">
      <w:pPr>
        <w:spacing w:line="480" w:lineRule="auto"/>
        <w:rPr>
          <w:sz w:val="24"/>
          <w:szCs w:val="24"/>
          <w:lang w:val="en-GB"/>
        </w:rPr>
      </w:pPr>
    </w:p>
    <w:p w:rsidR="00441B3F" w:rsidRPr="00FD1095" w:rsidRDefault="00441B3F" w:rsidP="00865AAF">
      <w:pPr>
        <w:spacing w:line="480" w:lineRule="auto"/>
        <w:rPr>
          <w:i/>
          <w:sz w:val="24"/>
          <w:szCs w:val="24"/>
          <w:lang w:val="en-GB"/>
        </w:rPr>
      </w:pPr>
      <w:r w:rsidRPr="00FD1095">
        <w:rPr>
          <w:i/>
          <w:sz w:val="24"/>
          <w:szCs w:val="24"/>
          <w:lang w:val="en-GB"/>
        </w:rPr>
        <w:t>Genome-wide divergence time estimate</w:t>
      </w:r>
    </w:p>
    <w:p w:rsidR="00441B3F" w:rsidRPr="00FD1095" w:rsidRDefault="00441B3F" w:rsidP="00865AAF">
      <w:pPr>
        <w:spacing w:line="480" w:lineRule="auto"/>
        <w:rPr>
          <w:sz w:val="24"/>
          <w:szCs w:val="24"/>
          <w:lang w:val="en-GB"/>
        </w:rPr>
      </w:pPr>
      <w:r w:rsidRPr="00FD1095">
        <w:rPr>
          <w:sz w:val="24"/>
          <w:szCs w:val="24"/>
          <w:lang w:val="en-GB"/>
        </w:rPr>
        <w:t xml:space="preserve">To estimate the divergence time between two closely related outbreak strains the </w:t>
      </w:r>
      <w:r w:rsidR="005C1ACE" w:rsidRPr="00FD1095">
        <w:rPr>
          <w:sz w:val="24"/>
          <w:szCs w:val="24"/>
          <w:lang w:val="en-GB"/>
        </w:rPr>
        <w:t xml:space="preserve">re-sequenced </w:t>
      </w:r>
      <w:r w:rsidRPr="00FD1095">
        <w:rPr>
          <w:sz w:val="24"/>
          <w:szCs w:val="24"/>
          <w:lang w:val="en-GB"/>
        </w:rPr>
        <w:t>genome</w:t>
      </w:r>
      <w:r w:rsidR="005C1ACE" w:rsidRPr="00FD1095">
        <w:rPr>
          <w:sz w:val="24"/>
          <w:szCs w:val="24"/>
          <w:lang w:val="en-GB"/>
        </w:rPr>
        <w:t>s</w:t>
      </w:r>
      <w:r w:rsidRPr="00FD1095">
        <w:rPr>
          <w:sz w:val="24"/>
          <w:szCs w:val="24"/>
          <w:lang w:val="en-GB"/>
        </w:rPr>
        <w:t xml:space="preserve"> of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w:t>
      </w:r>
      <w:r w:rsidR="005C1ACE" w:rsidRPr="00FD1095">
        <w:rPr>
          <w:sz w:val="24"/>
          <w:szCs w:val="24"/>
          <w:lang w:val="en-GB"/>
        </w:rPr>
        <w:t>strain A1M-R265 and</w:t>
      </w:r>
      <w:r w:rsidRPr="00FD1095">
        <w:rPr>
          <w:sz w:val="24"/>
          <w:szCs w:val="24"/>
          <w:lang w:val="en-GB"/>
        </w:rPr>
        <w:t xml:space="preserve"> CBS7750</w:t>
      </w:r>
      <w:r w:rsidR="005C1ACE" w:rsidRPr="00FD1095">
        <w:rPr>
          <w:sz w:val="24"/>
          <w:szCs w:val="24"/>
          <w:lang w:val="en-GB"/>
        </w:rPr>
        <w:t xml:space="preserve"> were compared</w:t>
      </w:r>
      <w:r w:rsidRPr="00FD1095">
        <w:rPr>
          <w:sz w:val="24"/>
          <w:szCs w:val="24"/>
          <w:lang w:val="en-GB"/>
        </w:rPr>
        <w:t xml:space="preserve">. The gene predictor software Augustus </w:t>
      </w:r>
      <w:r w:rsidR="00FA2F26">
        <w:rPr>
          <w:sz w:val="24"/>
          <w:szCs w:val="24"/>
          <w:lang w:val="en-GB"/>
        </w:rPr>
        <w:t>[S41]</w:t>
      </w:r>
      <w:r w:rsidRPr="00FD1095">
        <w:rPr>
          <w:sz w:val="24"/>
          <w:szCs w:val="24"/>
          <w:lang w:val="en-GB"/>
        </w:rPr>
        <w:t xml:space="preserve"> with a configuration file trained for the published </w:t>
      </w:r>
      <w:r w:rsidRPr="00FD1095">
        <w:rPr>
          <w:i/>
          <w:sz w:val="24"/>
          <w:szCs w:val="24"/>
          <w:lang w:val="en-GB"/>
        </w:rPr>
        <w:t>C</w:t>
      </w:r>
      <w:r w:rsidR="008560ED" w:rsidRPr="00FD1095">
        <w:rPr>
          <w:i/>
          <w:sz w:val="24"/>
          <w:szCs w:val="24"/>
          <w:lang w:val="en-GB"/>
        </w:rPr>
        <w:t>.</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genome </w:t>
      </w:r>
      <w:r w:rsidR="00FA2F26">
        <w:rPr>
          <w:sz w:val="24"/>
          <w:szCs w:val="24"/>
          <w:lang w:val="en-GB"/>
        </w:rPr>
        <w:t>[S12]</w:t>
      </w:r>
      <w:r w:rsidRPr="00FD1095">
        <w:rPr>
          <w:sz w:val="24"/>
          <w:szCs w:val="24"/>
          <w:lang w:val="en-GB"/>
        </w:rPr>
        <w:t xml:space="preserve"> was ran on the </w:t>
      </w:r>
      <w:r w:rsidR="005C1ACE" w:rsidRPr="00FD1095">
        <w:rPr>
          <w:sz w:val="24"/>
          <w:szCs w:val="24"/>
          <w:lang w:val="en-GB"/>
        </w:rPr>
        <w:t xml:space="preserve">two </w:t>
      </w:r>
      <w:r w:rsidR="00AF4614" w:rsidRPr="00FD1095">
        <w:rPr>
          <w:sz w:val="24"/>
          <w:szCs w:val="24"/>
          <w:lang w:val="en-GB"/>
        </w:rPr>
        <w:t xml:space="preserve">newly </w:t>
      </w:r>
      <w:r w:rsidRPr="00FD1095">
        <w:rPr>
          <w:sz w:val="24"/>
          <w:szCs w:val="24"/>
          <w:lang w:val="en-GB"/>
        </w:rPr>
        <w:t xml:space="preserve">assembled </w:t>
      </w:r>
      <w:proofErr w:type="spellStart"/>
      <w:r w:rsidRPr="00FD1095">
        <w:rPr>
          <w:sz w:val="24"/>
          <w:szCs w:val="24"/>
          <w:lang w:val="en-GB"/>
        </w:rPr>
        <w:t>contigs</w:t>
      </w:r>
      <w:proofErr w:type="spellEnd"/>
      <w:r w:rsidRPr="00FD1095">
        <w:rPr>
          <w:sz w:val="24"/>
          <w:szCs w:val="24"/>
          <w:lang w:val="en-GB"/>
        </w:rPr>
        <w:t xml:space="preserve"> of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strain</w:t>
      </w:r>
      <w:r w:rsidR="005C1ACE" w:rsidRPr="00FD1095">
        <w:rPr>
          <w:sz w:val="24"/>
          <w:szCs w:val="24"/>
          <w:lang w:val="en-GB"/>
        </w:rPr>
        <w:t>s</w:t>
      </w:r>
      <w:r w:rsidRPr="00FD1095">
        <w:rPr>
          <w:sz w:val="24"/>
          <w:szCs w:val="24"/>
          <w:lang w:val="en-GB"/>
        </w:rPr>
        <w:t xml:space="preserve"> </w:t>
      </w:r>
      <w:r w:rsidR="005C1ACE" w:rsidRPr="00FD1095">
        <w:rPr>
          <w:sz w:val="24"/>
          <w:szCs w:val="24"/>
          <w:lang w:val="en-GB"/>
        </w:rPr>
        <w:t xml:space="preserve">A1M-R265 and  </w:t>
      </w:r>
      <w:r w:rsidRPr="00FD1095">
        <w:rPr>
          <w:sz w:val="24"/>
          <w:szCs w:val="24"/>
          <w:lang w:val="en-GB"/>
        </w:rPr>
        <w:t xml:space="preserve">CBS7750. </w:t>
      </w:r>
      <w:r w:rsidR="004709C4" w:rsidRPr="00FD1095">
        <w:rPr>
          <w:sz w:val="24"/>
          <w:szCs w:val="24"/>
        </w:rPr>
        <w:t>Genome s</w:t>
      </w:r>
      <w:r w:rsidR="005C1ACE" w:rsidRPr="00FD1095">
        <w:rPr>
          <w:sz w:val="24"/>
          <w:szCs w:val="24"/>
        </w:rPr>
        <w:t>equences were corrected by aligning</w:t>
      </w:r>
      <w:r w:rsidR="00AF4614" w:rsidRPr="00FD1095">
        <w:rPr>
          <w:sz w:val="24"/>
          <w:szCs w:val="24"/>
        </w:rPr>
        <w:t xml:space="preserve"> the</w:t>
      </w:r>
      <w:r w:rsidR="005C1ACE" w:rsidRPr="00FD1095">
        <w:rPr>
          <w:sz w:val="24"/>
          <w:szCs w:val="24"/>
        </w:rPr>
        <w:t xml:space="preserve"> </w:t>
      </w:r>
      <w:proofErr w:type="spellStart"/>
      <w:r w:rsidR="005C1ACE" w:rsidRPr="00FD1095">
        <w:rPr>
          <w:sz w:val="24"/>
          <w:szCs w:val="24"/>
        </w:rPr>
        <w:t>Illumina</w:t>
      </w:r>
      <w:proofErr w:type="spellEnd"/>
      <w:r w:rsidR="005C1ACE" w:rsidRPr="00FD1095">
        <w:rPr>
          <w:sz w:val="24"/>
          <w:szCs w:val="24"/>
        </w:rPr>
        <w:t xml:space="preserve"> reads </w:t>
      </w:r>
      <w:r w:rsidR="00AF4614" w:rsidRPr="00FD1095">
        <w:rPr>
          <w:sz w:val="24"/>
          <w:szCs w:val="24"/>
        </w:rPr>
        <w:t xml:space="preserve">for each re-sequenced strain </w:t>
      </w:r>
      <w:r w:rsidR="005C1ACE" w:rsidRPr="00FD1095">
        <w:rPr>
          <w:sz w:val="24"/>
          <w:szCs w:val="24"/>
        </w:rPr>
        <w:t xml:space="preserve">using  Bowtie version 2.0.0.7 in ‘--very-fast-local’ mode </w:t>
      </w:r>
      <w:r w:rsidR="002804E5">
        <w:rPr>
          <w:sz w:val="24"/>
          <w:szCs w:val="24"/>
        </w:rPr>
        <w:t>[S42]</w:t>
      </w:r>
      <w:r w:rsidR="005C1ACE" w:rsidRPr="00FD1095">
        <w:rPr>
          <w:sz w:val="24"/>
          <w:szCs w:val="24"/>
        </w:rPr>
        <w:t xml:space="preserve"> and then using GATK version 2.2.2 </w:t>
      </w:r>
      <w:r w:rsidR="00FA2F26">
        <w:rPr>
          <w:sz w:val="24"/>
          <w:szCs w:val="24"/>
        </w:rPr>
        <w:t>[S43]</w:t>
      </w:r>
      <w:r w:rsidR="005C1ACE" w:rsidRPr="00FD1095">
        <w:rPr>
          <w:sz w:val="24"/>
          <w:szCs w:val="24"/>
        </w:rPr>
        <w:t xml:space="preserve"> to realign reads around putative </w:t>
      </w:r>
      <w:proofErr w:type="spellStart"/>
      <w:r w:rsidR="005C1ACE" w:rsidRPr="00FD1095">
        <w:rPr>
          <w:sz w:val="24"/>
          <w:szCs w:val="24"/>
        </w:rPr>
        <w:t>indels</w:t>
      </w:r>
      <w:proofErr w:type="spellEnd"/>
      <w:r w:rsidR="005C1ACE" w:rsidRPr="00FD1095">
        <w:rPr>
          <w:sz w:val="24"/>
          <w:szCs w:val="24"/>
        </w:rPr>
        <w:t xml:space="preserve"> and to call variants. Detected variants were further filtered by removing heterozygous variants, clusters of over 4 variants in 20bp and low quality variants ("QD &lt; 2.0 || MQ &lt; 40 || FS &gt; 60.0 || </w:t>
      </w:r>
      <w:proofErr w:type="spellStart"/>
      <w:r w:rsidR="005C1ACE" w:rsidRPr="00FD1095">
        <w:rPr>
          <w:sz w:val="24"/>
          <w:szCs w:val="24"/>
        </w:rPr>
        <w:t>HaplotypeScore</w:t>
      </w:r>
      <w:proofErr w:type="spellEnd"/>
      <w:r w:rsidR="005C1ACE" w:rsidRPr="00FD1095">
        <w:rPr>
          <w:sz w:val="24"/>
          <w:szCs w:val="24"/>
        </w:rPr>
        <w:t xml:space="preserve"> &gt; 13.0 || </w:t>
      </w:r>
      <w:proofErr w:type="spellStart"/>
      <w:r w:rsidR="005C1ACE" w:rsidRPr="00FD1095">
        <w:rPr>
          <w:sz w:val="24"/>
          <w:szCs w:val="24"/>
        </w:rPr>
        <w:t>MQRankSum</w:t>
      </w:r>
      <w:proofErr w:type="spellEnd"/>
      <w:r w:rsidR="005C1ACE" w:rsidRPr="00FD1095">
        <w:rPr>
          <w:sz w:val="24"/>
          <w:szCs w:val="24"/>
        </w:rPr>
        <w:t xml:space="preserve"> &lt; -12.5 || </w:t>
      </w:r>
      <w:proofErr w:type="spellStart"/>
      <w:r w:rsidR="005C1ACE" w:rsidRPr="00FD1095">
        <w:rPr>
          <w:sz w:val="24"/>
          <w:szCs w:val="24"/>
        </w:rPr>
        <w:t>ReadPosRankSum</w:t>
      </w:r>
      <w:proofErr w:type="spellEnd"/>
      <w:r w:rsidR="005C1ACE" w:rsidRPr="00FD1095">
        <w:rPr>
          <w:sz w:val="24"/>
          <w:szCs w:val="24"/>
        </w:rPr>
        <w:t xml:space="preserve"> &lt; -8.0), as recommended by GATK developers. </w:t>
      </w:r>
      <w:r w:rsidRPr="00FD1095">
        <w:rPr>
          <w:sz w:val="24"/>
          <w:szCs w:val="24"/>
          <w:lang w:val="en-GB"/>
        </w:rPr>
        <w:t xml:space="preserve">Best </w:t>
      </w:r>
      <w:r w:rsidRPr="00FD1095">
        <w:rPr>
          <w:sz w:val="24"/>
          <w:szCs w:val="24"/>
          <w:lang w:val="en-GB"/>
        </w:rPr>
        <w:lastRenderedPageBreak/>
        <w:t xml:space="preserve">reciprocal blast hits between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strains A1M-R265</w:t>
      </w:r>
      <w:r w:rsidR="005C1ACE" w:rsidRPr="00FD1095">
        <w:rPr>
          <w:sz w:val="24"/>
          <w:szCs w:val="24"/>
          <w:lang w:val="en-GB"/>
        </w:rPr>
        <w:t xml:space="preserve"> and CBS7750</w:t>
      </w:r>
      <w:r w:rsidRPr="00FD1095">
        <w:rPr>
          <w:sz w:val="24"/>
          <w:szCs w:val="24"/>
          <w:lang w:val="en-GB"/>
        </w:rPr>
        <w:t xml:space="preserve"> were computed at the protein level using blast </w:t>
      </w:r>
      <w:r w:rsidR="00FA2F26">
        <w:rPr>
          <w:sz w:val="24"/>
          <w:szCs w:val="24"/>
          <w:lang w:val="en-GB"/>
        </w:rPr>
        <w:t>[S43]</w:t>
      </w:r>
      <w:r w:rsidRPr="00FD1095">
        <w:rPr>
          <w:sz w:val="24"/>
          <w:szCs w:val="24"/>
          <w:lang w:val="en-GB"/>
        </w:rPr>
        <w:t xml:space="preserve"> with an E-value 1 × 10</w:t>
      </w:r>
      <w:r w:rsidRPr="00FD1095">
        <w:rPr>
          <w:sz w:val="24"/>
          <w:szCs w:val="24"/>
          <w:vertAlign w:val="superscript"/>
          <w:lang w:val="en-GB"/>
        </w:rPr>
        <w:t>-10</w:t>
      </w:r>
      <w:r w:rsidRPr="00FD1095">
        <w:rPr>
          <w:sz w:val="24"/>
          <w:szCs w:val="24"/>
          <w:lang w:val="en-GB"/>
        </w:rPr>
        <w:t xml:space="preserve"> and identity (80%) thresholds. Pairs of reciprocal hits were aligned using MUSCLE v3.7 </w:t>
      </w:r>
      <w:r w:rsidR="00FA2F26">
        <w:rPr>
          <w:sz w:val="24"/>
          <w:szCs w:val="24"/>
          <w:lang w:val="en-GB"/>
        </w:rPr>
        <w:t>[S44]</w:t>
      </w:r>
      <w:r w:rsidRPr="00FD1095">
        <w:rPr>
          <w:sz w:val="24"/>
          <w:szCs w:val="24"/>
          <w:lang w:val="en-GB"/>
        </w:rPr>
        <w:t xml:space="preserve">. To remove </w:t>
      </w:r>
      <w:proofErr w:type="spellStart"/>
      <w:r w:rsidRPr="00FD1095">
        <w:rPr>
          <w:sz w:val="24"/>
          <w:szCs w:val="24"/>
          <w:lang w:val="en-GB"/>
        </w:rPr>
        <w:t>unreably</w:t>
      </w:r>
      <w:proofErr w:type="spellEnd"/>
      <w:r w:rsidRPr="00FD1095">
        <w:rPr>
          <w:sz w:val="24"/>
          <w:szCs w:val="24"/>
          <w:lang w:val="en-GB"/>
        </w:rPr>
        <w:t xml:space="preserve"> aligned columns, only blocks of seven residues containing no gaps were selected using </w:t>
      </w:r>
      <w:proofErr w:type="spellStart"/>
      <w:r w:rsidRPr="00FD1095">
        <w:rPr>
          <w:sz w:val="24"/>
          <w:szCs w:val="24"/>
          <w:lang w:val="en-GB"/>
        </w:rPr>
        <w:t>trimAl</w:t>
      </w:r>
      <w:proofErr w:type="spellEnd"/>
      <w:r w:rsidRPr="00FD1095">
        <w:rPr>
          <w:sz w:val="24"/>
          <w:szCs w:val="24"/>
          <w:lang w:val="en-GB"/>
        </w:rPr>
        <w:t xml:space="preserve"> v1.3 </w:t>
      </w:r>
      <w:r w:rsidR="00FA2F26">
        <w:rPr>
          <w:sz w:val="24"/>
          <w:szCs w:val="24"/>
          <w:lang w:val="en-GB"/>
        </w:rPr>
        <w:t>[S45]</w:t>
      </w:r>
      <w:r w:rsidRPr="00FD1095">
        <w:rPr>
          <w:sz w:val="24"/>
          <w:szCs w:val="24"/>
          <w:lang w:val="en-GB"/>
        </w:rPr>
        <w:t xml:space="preserve">. Synonymous positions in the alignment were selected and back-translated to the corresponding codons, according to the CDSs, using </w:t>
      </w:r>
      <w:proofErr w:type="spellStart"/>
      <w:r w:rsidRPr="00FD1095">
        <w:rPr>
          <w:sz w:val="24"/>
          <w:szCs w:val="24"/>
          <w:lang w:val="en-GB"/>
        </w:rPr>
        <w:t>trimAl</w:t>
      </w:r>
      <w:proofErr w:type="spellEnd"/>
      <w:r w:rsidRPr="00FD1095">
        <w:rPr>
          <w:sz w:val="24"/>
          <w:szCs w:val="24"/>
          <w:lang w:val="en-GB"/>
        </w:rPr>
        <w:t xml:space="preserve"> v1.3 </w:t>
      </w:r>
      <w:r w:rsidR="00FA2F26">
        <w:rPr>
          <w:sz w:val="24"/>
          <w:szCs w:val="24"/>
          <w:lang w:val="en-GB"/>
        </w:rPr>
        <w:t>[S46]</w:t>
      </w:r>
      <w:r w:rsidRPr="00FD1095">
        <w:rPr>
          <w:sz w:val="24"/>
          <w:szCs w:val="24"/>
          <w:lang w:val="en-GB"/>
        </w:rPr>
        <w:t xml:space="preserve">. Trimmed alignments shorter than 600 nucleotides were discarded. Substitutions over the 8,118,815 reliably aligned positions (representing 4,771 orthologous pairs) were counted and the number of effective mutations was estimated using the Jukes-Cantor correction </w:t>
      </w:r>
      <w:r w:rsidR="00FA2F26">
        <w:rPr>
          <w:sz w:val="24"/>
          <w:szCs w:val="24"/>
          <w:lang w:val="en-GB"/>
        </w:rPr>
        <w:t>[S47]</w:t>
      </w:r>
      <w:r w:rsidRPr="00FD1095">
        <w:rPr>
          <w:sz w:val="24"/>
          <w:szCs w:val="24"/>
          <w:lang w:val="en-GB"/>
        </w:rPr>
        <w:t xml:space="preserve">. Outliers deviating over two standard deviations from the average substitutions per site were removed. Divergence time was derived then using the neutral mutation rate of </w:t>
      </w:r>
      <w:r w:rsidRPr="00FD1095">
        <w:rPr>
          <w:sz w:val="24"/>
          <w:szCs w:val="24"/>
        </w:rPr>
        <w:t>2 · 10</w:t>
      </w:r>
      <w:r w:rsidRPr="00FD1095">
        <w:rPr>
          <w:sz w:val="24"/>
          <w:szCs w:val="24"/>
          <w:vertAlign w:val="superscript"/>
        </w:rPr>
        <w:t>-9</w:t>
      </w:r>
      <w:r w:rsidRPr="00FD1095">
        <w:rPr>
          <w:sz w:val="24"/>
          <w:szCs w:val="24"/>
        </w:rPr>
        <w:t xml:space="preserve"> substitutions per nucleotide per year</w:t>
      </w:r>
      <w:r w:rsidRPr="00FD1095">
        <w:rPr>
          <w:sz w:val="24"/>
          <w:szCs w:val="24"/>
          <w:lang w:val="en-GB"/>
        </w:rPr>
        <w:t xml:space="preserve"> </w:t>
      </w:r>
      <w:r w:rsidR="00FA2F26">
        <w:rPr>
          <w:sz w:val="24"/>
          <w:szCs w:val="24"/>
          <w:lang w:val="en-GB"/>
        </w:rPr>
        <w:t>[S11]</w:t>
      </w:r>
      <w:r w:rsidRPr="00FD1095">
        <w:rPr>
          <w:sz w:val="24"/>
          <w:szCs w:val="24"/>
          <w:lang w:val="en-GB"/>
        </w:rPr>
        <w:t>. Standard error of the estimate was inferred using the variance of substitution rates observed in the gene sample. Standard Error of the mean was 1,863 years and 95% confidence interval [33,903-41,207] years.</w:t>
      </w:r>
    </w:p>
    <w:p w:rsidR="00230A46" w:rsidRPr="00FD1095" w:rsidRDefault="00230A46" w:rsidP="00865AAF">
      <w:pPr>
        <w:spacing w:line="480" w:lineRule="auto"/>
        <w:rPr>
          <w:sz w:val="24"/>
          <w:szCs w:val="24"/>
          <w:lang w:val="en-GB"/>
        </w:rPr>
      </w:pPr>
    </w:p>
    <w:p w:rsidR="00230A46" w:rsidRPr="00FD1095" w:rsidRDefault="00230A46" w:rsidP="00865AAF">
      <w:pPr>
        <w:spacing w:line="480" w:lineRule="auto"/>
        <w:rPr>
          <w:sz w:val="24"/>
          <w:szCs w:val="24"/>
          <w:lang w:val="en-GB"/>
        </w:rPr>
      </w:pPr>
      <w:r w:rsidRPr="00FD1095">
        <w:rPr>
          <w:b/>
          <w:sz w:val="24"/>
          <w:szCs w:val="24"/>
          <w:lang w:val="en-GB"/>
        </w:rPr>
        <w:t>SI References:</w:t>
      </w:r>
    </w:p>
    <w:p w:rsidR="00230A46" w:rsidRPr="00FD1095" w:rsidRDefault="00230A46" w:rsidP="00865AAF">
      <w:pPr>
        <w:spacing w:line="480" w:lineRule="auto"/>
        <w:rPr>
          <w:sz w:val="24"/>
          <w:szCs w:val="24"/>
          <w:lang w:val="en-GB"/>
        </w:rPr>
      </w:pP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3E0893" w:rsidRPr="00FA2F26">
        <w:rPr>
          <w:sz w:val="24"/>
          <w:szCs w:val="24"/>
          <w:lang w:val="en-GB"/>
        </w:rPr>
        <w:t>1</w:t>
      </w:r>
      <w:r w:rsidRPr="00FA2F26">
        <w:rPr>
          <w:sz w:val="24"/>
          <w:szCs w:val="24"/>
          <w:lang w:val="en-GB"/>
        </w:rPr>
        <w:t>.</w:t>
      </w:r>
      <w:r w:rsidRPr="00FD1095">
        <w:rPr>
          <w:sz w:val="24"/>
          <w:szCs w:val="24"/>
          <w:lang w:val="en-GB"/>
        </w:rPr>
        <w:tab/>
      </w:r>
      <w:r w:rsidR="00C03620" w:rsidRPr="00FD1095">
        <w:rPr>
          <w:sz w:val="24"/>
          <w:szCs w:val="24"/>
          <w:lang w:val="en-GB"/>
        </w:rPr>
        <w:t xml:space="preserve">Wang Y, Liu T, </w:t>
      </w:r>
      <w:proofErr w:type="spellStart"/>
      <w:r w:rsidR="00C03620" w:rsidRPr="00FD1095">
        <w:rPr>
          <w:sz w:val="24"/>
          <w:szCs w:val="24"/>
          <w:lang w:val="en-GB"/>
        </w:rPr>
        <w:t>Delmas</w:t>
      </w:r>
      <w:proofErr w:type="spellEnd"/>
      <w:r w:rsidR="00C03620" w:rsidRPr="00FD1095">
        <w:rPr>
          <w:sz w:val="24"/>
          <w:szCs w:val="24"/>
          <w:lang w:val="en-GB"/>
        </w:rPr>
        <w:t xml:space="preserve"> G, Park S, </w:t>
      </w:r>
      <w:proofErr w:type="spellStart"/>
      <w:r w:rsidR="00C03620" w:rsidRPr="00FD1095">
        <w:rPr>
          <w:sz w:val="24"/>
          <w:szCs w:val="24"/>
          <w:lang w:val="en-GB"/>
        </w:rPr>
        <w:t>Perlin</w:t>
      </w:r>
      <w:proofErr w:type="spellEnd"/>
      <w:r w:rsidR="00C03620" w:rsidRPr="00FD1095">
        <w:rPr>
          <w:sz w:val="24"/>
          <w:szCs w:val="24"/>
          <w:lang w:val="en-GB"/>
        </w:rPr>
        <w:t xml:space="preserve"> D, </w:t>
      </w:r>
      <w:r w:rsidRPr="00FD1095">
        <w:rPr>
          <w:i/>
          <w:sz w:val="24"/>
          <w:szCs w:val="24"/>
          <w:lang w:val="en-GB"/>
        </w:rPr>
        <w:t>et al.</w:t>
      </w:r>
      <w:r w:rsidR="003E0893" w:rsidRPr="00FD1095">
        <w:rPr>
          <w:sz w:val="24"/>
          <w:szCs w:val="24"/>
          <w:lang w:val="en-GB"/>
        </w:rPr>
        <w:t xml:space="preserve"> (2011)</w:t>
      </w:r>
      <w:r w:rsidRPr="00FD1095">
        <w:rPr>
          <w:sz w:val="24"/>
          <w:szCs w:val="24"/>
          <w:lang w:val="en-GB"/>
        </w:rPr>
        <w:t xml:space="preserve"> Characterization of two major inositol transporters and their role in cryptococcal virulence. </w:t>
      </w:r>
      <w:proofErr w:type="spellStart"/>
      <w:r w:rsidRPr="002804E5">
        <w:rPr>
          <w:sz w:val="24"/>
          <w:szCs w:val="24"/>
          <w:lang w:val="en-GB"/>
        </w:rPr>
        <w:t>Eukaryot</w:t>
      </w:r>
      <w:proofErr w:type="spellEnd"/>
      <w:r w:rsidRPr="002804E5">
        <w:rPr>
          <w:sz w:val="24"/>
          <w:szCs w:val="24"/>
          <w:lang w:val="en-GB"/>
        </w:rPr>
        <w:t xml:space="preserve"> Cell</w:t>
      </w:r>
      <w:r w:rsidR="003E0893" w:rsidRPr="00FD1095">
        <w:rPr>
          <w:sz w:val="24"/>
          <w:szCs w:val="24"/>
          <w:lang w:val="en-GB"/>
        </w:rPr>
        <w:t xml:space="preserve"> 10:</w:t>
      </w:r>
      <w:r w:rsidR="002804E5">
        <w:rPr>
          <w:sz w:val="24"/>
          <w:szCs w:val="24"/>
          <w:lang w:val="en-GB"/>
        </w:rPr>
        <w:t xml:space="preserve"> </w:t>
      </w:r>
      <w:r w:rsidR="003E0893" w:rsidRPr="00FD1095">
        <w:rPr>
          <w:sz w:val="24"/>
          <w:szCs w:val="24"/>
          <w:lang w:val="en-GB"/>
        </w:rPr>
        <w:t>618-628</w:t>
      </w:r>
      <w:r w:rsidRPr="00FD1095">
        <w:rPr>
          <w:sz w:val="24"/>
          <w:szCs w:val="24"/>
          <w:lang w:val="en-GB"/>
        </w:rPr>
        <w:t>.</w:t>
      </w:r>
    </w:p>
    <w:p w:rsidR="00C620A4" w:rsidRPr="00FD1095" w:rsidRDefault="00230A46" w:rsidP="00C620A4">
      <w:pPr>
        <w:spacing w:line="480" w:lineRule="auto"/>
        <w:ind w:left="567" w:hanging="567"/>
        <w:rPr>
          <w:sz w:val="24"/>
          <w:szCs w:val="24"/>
          <w:lang w:val="nl-NL"/>
        </w:rPr>
      </w:pPr>
      <w:r w:rsidRPr="00FA2F26">
        <w:rPr>
          <w:sz w:val="24"/>
          <w:szCs w:val="24"/>
          <w:lang w:val="en-GB"/>
        </w:rPr>
        <w:t>S</w:t>
      </w:r>
      <w:r w:rsidR="003E0893" w:rsidRPr="00FA2F26">
        <w:rPr>
          <w:sz w:val="24"/>
          <w:szCs w:val="24"/>
          <w:lang w:val="en-GB"/>
        </w:rPr>
        <w:t>2</w:t>
      </w:r>
      <w:r w:rsidRPr="00FD1095">
        <w:rPr>
          <w:sz w:val="24"/>
          <w:szCs w:val="24"/>
          <w:lang w:val="en-GB"/>
        </w:rPr>
        <w:t>.</w:t>
      </w:r>
      <w:r w:rsidRPr="00FD1095">
        <w:rPr>
          <w:sz w:val="24"/>
          <w:szCs w:val="24"/>
          <w:lang w:val="en-GB"/>
        </w:rPr>
        <w:tab/>
      </w:r>
      <w:proofErr w:type="spellStart"/>
      <w:r w:rsidR="00C620A4" w:rsidRPr="00FD1095">
        <w:rPr>
          <w:sz w:val="24"/>
          <w:szCs w:val="24"/>
          <w:lang w:val="en-GB"/>
        </w:rPr>
        <w:t>Xue</w:t>
      </w:r>
      <w:proofErr w:type="spellEnd"/>
      <w:r w:rsidR="00C620A4" w:rsidRPr="00FD1095">
        <w:rPr>
          <w:sz w:val="24"/>
          <w:szCs w:val="24"/>
          <w:lang w:val="en-GB"/>
        </w:rPr>
        <w:t xml:space="preserve"> C (2012) </w:t>
      </w:r>
      <w:r w:rsidR="00C620A4" w:rsidRPr="00FD1095">
        <w:rPr>
          <w:i/>
          <w:sz w:val="24"/>
          <w:szCs w:val="24"/>
          <w:lang w:val="en-GB"/>
        </w:rPr>
        <w:t>Cryptococcus</w:t>
      </w:r>
      <w:r w:rsidR="00C620A4" w:rsidRPr="00FD1095">
        <w:rPr>
          <w:sz w:val="24"/>
          <w:szCs w:val="24"/>
          <w:lang w:val="en-GB"/>
        </w:rPr>
        <w:t xml:space="preserve"> and beyond - inositol utilization and its implications for the emergence of fungal virulence. </w:t>
      </w:r>
      <w:proofErr w:type="spellStart"/>
      <w:r w:rsidR="00C620A4" w:rsidRPr="002804E5">
        <w:rPr>
          <w:sz w:val="24"/>
          <w:szCs w:val="24"/>
          <w:lang w:val="nl-NL"/>
        </w:rPr>
        <w:t>PLoS</w:t>
      </w:r>
      <w:proofErr w:type="spellEnd"/>
      <w:r w:rsidR="00C620A4" w:rsidRPr="002804E5">
        <w:rPr>
          <w:sz w:val="24"/>
          <w:szCs w:val="24"/>
          <w:lang w:val="nl-NL"/>
        </w:rPr>
        <w:t xml:space="preserve"> </w:t>
      </w:r>
      <w:proofErr w:type="spellStart"/>
      <w:r w:rsidR="00C620A4" w:rsidRPr="002804E5">
        <w:rPr>
          <w:sz w:val="24"/>
          <w:szCs w:val="24"/>
          <w:lang w:val="nl-NL"/>
        </w:rPr>
        <w:t>Pathog</w:t>
      </w:r>
      <w:proofErr w:type="spellEnd"/>
      <w:r w:rsidR="00C620A4" w:rsidRPr="00FD1095">
        <w:rPr>
          <w:sz w:val="24"/>
          <w:szCs w:val="24"/>
          <w:lang w:val="nl-NL"/>
        </w:rPr>
        <w:t xml:space="preserve"> 8: e1002869.</w:t>
      </w:r>
    </w:p>
    <w:p w:rsidR="00230A46" w:rsidRPr="00FD1095" w:rsidRDefault="00230A46" w:rsidP="00865AAF">
      <w:pPr>
        <w:spacing w:line="480" w:lineRule="auto"/>
        <w:ind w:left="567" w:hanging="567"/>
        <w:rPr>
          <w:sz w:val="24"/>
          <w:szCs w:val="24"/>
          <w:lang w:val="en-GB"/>
        </w:rPr>
      </w:pPr>
      <w:r w:rsidRPr="00FA2F26">
        <w:rPr>
          <w:sz w:val="24"/>
          <w:szCs w:val="24"/>
          <w:lang w:val="nl-NL"/>
        </w:rPr>
        <w:t>S</w:t>
      </w:r>
      <w:r w:rsidR="003E0893" w:rsidRPr="00FA2F26">
        <w:rPr>
          <w:sz w:val="24"/>
          <w:szCs w:val="24"/>
          <w:lang w:val="nl-NL"/>
        </w:rPr>
        <w:t>3</w:t>
      </w:r>
      <w:r w:rsidRPr="00FD1095">
        <w:rPr>
          <w:sz w:val="24"/>
          <w:szCs w:val="24"/>
          <w:lang w:val="nl-NL"/>
        </w:rPr>
        <w:t>.</w:t>
      </w:r>
      <w:r w:rsidRPr="00FD1095">
        <w:rPr>
          <w:sz w:val="24"/>
          <w:szCs w:val="24"/>
          <w:lang w:val="nl-NL"/>
        </w:rPr>
        <w:tab/>
      </w:r>
      <w:r w:rsidR="00C03620" w:rsidRPr="00FD1095">
        <w:rPr>
          <w:sz w:val="24"/>
          <w:szCs w:val="24"/>
          <w:lang w:val="nl-NL"/>
        </w:rPr>
        <w:t>Bovers M, Hagen F, Kuramae EE, Diaz MR, Spanjaard L,</w:t>
      </w:r>
      <w:r w:rsidRPr="00FD1095">
        <w:rPr>
          <w:sz w:val="24"/>
          <w:szCs w:val="24"/>
          <w:lang w:val="nl-NL"/>
        </w:rPr>
        <w:t xml:space="preserve"> </w:t>
      </w:r>
      <w:r w:rsidR="003E0893" w:rsidRPr="00FD1095">
        <w:rPr>
          <w:i/>
          <w:sz w:val="24"/>
          <w:szCs w:val="24"/>
          <w:lang w:val="nl-NL"/>
        </w:rPr>
        <w:t>et al.</w:t>
      </w:r>
      <w:r w:rsidR="003E0893" w:rsidRPr="00FD1095">
        <w:rPr>
          <w:sz w:val="24"/>
          <w:szCs w:val="24"/>
          <w:lang w:val="nl-NL"/>
        </w:rPr>
        <w:t xml:space="preserve"> </w:t>
      </w:r>
      <w:r w:rsidR="003E0893" w:rsidRPr="00FD1095">
        <w:rPr>
          <w:sz w:val="24"/>
          <w:szCs w:val="24"/>
          <w:lang w:val="en-GB"/>
        </w:rPr>
        <w:t>(2006)</w:t>
      </w:r>
      <w:r w:rsidRPr="00FD1095">
        <w:rPr>
          <w:sz w:val="24"/>
          <w:szCs w:val="24"/>
          <w:lang w:val="en-GB"/>
        </w:rPr>
        <w:t xml:space="preserve"> Unique hybrids between the fungal pathogens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and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gattii</w:t>
      </w:r>
      <w:proofErr w:type="spellEnd"/>
      <w:r w:rsidRPr="00FD1095">
        <w:rPr>
          <w:sz w:val="24"/>
          <w:szCs w:val="24"/>
          <w:lang w:val="en-GB"/>
        </w:rPr>
        <w:t xml:space="preserve">. </w:t>
      </w:r>
      <w:r w:rsidRPr="002804E5">
        <w:rPr>
          <w:sz w:val="24"/>
          <w:szCs w:val="24"/>
          <w:lang w:val="en-GB"/>
        </w:rPr>
        <w:t>FEMS Yeast Res</w:t>
      </w:r>
      <w:r w:rsidR="003E0893" w:rsidRPr="002804E5">
        <w:rPr>
          <w:sz w:val="24"/>
          <w:szCs w:val="24"/>
          <w:lang w:val="en-GB"/>
        </w:rPr>
        <w:t xml:space="preserve"> </w:t>
      </w:r>
      <w:r w:rsidR="003E0893" w:rsidRPr="00FD1095">
        <w:rPr>
          <w:sz w:val="24"/>
          <w:szCs w:val="24"/>
          <w:lang w:val="en-GB"/>
        </w:rPr>
        <w:t>6:</w:t>
      </w:r>
      <w:r w:rsidR="002804E5">
        <w:rPr>
          <w:sz w:val="24"/>
          <w:szCs w:val="24"/>
          <w:lang w:val="en-GB"/>
        </w:rPr>
        <w:t xml:space="preserve"> </w:t>
      </w:r>
      <w:r w:rsidR="003E0893" w:rsidRPr="00FD1095">
        <w:rPr>
          <w:sz w:val="24"/>
          <w:szCs w:val="24"/>
          <w:lang w:val="en-GB"/>
        </w:rPr>
        <w:t>599-607</w:t>
      </w:r>
      <w:r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lastRenderedPageBreak/>
        <w:t>S</w:t>
      </w:r>
      <w:r w:rsidR="003E0893" w:rsidRPr="00FA2F26">
        <w:rPr>
          <w:sz w:val="24"/>
          <w:szCs w:val="24"/>
          <w:lang w:val="en-GB"/>
        </w:rPr>
        <w:t>4</w:t>
      </w:r>
      <w:r w:rsidRPr="00FD1095">
        <w:rPr>
          <w:sz w:val="24"/>
          <w:szCs w:val="24"/>
          <w:lang w:val="en-GB"/>
        </w:rPr>
        <w:t>.</w:t>
      </w:r>
      <w:r w:rsidRPr="00FD1095">
        <w:rPr>
          <w:sz w:val="24"/>
          <w:szCs w:val="24"/>
          <w:lang w:val="en-GB"/>
        </w:rPr>
        <w:tab/>
      </w:r>
      <w:r w:rsidR="00C03620" w:rsidRPr="00FD1095">
        <w:rPr>
          <w:sz w:val="24"/>
          <w:szCs w:val="24"/>
          <w:lang w:val="en-GB"/>
        </w:rPr>
        <w:t xml:space="preserve">Fraser JA, Giles SS, </w:t>
      </w:r>
      <w:proofErr w:type="spellStart"/>
      <w:r w:rsidR="00C03620" w:rsidRPr="00FD1095">
        <w:rPr>
          <w:sz w:val="24"/>
          <w:szCs w:val="24"/>
          <w:lang w:val="en-GB"/>
        </w:rPr>
        <w:t>Wenink</w:t>
      </w:r>
      <w:proofErr w:type="spellEnd"/>
      <w:r w:rsidR="00C03620" w:rsidRPr="00FD1095">
        <w:rPr>
          <w:sz w:val="24"/>
          <w:szCs w:val="24"/>
          <w:lang w:val="en-GB"/>
        </w:rPr>
        <w:t xml:space="preserve"> EC, </w:t>
      </w:r>
      <w:proofErr w:type="spellStart"/>
      <w:r w:rsidR="00C03620" w:rsidRPr="00FD1095">
        <w:rPr>
          <w:sz w:val="24"/>
          <w:szCs w:val="24"/>
          <w:lang w:val="en-GB"/>
        </w:rPr>
        <w:t>Geunes</w:t>
      </w:r>
      <w:proofErr w:type="spellEnd"/>
      <w:r w:rsidR="00C03620" w:rsidRPr="00FD1095">
        <w:rPr>
          <w:sz w:val="24"/>
          <w:szCs w:val="24"/>
          <w:lang w:val="en-GB"/>
        </w:rPr>
        <w:t>-Boyer SG, Wright JR,</w:t>
      </w:r>
      <w:r w:rsidRPr="00FD1095">
        <w:rPr>
          <w:sz w:val="24"/>
          <w:szCs w:val="24"/>
          <w:lang w:val="en-GB"/>
        </w:rPr>
        <w:t xml:space="preserve"> </w:t>
      </w:r>
      <w:r w:rsidRPr="00FD1095">
        <w:rPr>
          <w:i/>
          <w:sz w:val="24"/>
          <w:szCs w:val="24"/>
          <w:lang w:val="en-GB"/>
        </w:rPr>
        <w:t>et al</w:t>
      </w:r>
      <w:r w:rsidRPr="00FD1095">
        <w:rPr>
          <w:sz w:val="24"/>
          <w:szCs w:val="24"/>
          <w:lang w:val="en-GB"/>
        </w:rPr>
        <w:t>.</w:t>
      </w:r>
      <w:r w:rsidR="003E0893" w:rsidRPr="00FD1095">
        <w:rPr>
          <w:sz w:val="24"/>
          <w:szCs w:val="24"/>
          <w:lang w:val="en-GB"/>
        </w:rPr>
        <w:t xml:space="preserve"> (2005)</w:t>
      </w:r>
      <w:r w:rsidRPr="00FD1095">
        <w:rPr>
          <w:sz w:val="24"/>
          <w:szCs w:val="24"/>
          <w:lang w:val="en-GB"/>
        </w:rPr>
        <w:t xml:space="preserve"> Same-sex mating and the origin of the Vancouver Island </w:t>
      </w:r>
      <w:r w:rsidRPr="00FD1095">
        <w:rPr>
          <w:i/>
          <w:sz w:val="24"/>
          <w:szCs w:val="24"/>
          <w:lang w:val="en-GB"/>
        </w:rPr>
        <w:t>Cryptococcus</w:t>
      </w:r>
      <w:r w:rsidRPr="00FD1095">
        <w:rPr>
          <w:sz w:val="24"/>
          <w:szCs w:val="24"/>
          <w:lang w:val="en-GB"/>
        </w:rPr>
        <w:t xml:space="preserve"> </w:t>
      </w:r>
      <w:r w:rsidRPr="00FD1095">
        <w:rPr>
          <w:i/>
          <w:sz w:val="24"/>
          <w:szCs w:val="24"/>
          <w:lang w:val="en-GB"/>
        </w:rPr>
        <w:t>gattii</w:t>
      </w:r>
      <w:r w:rsidRPr="00FD1095">
        <w:rPr>
          <w:sz w:val="24"/>
          <w:szCs w:val="24"/>
          <w:lang w:val="en-GB"/>
        </w:rPr>
        <w:t xml:space="preserve"> outbreak. </w:t>
      </w:r>
      <w:r w:rsidRPr="002804E5">
        <w:rPr>
          <w:sz w:val="24"/>
          <w:szCs w:val="24"/>
          <w:lang w:val="en-GB"/>
        </w:rPr>
        <w:t>Nature</w:t>
      </w:r>
      <w:r w:rsidR="003E0893" w:rsidRPr="00FD1095">
        <w:rPr>
          <w:sz w:val="24"/>
          <w:szCs w:val="24"/>
          <w:lang w:val="en-GB"/>
        </w:rPr>
        <w:t xml:space="preserve"> 437:</w:t>
      </w:r>
      <w:r w:rsidR="002804E5">
        <w:rPr>
          <w:sz w:val="24"/>
          <w:szCs w:val="24"/>
          <w:lang w:val="en-GB"/>
        </w:rPr>
        <w:t xml:space="preserve"> </w:t>
      </w:r>
      <w:r w:rsidR="003E0893" w:rsidRPr="00FD1095">
        <w:rPr>
          <w:sz w:val="24"/>
          <w:szCs w:val="24"/>
          <w:lang w:val="en-GB"/>
        </w:rPr>
        <w:t>1360-1364</w:t>
      </w:r>
      <w:r w:rsidRPr="00FD1095">
        <w:rPr>
          <w:sz w:val="24"/>
          <w:szCs w:val="24"/>
          <w:lang w:val="en-GB"/>
        </w:rPr>
        <w:t>.</w:t>
      </w:r>
    </w:p>
    <w:p w:rsidR="003E0893" w:rsidRPr="00FD1095" w:rsidRDefault="003E0893" w:rsidP="003E0893">
      <w:pPr>
        <w:spacing w:line="480" w:lineRule="auto"/>
        <w:ind w:left="567" w:hanging="567"/>
        <w:rPr>
          <w:sz w:val="24"/>
          <w:szCs w:val="24"/>
          <w:lang w:val="nl-NL"/>
        </w:rPr>
      </w:pPr>
      <w:r w:rsidRPr="00FA2F26">
        <w:rPr>
          <w:sz w:val="24"/>
          <w:szCs w:val="24"/>
          <w:lang w:val="en-GB"/>
        </w:rPr>
        <w:t>S</w:t>
      </w:r>
      <w:r w:rsidR="00BE3A3B" w:rsidRPr="00FA2F26">
        <w:rPr>
          <w:sz w:val="24"/>
          <w:szCs w:val="24"/>
          <w:lang w:val="en-GB"/>
        </w:rPr>
        <w:t>5</w:t>
      </w:r>
      <w:r w:rsidRPr="00FD1095">
        <w:rPr>
          <w:sz w:val="24"/>
          <w:szCs w:val="24"/>
          <w:lang w:val="en-GB"/>
        </w:rPr>
        <w:t>.</w:t>
      </w:r>
      <w:r w:rsidR="00BE3A3B" w:rsidRPr="00FD1095">
        <w:rPr>
          <w:sz w:val="24"/>
          <w:szCs w:val="24"/>
          <w:lang w:val="en-GB"/>
        </w:rPr>
        <w:tab/>
      </w:r>
      <w:r w:rsidR="00C03620" w:rsidRPr="00FD1095">
        <w:rPr>
          <w:sz w:val="24"/>
          <w:szCs w:val="24"/>
          <w:lang w:val="en-GB"/>
        </w:rPr>
        <w:t xml:space="preserve">Lin X, </w:t>
      </w:r>
      <w:proofErr w:type="spellStart"/>
      <w:r w:rsidR="00C03620" w:rsidRPr="00FD1095">
        <w:rPr>
          <w:sz w:val="24"/>
          <w:szCs w:val="24"/>
          <w:lang w:val="en-GB"/>
        </w:rPr>
        <w:t>Litvintseva</w:t>
      </w:r>
      <w:proofErr w:type="spellEnd"/>
      <w:r w:rsidR="00C03620" w:rsidRPr="00FD1095">
        <w:rPr>
          <w:sz w:val="24"/>
          <w:szCs w:val="24"/>
          <w:lang w:val="en-GB"/>
        </w:rPr>
        <w:t xml:space="preserve"> AP, Nielsen K, Patel S, Floyd A,</w:t>
      </w:r>
      <w:r w:rsidR="00BE3A3B" w:rsidRPr="00FD1095">
        <w:rPr>
          <w:sz w:val="24"/>
          <w:szCs w:val="24"/>
          <w:lang w:val="en-GB"/>
        </w:rPr>
        <w:t xml:space="preserve"> </w:t>
      </w:r>
      <w:r w:rsidR="00BE3A3B" w:rsidRPr="00FD1095">
        <w:rPr>
          <w:i/>
          <w:sz w:val="24"/>
          <w:szCs w:val="24"/>
          <w:lang w:val="en-GB"/>
        </w:rPr>
        <w:t>et al</w:t>
      </w:r>
      <w:r w:rsidR="00BE3A3B" w:rsidRPr="00FD1095">
        <w:rPr>
          <w:sz w:val="24"/>
          <w:szCs w:val="24"/>
          <w:lang w:val="en-GB"/>
        </w:rPr>
        <w:t xml:space="preserve">. (2009) </w:t>
      </w:r>
      <w:r w:rsidRPr="00FD1095">
        <w:rPr>
          <w:sz w:val="24"/>
          <w:szCs w:val="24"/>
          <w:lang w:val="en-GB"/>
        </w:rPr>
        <w:t xml:space="preserve">Diploids in the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serotype A population homozygous for the alpha mating type originate via unisexual mating.</w:t>
      </w:r>
      <w:r w:rsidR="00BE3A3B" w:rsidRPr="00FD1095">
        <w:rPr>
          <w:i/>
          <w:sz w:val="24"/>
          <w:szCs w:val="24"/>
          <w:lang w:val="en-GB"/>
        </w:rPr>
        <w:t xml:space="preserve"> </w:t>
      </w:r>
      <w:proofErr w:type="spellStart"/>
      <w:r w:rsidRPr="002804E5">
        <w:rPr>
          <w:sz w:val="24"/>
          <w:szCs w:val="24"/>
          <w:lang w:val="nl-NL"/>
        </w:rPr>
        <w:t>PLoS</w:t>
      </w:r>
      <w:proofErr w:type="spellEnd"/>
      <w:r w:rsidRPr="002804E5">
        <w:rPr>
          <w:sz w:val="24"/>
          <w:szCs w:val="24"/>
          <w:lang w:val="nl-NL"/>
        </w:rPr>
        <w:t xml:space="preserve"> </w:t>
      </w:r>
      <w:proofErr w:type="spellStart"/>
      <w:r w:rsidRPr="002804E5">
        <w:rPr>
          <w:sz w:val="24"/>
          <w:szCs w:val="24"/>
          <w:lang w:val="nl-NL"/>
        </w:rPr>
        <w:t>Pathog</w:t>
      </w:r>
      <w:proofErr w:type="spellEnd"/>
      <w:r w:rsidRPr="00FD1095">
        <w:rPr>
          <w:sz w:val="24"/>
          <w:szCs w:val="24"/>
          <w:lang w:val="nl-NL"/>
        </w:rPr>
        <w:t xml:space="preserve"> 5:</w:t>
      </w:r>
      <w:r w:rsidR="002804E5">
        <w:rPr>
          <w:sz w:val="24"/>
          <w:szCs w:val="24"/>
          <w:lang w:val="nl-NL"/>
        </w:rPr>
        <w:t xml:space="preserve"> </w:t>
      </w:r>
      <w:r w:rsidRPr="00FD1095">
        <w:rPr>
          <w:sz w:val="24"/>
          <w:szCs w:val="24"/>
          <w:lang w:val="nl-NL"/>
        </w:rPr>
        <w:t>e1000283.</w:t>
      </w:r>
    </w:p>
    <w:p w:rsidR="00230A46" w:rsidRPr="00FD1095" w:rsidRDefault="00230A46" w:rsidP="00865AAF">
      <w:pPr>
        <w:spacing w:line="480" w:lineRule="auto"/>
        <w:ind w:left="567" w:hanging="567"/>
        <w:rPr>
          <w:sz w:val="24"/>
          <w:szCs w:val="24"/>
          <w:lang w:val="en-GB"/>
        </w:rPr>
      </w:pPr>
      <w:r w:rsidRPr="00FA2F26">
        <w:rPr>
          <w:sz w:val="24"/>
          <w:szCs w:val="24"/>
          <w:lang w:val="nl-NL"/>
        </w:rPr>
        <w:t>S</w:t>
      </w:r>
      <w:r w:rsidR="00BE3A3B" w:rsidRPr="00FA2F26">
        <w:rPr>
          <w:sz w:val="24"/>
          <w:szCs w:val="24"/>
          <w:lang w:val="nl-NL"/>
        </w:rPr>
        <w:t>6</w:t>
      </w:r>
      <w:r w:rsidRPr="00FD1095">
        <w:rPr>
          <w:sz w:val="24"/>
          <w:szCs w:val="24"/>
          <w:lang w:val="nl-NL"/>
        </w:rPr>
        <w:t>.</w:t>
      </w:r>
      <w:r w:rsidRPr="00FD1095">
        <w:rPr>
          <w:sz w:val="24"/>
          <w:szCs w:val="24"/>
          <w:lang w:val="nl-NL"/>
        </w:rPr>
        <w:tab/>
      </w:r>
      <w:r w:rsidR="00C03620" w:rsidRPr="00FD1095">
        <w:rPr>
          <w:sz w:val="24"/>
          <w:szCs w:val="24"/>
          <w:lang w:val="nl-NL"/>
        </w:rPr>
        <w:t>Hagen F, Illnait-Zaragozi MT, Bartlett KH, Swinne D, Geertsen E,</w:t>
      </w:r>
      <w:r w:rsidRPr="00FD1095">
        <w:rPr>
          <w:sz w:val="24"/>
          <w:szCs w:val="24"/>
          <w:lang w:val="nl-NL"/>
        </w:rPr>
        <w:t xml:space="preserve"> </w:t>
      </w:r>
      <w:r w:rsidRPr="00FD1095">
        <w:rPr>
          <w:i/>
          <w:sz w:val="24"/>
          <w:szCs w:val="24"/>
          <w:lang w:val="nl-NL"/>
        </w:rPr>
        <w:t>et al</w:t>
      </w:r>
      <w:r w:rsidRPr="00FD1095">
        <w:rPr>
          <w:sz w:val="24"/>
          <w:szCs w:val="24"/>
          <w:lang w:val="nl-NL"/>
        </w:rPr>
        <w:t>.</w:t>
      </w:r>
      <w:r w:rsidR="00BE3A3B" w:rsidRPr="00FD1095">
        <w:rPr>
          <w:sz w:val="24"/>
          <w:szCs w:val="24"/>
          <w:lang w:val="nl-NL"/>
        </w:rPr>
        <w:t xml:space="preserve"> </w:t>
      </w:r>
      <w:r w:rsidR="00BE3A3B" w:rsidRPr="00FD1095">
        <w:rPr>
          <w:sz w:val="24"/>
          <w:szCs w:val="24"/>
          <w:lang w:val="en-GB"/>
        </w:rPr>
        <w:t>(2010)</w:t>
      </w:r>
      <w:r w:rsidRPr="00FD1095">
        <w:rPr>
          <w:sz w:val="24"/>
          <w:szCs w:val="24"/>
          <w:lang w:val="en-GB"/>
        </w:rPr>
        <w:t xml:space="preserve"> </w:t>
      </w:r>
      <w:r w:rsidRPr="00FD1095">
        <w:rPr>
          <w:i/>
          <w:sz w:val="24"/>
          <w:szCs w:val="24"/>
          <w:lang w:val="en-GB"/>
        </w:rPr>
        <w:t>In vitro</w:t>
      </w:r>
      <w:r w:rsidRPr="00FD1095">
        <w:rPr>
          <w:sz w:val="24"/>
          <w:szCs w:val="24"/>
          <w:lang w:val="en-GB"/>
        </w:rPr>
        <w:t xml:space="preserve"> antifungal susceptibilities and amplified fragment length polymorphism genotyping of a worldwide collection of 350 clinical, veterinary, and environmental </w:t>
      </w:r>
      <w:r w:rsidRPr="00FD1095">
        <w:rPr>
          <w:i/>
          <w:sz w:val="24"/>
          <w:szCs w:val="24"/>
          <w:lang w:val="en-GB"/>
        </w:rPr>
        <w:t>Cryptococcus</w:t>
      </w:r>
      <w:r w:rsidRPr="00FD1095">
        <w:rPr>
          <w:sz w:val="24"/>
          <w:szCs w:val="24"/>
          <w:lang w:val="en-GB"/>
        </w:rPr>
        <w:t xml:space="preserve"> </w:t>
      </w:r>
      <w:r w:rsidRPr="00FD1095">
        <w:rPr>
          <w:i/>
          <w:sz w:val="24"/>
          <w:szCs w:val="24"/>
          <w:lang w:val="en-GB"/>
        </w:rPr>
        <w:t>gattii</w:t>
      </w:r>
      <w:r w:rsidRPr="00FD1095">
        <w:rPr>
          <w:sz w:val="24"/>
          <w:szCs w:val="24"/>
          <w:lang w:val="en-GB"/>
        </w:rPr>
        <w:t xml:space="preserve"> isolates. </w:t>
      </w:r>
      <w:proofErr w:type="spellStart"/>
      <w:r w:rsidRPr="002804E5">
        <w:rPr>
          <w:sz w:val="24"/>
          <w:szCs w:val="24"/>
          <w:lang w:val="en-GB"/>
        </w:rPr>
        <w:t>Antimicrob</w:t>
      </w:r>
      <w:proofErr w:type="spellEnd"/>
      <w:r w:rsidRPr="002804E5">
        <w:rPr>
          <w:sz w:val="24"/>
          <w:szCs w:val="24"/>
          <w:lang w:val="en-GB"/>
        </w:rPr>
        <w:t xml:space="preserve"> Agents </w:t>
      </w:r>
      <w:proofErr w:type="spellStart"/>
      <w:r w:rsidRPr="002804E5">
        <w:rPr>
          <w:sz w:val="24"/>
          <w:szCs w:val="24"/>
          <w:lang w:val="en-GB"/>
        </w:rPr>
        <w:t>Chemother</w:t>
      </w:r>
      <w:proofErr w:type="spellEnd"/>
      <w:r w:rsidRPr="00FD1095">
        <w:rPr>
          <w:sz w:val="24"/>
          <w:szCs w:val="24"/>
          <w:lang w:val="en-GB"/>
        </w:rPr>
        <w:t xml:space="preserve"> </w:t>
      </w:r>
      <w:r w:rsidR="00BE3A3B" w:rsidRPr="00FD1095">
        <w:rPr>
          <w:sz w:val="24"/>
          <w:szCs w:val="24"/>
          <w:lang w:val="en-GB"/>
        </w:rPr>
        <w:t>54:</w:t>
      </w:r>
      <w:r w:rsidR="002804E5">
        <w:rPr>
          <w:sz w:val="24"/>
          <w:szCs w:val="24"/>
          <w:lang w:val="en-GB"/>
        </w:rPr>
        <w:t xml:space="preserve"> </w:t>
      </w:r>
      <w:r w:rsidRPr="00FD1095">
        <w:rPr>
          <w:sz w:val="24"/>
          <w:szCs w:val="24"/>
          <w:lang w:val="en-GB"/>
        </w:rPr>
        <w:t>5139-5145</w:t>
      </w:r>
      <w:r w:rsidR="00BE3A3B" w:rsidRPr="00FD1095">
        <w:rPr>
          <w:sz w:val="24"/>
          <w:szCs w:val="24"/>
          <w:lang w:val="en-GB"/>
        </w:rPr>
        <w:t>.</w:t>
      </w:r>
      <w:r w:rsidRPr="00FD1095">
        <w:rPr>
          <w:sz w:val="24"/>
          <w:szCs w:val="24"/>
          <w:lang w:val="en-GB"/>
        </w:rPr>
        <w:t xml:space="preserve"> </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7</w:t>
      </w:r>
      <w:r w:rsidRPr="00FD1095">
        <w:rPr>
          <w:sz w:val="24"/>
          <w:szCs w:val="24"/>
          <w:lang w:val="en-GB"/>
        </w:rPr>
        <w:t>.</w:t>
      </w:r>
      <w:r w:rsidRPr="00FD1095">
        <w:rPr>
          <w:sz w:val="24"/>
          <w:szCs w:val="24"/>
          <w:lang w:val="en-GB"/>
        </w:rPr>
        <w:tab/>
      </w:r>
      <w:r w:rsidR="00C03620" w:rsidRPr="00FD1095">
        <w:rPr>
          <w:sz w:val="24"/>
          <w:szCs w:val="24"/>
          <w:lang w:val="en-GB"/>
        </w:rPr>
        <w:t>Boekhout T, Theelen B, Diaz M, Fell JW, Hop WCJ,</w:t>
      </w:r>
      <w:r w:rsidRPr="00FD1095">
        <w:rPr>
          <w:sz w:val="24"/>
          <w:szCs w:val="24"/>
          <w:lang w:val="en-GB"/>
        </w:rPr>
        <w:t xml:space="preserve"> </w:t>
      </w:r>
      <w:r w:rsidRPr="00FD1095">
        <w:rPr>
          <w:i/>
          <w:sz w:val="24"/>
          <w:szCs w:val="24"/>
          <w:lang w:val="en-GB"/>
        </w:rPr>
        <w:t>et al</w:t>
      </w:r>
      <w:r w:rsidRPr="00FD1095">
        <w:rPr>
          <w:sz w:val="24"/>
          <w:szCs w:val="24"/>
          <w:lang w:val="en-GB"/>
        </w:rPr>
        <w:t>.</w:t>
      </w:r>
      <w:r w:rsidR="00BE3A3B" w:rsidRPr="00FD1095">
        <w:rPr>
          <w:sz w:val="24"/>
          <w:szCs w:val="24"/>
          <w:lang w:val="en-GB"/>
        </w:rPr>
        <w:t xml:space="preserve"> (2001)</w:t>
      </w:r>
      <w:r w:rsidRPr="00FD1095">
        <w:rPr>
          <w:sz w:val="24"/>
          <w:szCs w:val="24"/>
          <w:lang w:val="en-GB"/>
        </w:rPr>
        <w:t xml:space="preserve"> Hybrid genotypes in the pathogenic yeast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w:t>
      </w:r>
      <w:r w:rsidRPr="00FD1095">
        <w:rPr>
          <w:i/>
          <w:sz w:val="24"/>
          <w:szCs w:val="24"/>
          <w:lang w:val="en-GB"/>
        </w:rPr>
        <w:t>Microbiology</w:t>
      </w:r>
      <w:r w:rsidR="00BE3A3B" w:rsidRPr="00FD1095">
        <w:rPr>
          <w:sz w:val="24"/>
          <w:szCs w:val="24"/>
          <w:lang w:val="en-GB"/>
        </w:rPr>
        <w:t xml:space="preserve"> 147</w:t>
      </w:r>
      <w:r w:rsidR="000E7F02" w:rsidRPr="00FD1095">
        <w:rPr>
          <w:sz w:val="24"/>
          <w:szCs w:val="24"/>
          <w:lang w:val="en-GB"/>
        </w:rPr>
        <w:t>(Pt 4)</w:t>
      </w:r>
      <w:r w:rsidR="00BE3A3B" w:rsidRPr="00FD1095">
        <w:rPr>
          <w:sz w:val="24"/>
          <w:szCs w:val="24"/>
          <w:lang w:val="en-GB"/>
        </w:rPr>
        <w:t>:891-907</w:t>
      </w:r>
      <w:r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8</w:t>
      </w:r>
      <w:r w:rsidRPr="00FD1095">
        <w:rPr>
          <w:sz w:val="24"/>
          <w:szCs w:val="24"/>
          <w:lang w:val="en-GB"/>
        </w:rPr>
        <w:t>.</w:t>
      </w:r>
      <w:r w:rsidRPr="00FD1095">
        <w:rPr>
          <w:sz w:val="24"/>
          <w:szCs w:val="24"/>
          <w:lang w:val="en-GB"/>
        </w:rPr>
        <w:tab/>
      </w:r>
      <w:r w:rsidR="00C03620" w:rsidRPr="00FD1095">
        <w:rPr>
          <w:sz w:val="24"/>
          <w:szCs w:val="24"/>
          <w:lang w:val="en-GB"/>
        </w:rPr>
        <w:t xml:space="preserve">Campbell LT, Currie BJ, </w:t>
      </w:r>
      <w:proofErr w:type="spellStart"/>
      <w:r w:rsidR="00C03620" w:rsidRPr="00FD1095">
        <w:rPr>
          <w:sz w:val="24"/>
          <w:szCs w:val="24"/>
          <w:lang w:val="en-GB"/>
        </w:rPr>
        <w:t>Krockenberger</w:t>
      </w:r>
      <w:proofErr w:type="spellEnd"/>
      <w:r w:rsidR="00C03620" w:rsidRPr="00FD1095">
        <w:rPr>
          <w:sz w:val="24"/>
          <w:szCs w:val="24"/>
          <w:lang w:val="en-GB"/>
        </w:rPr>
        <w:t xml:space="preserve"> M, Malik R, Meyer W,</w:t>
      </w:r>
      <w:r w:rsidRPr="00FD1095">
        <w:rPr>
          <w:sz w:val="24"/>
          <w:szCs w:val="24"/>
          <w:lang w:val="en-GB"/>
        </w:rPr>
        <w:t xml:space="preserve"> </w:t>
      </w:r>
      <w:r w:rsidRPr="00FD1095">
        <w:rPr>
          <w:i/>
          <w:sz w:val="24"/>
          <w:szCs w:val="24"/>
          <w:lang w:val="en-GB"/>
        </w:rPr>
        <w:t>et al.</w:t>
      </w:r>
      <w:r w:rsidRPr="00FD1095">
        <w:rPr>
          <w:sz w:val="24"/>
          <w:szCs w:val="24"/>
          <w:lang w:val="en-GB"/>
        </w:rPr>
        <w:t xml:space="preserve">, </w:t>
      </w:r>
      <w:proofErr w:type="spellStart"/>
      <w:r w:rsidRPr="00FD1095">
        <w:rPr>
          <w:sz w:val="24"/>
          <w:szCs w:val="24"/>
          <w:lang w:val="en-GB"/>
        </w:rPr>
        <w:t>Clonality</w:t>
      </w:r>
      <w:proofErr w:type="spellEnd"/>
      <w:r w:rsidRPr="00FD1095">
        <w:rPr>
          <w:sz w:val="24"/>
          <w:szCs w:val="24"/>
          <w:lang w:val="en-GB"/>
        </w:rPr>
        <w:t xml:space="preserve"> and recombination in genetically differentiated subgroups of </w:t>
      </w:r>
      <w:r w:rsidRPr="00FD1095">
        <w:rPr>
          <w:i/>
          <w:sz w:val="24"/>
          <w:szCs w:val="24"/>
          <w:lang w:val="en-GB"/>
        </w:rPr>
        <w:t>Cryptococcus</w:t>
      </w:r>
      <w:r w:rsidRPr="00FD1095">
        <w:rPr>
          <w:sz w:val="24"/>
          <w:szCs w:val="24"/>
          <w:lang w:val="en-GB"/>
        </w:rPr>
        <w:t xml:space="preserve"> </w:t>
      </w:r>
      <w:r w:rsidRPr="00FD1095">
        <w:rPr>
          <w:i/>
          <w:sz w:val="24"/>
          <w:szCs w:val="24"/>
          <w:lang w:val="en-GB"/>
        </w:rPr>
        <w:t>gattii</w:t>
      </w:r>
      <w:r w:rsidRPr="00FD1095">
        <w:rPr>
          <w:sz w:val="24"/>
          <w:szCs w:val="24"/>
          <w:lang w:val="en-GB"/>
        </w:rPr>
        <w:t>.</w:t>
      </w:r>
      <w:r w:rsidRPr="002804E5">
        <w:rPr>
          <w:sz w:val="24"/>
          <w:szCs w:val="24"/>
          <w:lang w:val="en-GB"/>
        </w:rPr>
        <w:t xml:space="preserve"> </w:t>
      </w:r>
      <w:proofErr w:type="spellStart"/>
      <w:r w:rsidRPr="002804E5">
        <w:rPr>
          <w:sz w:val="24"/>
          <w:szCs w:val="24"/>
          <w:lang w:val="en-GB"/>
        </w:rPr>
        <w:t>Eukaryot</w:t>
      </w:r>
      <w:proofErr w:type="spellEnd"/>
      <w:r w:rsidRPr="002804E5">
        <w:rPr>
          <w:sz w:val="24"/>
          <w:szCs w:val="24"/>
          <w:lang w:val="en-GB"/>
        </w:rPr>
        <w:t xml:space="preserve"> Cell </w:t>
      </w:r>
      <w:r w:rsidR="00BE3A3B" w:rsidRPr="00FD1095">
        <w:rPr>
          <w:sz w:val="24"/>
          <w:szCs w:val="24"/>
          <w:lang w:val="en-GB"/>
        </w:rPr>
        <w:t>4:</w:t>
      </w:r>
      <w:r w:rsidR="002804E5">
        <w:rPr>
          <w:sz w:val="24"/>
          <w:szCs w:val="24"/>
          <w:lang w:val="en-GB"/>
        </w:rPr>
        <w:t xml:space="preserve"> </w:t>
      </w:r>
      <w:r w:rsidR="00BE3A3B" w:rsidRPr="00FD1095">
        <w:rPr>
          <w:sz w:val="24"/>
          <w:szCs w:val="24"/>
          <w:lang w:val="en-GB"/>
        </w:rPr>
        <w:t>1</w:t>
      </w:r>
      <w:r w:rsidRPr="00FD1095">
        <w:rPr>
          <w:sz w:val="24"/>
          <w:szCs w:val="24"/>
          <w:lang w:val="en-GB"/>
        </w:rPr>
        <w:t>403-1409.</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9</w:t>
      </w:r>
      <w:r w:rsidRPr="00FD1095">
        <w:rPr>
          <w:sz w:val="24"/>
          <w:szCs w:val="24"/>
          <w:lang w:val="en-GB"/>
        </w:rPr>
        <w:t>.</w:t>
      </w:r>
      <w:r w:rsidRPr="00FD1095">
        <w:rPr>
          <w:sz w:val="24"/>
          <w:szCs w:val="24"/>
          <w:lang w:val="en-GB"/>
        </w:rPr>
        <w:tab/>
      </w:r>
      <w:proofErr w:type="spellStart"/>
      <w:r w:rsidRPr="00FD1095">
        <w:rPr>
          <w:sz w:val="24"/>
          <w:szCs w:val="24"/>
          <w:lang w:val="en-GB"/>
        </w:rPr>
        <w:t>Xu</w:t>
      </w:r>
      <w:proofErr w:type="spellEnd"/>
      <w:r w:rsidR="00BE3A3B" w:rsidRPr="00FD1095">
        <w:rPr>
          <w:sz w:val="24"/>
          <w:szCs w:val="24"/>
          <w:lang w:val="en-GB"/>
        </w:rPr>
        <w:t xml:space="preserve"> M</w:t>
      </w:r>
      <w:r w:rsidRPr="00FD1095">
        <w:rPr>
          <w:sz w:val="24"/>
          <w:szCs w:val="24"/>
          <w:lang w:val="en-GB"/>
        </w:rPr>
        <w:t xml:space="preserve">, </w:t>
      </w:r>
      <w:proofErr w:type="spellStart"/>
      <w:r w:rsidRPr="00FD1095">
        <w:rPr>
          <w:sz w:val="24"/>
          <w:szCs w:val="24"/>
          <w:lang w:val="en-GB"/>
        </w:rPr>
        <w:t>Huaracha</w:t>
      </w:r>
      <w:proofErr w:type="spellEnd"/>
      <w:r w:rsidR="00BE3A3B" w:rsidRPr="00FD1095">
        <w:rPr>
          <w:sz w:val="24"/>
          <w:szCs w:val="24"/>
          <w:lang w:val="en-GB"/>
        </w:rPr>
        <w:t xml:space="preserve"> E</w:t>
      </w:r>
      <w:r w:rsidRPr="00FD1095">
        <w:rPr>
          <w:sz w:val="24"/>
          <w:szCs w:val="24"/>
          <w:lang w:val="en-GB"/>
        </w:rPr>
        <w:t xml:space="preserve">, </w:t>
      </w:r>
      <w:proofErr w:type="spellStart"/>
      <w:r w:rsidRPr="00FD1095">
        <w:rPr>
          <w:sz w:val="24"/>
          <w:szCs w:val="24"/>
          <w:lang w:val="en-GB"/>
        </w:rPr>
        <w:t>Korban</w:t>
      </w:r>
      <w:proofErr w:type="spellEnd"/>
      <w:r w:rsidR="00BE3A3B" w:rsidRPr="00FD1095">
        <w:rPr>
          <w:sz w:val="24"/>
          <w:szCs w:val="24"/>
          <w:lang w:val="en-GB"/>
        </w:rPr>
        <w:t xml:space="preserve"> SS (2001)</w:t>
      </w:r>
      <w:r w:rsidRPr="00FD1095">
        <w:rPr>
          <w:sz w:val="24"/>
          <w:szCs w:val="24"/>
          <w:lang w:val="en-GB"/>
        </w:rPr>
        <w:t xml:space="preserve"> Development of sequence-characterized amplified regions (SCARs) from amplified fragment length polymorphism (AFLP) markers tightly linked to the </w:t>
      </w:r>
      <w:proofErr w:type="spellStart"/>
      <w:r w:rsidRPr="00FD1095">
        <w:rPr>
          <w:sz w:val="24"/>
          <w:szCs w:val="24"/>
          <w:lang w:val="en-GB"/>
        </w:rPr>
        <w:t>Vf</w:t>
      </w:r>
      <w:proofErr w:type="spellEnd"/>
      <w:r w:rsidRPr="00FD1095">
        <w:rPr>
          <w:sz w:val="24"/>
          <w:szCs w:val="24"/>
          <w:lang w:val="en-GB"/>
        </w:rPr>
        <w:t xml:space="preserve"> gene in apple. </w:t>
      </w:r>
      <w:r w:rsidRPr="002804E5">
        <w:rPr>
          <w:sz w:val="24"/>
          <w:szCs w:val="24"/>
          <w:lang w:val="en-GB"/>
        </w:rPr>
        <w:t>Genome</w:t>
      </w:r>
      <w:r w:rsidR="00BE3A3B" w:rsidRPr="00FD1095">
        <w:rPr>
          <w:sz w:val="24"/>
          <w:szCs w:val="24"/>
          <w:lang w:val="en-GB"/>
        </w:rPr>
        <w:t xml:space="preserve"> 44:</w:t>
      </w:r>
      <w:r w:rsidR="002804E5">
        <w:rPr>
          <w:sz w:val="24"/>
          <w:szCs w:val="24"/>
          <w:lang w:val="en-GB"/>
        </w:rPr>
        <w:t xml:space="preserve"> </w:t>
      </w:r>
      <w:r w:rsidR="00BE3A3B" w:rsidRPr="00FD1095">
        <w:rPr>
          <w:sz w:val="24"/>
          <w:szCs w:val="24"/>
          <w:lang w:val="en-GB"/>
        </w:rPr>
        <w:t>63-70</w:t>
      </w:r>
      <w:r w:rsidRPr="00FD1095">
        <w:rPr>
          <w:sz w:val="24"/>
          <w:szCs w:val="24"/>
          <w:lang w:val="en-GB"/>
        </w:rPr>
        <w:t>.</w:t>
      </w:r>
    </w:p>
    <w:p w:rsidR="00230A46" w:rsidRPr="002804E5" w:rsidRDefault="00230A46" w:rsidP="00865AAF">
      <w:pPr>
        <w:spacing w:line="480" w:lineRule="auto"/>
        <w:ind w:left="567" w:hanging="567"/>
        <w:rPr>
          <w:sz w:val="24"/>
          <w:szCs w:val="24"/>
          <w:lang w:val="nl-NL"/>
        </w:rPr>
      </w:pPr>
      <w:r w:rsidRPr="00FA2F26">
        <w:rPr>
          <w:sz w:val="24"/>
          <w:szCs w:val="24"/>
          <w:lang w:val="en-GB"/>
        </w:rPr>
        <w:t>S1</w:t>
      </w:r>
      <w:r w:rsidR="00BE3A3B" w:rsidRPr="00FA2F26">
        <w:rPr>
          <w:sz w:val="24"/>
          <w:szCs w:val="24"/>
          <w:lang w:val="en-GB"/>
        </w:rPr>
        <w:t>0</w:t>
      </w:r>
      <w:r w:rsidRPr="00FD1095">
        <w:rPr>
          <w:sz w:val="24"/>
          <w:szCs w:val="24"/>
          <w:lang w:val="en-GB"/>
        </w:rPr>
        <w:t>.</w:t>
      </w:r>
      <w:r w:rsidRPr="00FD1095">
        <w:rPr>
          <w:sz w:val="24"/>
          <w:szCs w:val="24"/>
          <w:lang w:val="en-GB"/>
        </w:rPr>
        <w:tab/>
      </w:r>
      <w:proofErr w:type="spellStart"/>
      <w:r w:rsidRPr="00FD1095">
        <w:rPr>
          <w:sz w:val="24"/>
          <w:szCs w:val="24"/>
        </w:rPr>
        <w:t>Bovers</w:t>
      </w:r>
      <w:proofErr w:type="spellEnd"/>
      <w:r w:rsidR="00BE3A3B" w:rsidRPr="00FD1095">
        <w:rPr>
          <w:sz w:val="24"/>
          <w:szCs w:val="24"/>
        </w:rPr>
        <w:t xml:space="preserve"> M</w:t>
      </w:r>
      <w:r w:rsidRPr="00FD1095">
        <w:rPr>
          <w:sz w:val="24"/>
          <w:szCs w:val="24"/>
        </w:rPr>
        <w:t>, Hagen</w:t>
      </w:r>
      <w:r w:rsidR="00BE3A3B" w:rsidRPr="00FD1095">
        <w:rPr>
          <w:sz w:val="24"/>
          <w:szCs w:val="24"/>
        </w:rPr>
        <w:t xml:space="preserve"> F</w:t>
      </w:r>
      <w:r w:rsidRPr="00FD1095">
        <w:rPr>
          <w:sz w:val="24"/>
          <w:szCs w:val="24"/>
        </w:rPr>
        <w:t xml:space="preserve">, </w:t>
      </w:r>
      <w:proofErr w:type="spellStart"/>
      <w:r w:rsidRPr="00FD1095">
        <w:rPr>
          <w:sz w:val="24"/>
          <w:szCs w:val="24"/>
        </w:rPr>
        <w:t>Kuramae</w:t>
      </w:r>
      <w:proofErr w:type="spellEnd"/>
      <w:r w:rsidR="00BE3A3B" w:rsidRPr="00FD1095">
        <w:rPr>
          <w:sz w:val="24"/>
          <w:szCs w:val="24"/>
        </w:rPr>
        <w:t xml:space="preserve"> EE</w:t>
      </w:r>
      <w:r w:rsidRPr="00FD1095">
        <w:rPr>
          <w:sz w:val="24"/>
          <w:szCs w:val="24"/>
        </w:rPr>
        <w:t>, Boekhout</w:t>
      </w:r>
      <w:r w:rsidR="00BE3A3B" w:rsidRPr="00FD1095">
        <w:rPr>
          <w:sz w:val="24"/>
          <w:szCs w:val="24"/>
        </w:rPr>
        <w:t xml:space="preserve"> T</w:t>
      </w:r>
      <w:r w:rsidRPr="00FD1095">
        <w:rPr>
          <w:sz w:val="24"/>
          <w:szCs w:val="24"/>
        </w:rPr>
        <w:t xml:space="preserve">, </w:t>
      </w:r>
      <w:r w:rsidRPr="00FD1095">
        <w:rPr>
          <w:sz w:val="24"/>
          <w:szCs w:val="24"/>
          <w:lang w:val="en-GB"/>
        </w:rPr>
        <w:t xml:space="preserve">Six monophyletic lineages identified within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and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gattii</w:t>
      </w:r>
      <w:proofErr w:type="spellEnd"/>
      <w:r w:rsidRPr="00FD1095">
        <w:rPr>
          <w:sz w:val="24"/>
          <w:szCs w:val="24"/>
          <w:lang w:val="en-GB"/>
        </w:rPr>
        <w:t xml:space="preserve"> by multi-locus sequence typing. </w:t>
      </w:r>
      <w:proofErr w:type="spellStart"/>
      <w:r w:rsidRPr="002804E5">
        <w:rPr>
          <w:sz w:val="24"/>
          <w:szCs w:val="24"/>
          <w:lang w:val="nl-NL"/>
        </w:rPr>
        <w:t>Funga</w:t>
      </w:r>
      <w:r w:rsidR="00BE3A3B" w:rsidRPr="002804E5">
        <w:rPr>
          <w:sz w:val="24"/>
          <w:szCs w:val="24"/>
          <w:lang w:val="nl-NL"/>
        </w:rPr>
        <w:t>l</w:t>
      </w:r>
      <w:proofErr w:type="spellEnd"/>
      <w:r w:rsidRPr="002804E5">
        <w:rPr>
          <w:sz w:val="24"/>
          <w:szCs w:val="24"/>
          <w:lang w:val="nl-NL"/>
        </w:rPr>
        <w:t xml:space="preserve"> Genet </w:t>
      </w:r>
      <w:proofErr w:type="spellStart"/>
      <w:r w:rsidRPr="002804E5">
        <w:rPr>
          <w:sz w:val="24"/>
          <w:szCs w:val="24"/>
          <w:lang w:val="nl-NL"/>
        </w:rPr>
        <w:t>Biol</w:t>
      </w:r>
      <w:proofErr w:type="spellEnd"/>
      <w:r w:rsidRPr="002804E5">
        <w:rPr>
          <w:sz w:val="24"/>
          <w:szCs w:val="24"/>
          <w:lang w:val="nl-NL"/>
        </w:rPr>
        <w:t xml:space="preserve"> </w:t>
      </w:r>
      <w:r w:rsidR="00BE3A3B" w:rsidRPr="002804E5">
        <w:rPr>
          <w:sz w:val="24"/>
          <w:szCs w:val="24"/>
          <w:lang w:val="nl-NL"/>
        </w:rPr>
        <w:t>45:</w:t>
      </w:r>
      <w:r w:rsidR="002804E5">
        <w:rPr>
          <w:sz w:val="24"/>
          <w:szCs w:val="24"/>
          <w:lang w:val="nl-NL"/>
        </w:rPr>
        <w:t xml:space="preserve"> </w:t>
      </w:r>
      <w:r w:rsidRPr="002804E5">
        <w:rPr>
          <w:sz w:val="24"/>
          <w:szCs w:val="24"/>
          <w:lang w:val="nl-NL"/>
        </w:rPr>
        <w:t>400-421.</w:t>
      </w:r>
    </w:p>
    <w:p w:rsidR="00230A46" w:rsidRPr="00FD1095" w:rsidRDefault="00230A46" w:rsidP="00865AAF">
      <w:pPr>
        <w:spacing w:line="480" w:lineRule="auto"/>
        <w:ind w:left="567" w:hanging="567"/>
        <w:rPr>
          <w:sz w:val="24"/>
          <w:szCs w:val="24"/>
          <w:lang w:val="en-GB"/>
        </w:rPr>
      </w:pPr>
      <w:r w:rsidRPr="00FA2F26">
        <w:rPr>
          <w:sz w:val="24"/>
          <w:szCs w:val="24"/>
          <w:lang w:val="nl-NL"/>
        </w:rPr>
        <w:t>S1</w:t>
      </w:r>
      <w:r w:rsidR="00BE3A3B" w:rsidRPr="00FA2F26">
        <w:rPr>
          <w:sz w:val="24"/>
          <w:szCs w:val="24"/>
          <w:lang w:val="nl-NL"/>
        </w:rPr>
        <w:t>1</w:t>
      </w:r>
      <w:r w:rsidRPr="00FD1095">
        <w:rPr>
          <w:sz w:val="24"/>
          <w:szCs w:val="24"/>
          <w:lang w:val="nl-NL"/>
        </w:rPr>
        <w:t>.</w:t>
      </w:r>
      <w:r w:rsidRPr="00FD1095">
        <w:rPr>
          <w:sz w:val="24"/>
          <w:szCs w:val="24"/>
          <w:lang w:val="nl-NL"/>
        </w:rPr>
        <w:tab/>
      </w:r>
      <w:r w:rsidR="00C03620" w:rsidRPr="00FD1095">
        <w:rPr>
          <w:sz w:val="24"/>
          <w:szCs w:val="24"/>
          <w:lang w:val="nl-NL"/>
        </w:rPr>
        <w:t>D'Souza CA, Kronstad JW, Taylor G, Warren R, Yuen M,</w:t>
      </w:r>
      <w:r w:rsidRPr="00FD1095">
        <w:rPr>
          <w:sz w:val="24"/>
          <w:szCs w:val="24"/>
          <w:lang w:val="nl-NL"/>
        </w:rPr>
        <w:t xml:space="preserve"> </w:t>
      </w:r>
      <w:r w:rsidR="00BE3A3B" w:rsidRPr="00FD1095">
        <w:rPr>
          <w:i/>
          <w:sz w:val="24"/>
          <w:szCs w:val="24"/>
          <w:lang w:val="nl-NL"/>
        </w:rPr>
        <w:t>e</w:t>
      </w:r>
      <w:r w:rsidRPr="00FD1095">
        <w:rPr>
          <w:i/>
          <w:sz w:val="24"/>
          <w:szCs w:val="24"/>
          <w:lang w:val="nl-NL"/>
        </w:rPr>
        <w:t>t al</w:t>
      </w:r>
      <w:r w:rsidRPr="00FD1095">
        <w:rPr>
          <w:sz w:val="24"/>
          <w:szCs w:val="24"/>
          <w:lang w:val="nl-NL"/>
        </w:rPr>
        <w:t xml:space="preserve">. </w:t>
      </w:r>
      <w:r w:rsidR="00BE3A3B" w:rsidRPr="00FD1095">
        <w:rPr>
          <w:sz w:val="24"/>
          <w:szCs w:val="24"/>
          <w:lang w:val="en-GB"/>
        </w:rPr>
        <w:t xml:space="preserve">(2011) </w:t>
      </w:r>
      <w:r w:rsidRPr="00FD1095">
        <w:rPr>
          <w:sz w:val="24"/>
          <w:szCs w:val="24"/>
          <w:lang w:val="en-GB"/>
        </w:rPr>
        <w:t xml:space="preserve">Genome variation in </w:t>
      </w:r>
      <w:r w:rsidRPr="00FD1095">
        <w:rPr>
          <w:i/>
          <w:sz w:val="24"/>
          <w:szCs w:val="24"/>
          <w:lang w:val="en-GB"/>
        </w:rPr>
        <w:t>Cryptococcus</w:t>
      </w:r>
      <w:r w:rsidRPr="00FD1095">
        <w:rPr>
          <w:sz w:val="24"/>
          <w:szCs w:val="24"/>
          <w:lang w:val="en-GB"/>
        </w:rPr>
        <w:t xml:space="preserve"> </w:t>
      </w:r>
      <w:r w:rsidRPr="00FD1095">
        <w:rPr>
          <w:i/>
          <w:sz w:val="24"/>
          <w:szCs w:val="24"/>
          <w:lang w:val="en-GB"/>
        </w:rPr>
        <w:t>gattii</w:t>
      </w:r>
      <w:r w:rsidRPr="00FD1095">
        <w:rPr>
          <w:sz w:val="24"/>
          <w:szCs w:val="24"/>
          <w:lang w:val="en-GB"/>
        </w:rPr>
        <w:t xml:space="preserve">, an emerging pathogen of </w:t>
      </w:r>
      <w:proofErr w:type="spellStart"/>
      <w:r w:rsidRPr="00FD1095">
        <w:rPr>
          <w:sz w:val="24"/>
          <w:szCs w:val="24"/>
          <w:lang w:val="en-GB"/>
        </w:rPr>
        <w:t>immunocompetent</w:t>
      </w:r>
      <w:proofErr w:type="spellEnd"/>
      <w:r w:rsidRPr="00FD1095">
        <w:rPr>
          <w:sz w:val="24"/>
          <w:szCs w:val="24"/>
          <w:lang w:val="en-GB"/>
        </w:rPr>
        <w:t xml:space="preserve"> hosts. </w:t>
      </w:r>
      <w:proofErr w:type="spellStart"/>
      <w:r w:rsidRPr="002804E5">
        <w:rPr>
          <w:sz w:val="24"/>
          <w:szCs w:val="24"/>
          <w:lang w:val="en-GB"/>
        </w:rPr>
        <w:t>mBio</w:t>
      </w:r>
      <w:proofErr w:type="spellEnd"/>
      <w:r w:rsidR="00BE3A3B" w:rsidRPr="00FD1095">
        <w:rPr>
          <w:sz w:val="24"/>
          <w:szCs w:val="24"/>
          <w:lang w:val="en-GB"/>
        </w:rPr>
        <w:t xml:space="preserve"> 2:</w:t>
      </w:r>
      <w:r w:rsidR="002804E5">
        <w:rPr>
          <w:sz w:val="24"/>
          <w:szCs w:val="24"/>
          <w:lang w:val="en-GB"/>
        </w:rPr>
        <w:t xml:space="preserve"> </w:t>
      </w:r>
      <w:r w:rsidR="00BE3A3B" w:rsidRPr="00FD1095">
        <w:rPr>
          <w:sz w:val="24"/>
          <w:szCs w:val="24"/>
          <w:lang w:val="en-GB"/>
        </w:rPr>
        <w:t>e00342-10</w:t>
      </w:r>
      <w:r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lastRenderedPageBreak/>
        <w:t>S1</w:t>
      </w:r>
      <w:r w:rsidR="00BE3A3B" w:rsidRPr="00FA2F26">
        <w:rPr>
          <w:sz w:val="24"/>
          <w:szCs w:val="24"/>
          <w:lang w:val="en-GB"/>
        </w:rPr>
        <w:t>2</w:t>
      </w:r>
      <w:r w:rsidRPr="00FD1095">
        <w:rPr>
          <w:sz w:val="24"/>
          <w:szCs w:val="24"/>
          <w:lang w:val="en-GB"/>
        </w:rPr>
        <w:t>.</w:t>
      </w:r>
      <w:r w:rsidRPr="00FD1095">
        <w:rPr>
          <w:sz w:val="24"/>
          <w:szCs w:val="24"/>
          <w:lang w:val="en-GB"/>
        </w:rPr>
        <w:tab/>
      </w:r>
      <w:r w:rsidR="00C03620" w:rsidRPr="00FD1095">
        <w:rPr>
          <w:sz w:val="24"/>
          <w:szCs w:val="24"/>
          <w:lang w:val="en-GB"/>
        </w:rPr>
        <w:t xml:space="preserve">Loftus BJ, Fung E, </w:t>
      </w:r>
      <w:proofErr w:type="spellStart"/>
      <w:r w:rsidR="00C03620" w:rsidRPr="00FD1095">
        <w:rPr>
          <w:sz w:val="24"/>
          <w:szCs w:val="24"/>
          <w:lang w:val="en-GB"/>
        </w:rPr>
        <w:t>Roncaglia</w:t>
      </w:r>
      <w:proofErr w:type="spellEnd"/>
      <w:r w:rsidR="00C03620" w:rsidRPr="00FD1095">
        <w:rPr>
          <w:sz w:val="24"/>
          <w:szCs w:val="24"/>
          <w:lang w:val="en-GB"/>
        </w:rPr>
        <w:t xml:space="preserve"> P, Rowley D, </w:t>
      </w:r>
      <w:proofErr w:type="spellStart"/>
      <w:r w:rsidR="00C03620" w:rsidRPr="00FD1095">
        <w:rPr>
          <w:sz w:val="24"/>
          <w:szCs w:val="24"/>
          <w:lang w:val="en-GB"/>
        </w:rPr>
        <w:t>Amedeo</w:t>
      </w:r>
      <w:proofErr w:type="spellEnd"/>
      <w:r w:rsidR="00C03620" w:rsidRPr="00FD1095">
        <w:rPr>
          <w:sz w:val="24"/>
          <w:szCs w:val="24"/>
          <w:lang w:val="en-GB"/>
        </w:rPr>
        <w:t xml:space="preserve"> P,</w:t>
      </w:r>
      <w:r w:rsidRPr="00FD1095">
        <w:rPr>
          <w:sz w:val="24"/>
          <w:szCs w:val="24"/>
          <w:lang w:val="en-GB"/>
        </w:rPr>
        <w:t xml:space="preserve"> </w:t>
      </w:r>
      <w:r w:rsidRPr="00FD1095">
        <w:rPr>
          <w:i/>
          <w:sz w:val="24"/>
          <w:szCs w:val="24"/>
          <w:lang w:val="en-GB"/>
        </w:rPr>
        <w:t>et al</w:t>
      </w:r>
      <w:r w:rsidRPr="00FD1095">
        <w:rPr>
          <w:sz w:val="24"/>
          <w:szCs w:val="24"/>
          <w:lang w:val="en-GB"/>
        </w:rPr>
        <w:t>.</w:t>
      </w:r>
      <w:r w:rsidR="00BE3A3B" w:rsidRPr="00FD1095">
        <w:rPr>
          <w:sz w:val="24"/>
          <w:szCs w:val="24"/>
          <w:lang w:val="en-GB"/>
        </w:rPr>
        <w:t xml:space="preserve"> (2005)</w:t>
      </w:r>
      <w:r w:rsidRPr="00FD1095">
        <w:rPr>
          <w:sz w:val="24"/>
          <w:szCs w:val="24"/>
          <w:lang w:val="en-GB"/>
        </w:rPr>
        <w:t xml:space="preserve"> The genome of the </w:t>
      </w:r>
      <w:proofErr w:type="spellStart"/>
      <w:r w:rsidRPr="00FD1095">
        <w:rPr>
          <w:sz w:val="24"/>
          <w:szCs w:val="24"/>
          <w:lang w:val="en-GB"/>
        </w:rPr>
        <w:t>basidiomycetous</w:t>
      </w:r>
      <w:proofErr w:type="spellEnd"/>
      <w:r w:rsidRPr="00FD1095">
        <w:rPr>
          <w:sz w:val="24"/>
          <w:szCs w:val="24"/>
          <w:lang w:val="en-GB"/>
        </w:rPr>
        <w:t xml:space="preserve"> yeast and human pathogen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w:t>
      </w:r>
      <w:r w:rsidRPr="002804E5">
        <w:rPr>
          <w:sz w:val="24"/>
          <w:szCs w:val="24"/>
          <w:lang w:val="en-GB"/>
        </w:rPr>
        <w:t>Science</w:t>
      </w:r>
      <w:r w:rsidRPr="00FD1095">
        <w:rPr>
          <w:sz w:val="24"/>
          <w:szCs w:val="24"/>
          <w:lang w:val="en-GB"/>
        </w:rPr>
        <w:t xml:space="preserve"> </w:t>
      </w:r>
      <w:r w:rsidR="00BE3A3B" w:rsidRPr="00FD1095">
        <w:rPr>
          <w:sz w:val="24"/>
          <w:szCs w:val="24"/>
          <w:lang w:val="en-GB"/>
        </w:rPr>
        <w:t>307:</w:t>
      </w:r>
      <w:r w:rsidR="002804E5">
        <w:rPr>
          <w:sz w:val="24"/>
          <w:szCs w:val="24"/>
          <w:lang w:val="en-GB"/>
        </w:rPr>
        <w:t xml:space="preserve"> </w:t>
      </w:r>
      <w:r w:rsidR="00BE3A3B" w:rsidRPr="00FD1095">
        <w:rPr>
          <w:sz w:val="24"/>
          <w:szCs w:val="24"/>
          <w:lang w:val="en-GB"/>
        </w:rPr>
        <w:t>1321-1324</w:t>
      </w:r>
      <w:r w:rsidRPr="00FD1095">
        <w:rPr>
          <w:sz w:val="24"/>
          <w:szCs w:val="24"/>
          <w:lang w:val="en-GB"/>
        </w:rPr>
        <w:t>.</w:t>
      </w:r>
    </w:p>
    <w:p w:rsidR="00230A46" w:rsidRPr="00FD1095" w:rsidRDefault="00BE3A3B" w:rsidP="00865AAF">
      <w:pPr>
        <w:spacing w:line="480" w:lineRule="auto"/>
        <w:ind w:left="567" w:hanging="567"/>
        <w:rPr>
          <w:sz w:val="24"/>
          <w:szCs w:val="24"/>
          <w:lang w:val="en-GB"/>
        </w:rPr>
      </w:pPr>
      <w:r w:rsidRPr="00FA2F26">
        <w:rPr>
          <w:sz w:val="24"/>
          <w:szCs w:val="24"/>
          <w:lang w:val="en-GB"/>
        </w:rPr>
        <w:t>S13</w:t>
      </w:r>
      <w:r w:rsidR="00230A46" w:rsidRPr="00FD1095">
        <w:rPr>
          <w:sz w:val="24"/>
          <w:szCs w:val="24"/>
          <w:lang w:val="en-GB"/>
        </w:rPr>
        <w:t>.</w:t>
      </w:r>
      <w:r w:rsidR="00230A46" w:rsidRPr="00FD1095">
        <w:rPr>
          <w:sz w:val="24"/>
          <w:szCs w:val="24"/>
          <w:lang w:val="en-GB"/>
        </w:rPr>
        <w:tab/>
      </w:r>
      <w:proofErr w:type="spellStart"/>
      <w:r w:rsidR="00230A46" w:rsidRPr="00FD1095">
        <w:rPr>
          <w:sz w:val="24"/>
          <w:szCs w:val="24"/>
          <w:lang w:val="en-GB"/>
        </w:rPr>
        <w:t>Giegerich</w:t>
      </w:r>
      <w:proofErr w:type="spellEnd"/>
      <w:r w:rsidRPr="00FD1095">
        <w:rPr>
          <w:sz w:val="24"/>
          <w:szCs w:val="24"/>
          <w:lang w:val="en-GB"/>
        </w:rPr>
        <w:t xml:space="preserve"> R</w:t>
      </w:r>
      <w:r w:rsidR="00230A46" w:rsidRPr="00FD1095">
        <w:rPr>
          <w:sz w:val="24"/>
          <w:szCs w:val="24"/>
          <w:lang w:val="en-GB"/>
        </w:rPr>
        <w:t>, Meyer</w:t>
      </w:r>
      <w:r w:rsidRPr="00FD1095">
        <w:rPr>
          <w:sz w:val="24"/>
          <w:szCs w:val="24"/>
          <w:lang w:val="en-GB"/>
        </w:rPr>
        <w:t xml:space="preserve"> F</w:t>
      </w:r>
      <w:r w:rsidR="00230A46" w:rsidRPr="00FD1095">
        <w:rPr>
          <w:sz w:val="24"/>
          <w:szCs w:val="24"/>
          <w:lang w:val="en-GB"/>
        </w:rPr>
        <w:t>, Schleiermacher</w:t>
      </w:r>
      <w:r w:rsidRPr="00FD1095">
        <w:rPr>
          <w:sz w:val="24"/>
          <w:szCs w:val="24"/>
          <w:lang w:val="en-GB"/>
        </w:rPr>
        <w:t xml:space="preserve"> C (1996)</w:t>
      </w:r>
      <w:r w:rsidR="00230A46" w:rsidRPr="00FD1095">
        <w:rPr>
          <w:sz w:val="24"/>
          <w:szCs w:val="24"/>
          <w:lang w:val="en-GB"/>
        </w:rPr>
        <w:t xml:space="preserve"> </w:t>
      </w:r>
      <w:proofErr w:type="spellStart"/>
      <w:r w:rsidR="00230A46" w:rsidRPr="00FD1095">
        <w:rPr>
          <w:sz w:val="24"/>
          <w:szCs w:val="24"/>
          <w:lang w:val="en-GB"/>
        </w:rPr>
        <w:t>GeneFisher</w:t>
      </w:r>
      <w:proofErr w:type="spellEnd"/>
      <w:r w:rsidR="00230A46" w:rsidRPr="00FD1095">
        <w:rPr>
          <w:sz w:val="24"/>
          <w:szCs w:val="24"/>
          <w:lang w:val="en-GB"/>
        </w:rPr>
        <w:t xml:space="preserve"> - software support for the detection of postulated genes. </w:t>
      </w:r>
      <w:proofErr w:type="spellStart"/>
      <w:r w:rsidR="00230A46" w:rsidRPr="002804E5">
        <w:rPr>
          <w:sz w:val="24"/>
          <w:szCs w:val="24"/>
          <w:lang w:val="en-GB"/>
        </w:rPr>
        <w:t>Proc</w:t>
      </w:r>
      <w:proofErr w:type="spellEnd"/>
      <w:r w:rsidRPr="002804E5">
        <w:rPr>
          <w:sz w:val="24"/>
          <w:szCs w:val="24"/>
          <w:lang w:val="en-GB"/>
        </w:rPr>
        <w:t xml:space="preserve"> </w:t>
      </w:r>
      <w:proofErr w:type="spellStart"/>
      <w:r w:rsidR="00230A46" w:rsidRPr="002804E5">
        <w:rPr>
          <w:sz w:val="24"/>
          <w:szCs w:val="24"/>
          <w:lang w:val="en-GB"/>
        </w:rPr>
        <w:t>Int</w:t>
      </w:r>
      <w:proofErr w:type="spellEnd"/>
      <w:r w:rsidR="00230A46" w:rsidRPr="002804E5">
        <w:rPr>
          <w:sz w:val="24"/>
          <w:szCs w:val="24"/>
          <w:lang w:val="en-GB"/>
        </w:rPr>
        <w:t xml:space="preserve"> </w:t>
      </w:r>
      <w:proofErr w:type="spellStart"/>
      <w:r w:rsidR="00230A46" w:rsidRPr="002804E5">
        <w:rPr>
          <w:sz w:val="24"/>
          <w:szCs w:val="24"/>
          <w:lang w:val="en-GB"/>
        </w:rPr>
        <w:t>Conf</w:t>
      </w:r>
      <w:proofErr w:type="spellEnd"/>
      <w:r w:rsidR="00230A46" w:rsidRPr="002804E5">
        <w:rPr>
          <w:sz w:val="24"/>
          <w:szCs w:val="24"/>
          <w:lang w:val="en-GB"/>
        </w:rPr>
        <w:t xml:space="preserve"> </w:t>
      </w:r>
      <w:proofErr w:type="spellStart"/>
      <w:r w:rsidR="00230A46" w:rsidRPr="002804E5">
        <w:rPr>
          <w:sz w:val="24"/>
          <w:szCs w:val="24"/>
          <w:lang w:val="en-GB"/>
        </w:rPr>
        <w:t>Intel</w:t>
      </w:r>
      <w:r w:rsidRPr="002804E5">
        <w:rPr>
          <w:sz w:val="24"/>
          <w:szCs w:val="24"/>
          <w:lang w:val="en-GB"/>
        </w:rPr>
        <w:t>l</w:t>
      </w:r>
      <w:proofErr w:type="spellEnd"/>
      <w:r w:rsidR="00230A46" w:rsidRPr="002804E5">
        <w:rPr>
          <w:sz w:val="24"/>
          <w:szCs w:val="24"/>
          <w:lang w:val="en-GB"/>
        </w:rPr>
        <w:t xml:space="preserve"> </w:t>
      </w:r>
      <w:proofErr w:type="spellStart"/>
      <w:r w:rsidR="00230A46" w:rsidRPr="002804E5">
        <w:rPr>
          <w:sz w:val="24"/>
          <w:szCs w:val="24"/>
          <w:lang w:val="en-GB"/>
        </w:rPr>
        <w:t>Syst</w:t>
      </w:r>
      <w:proofErr w:type="spellEnd"/>
      <w:r w:rsidR="00230A46" w:rsidRPr="002804E5">
        <w:rPr>
          <w:sz w:val="24"/>
          <w:szCs w:val="24"/>
          <w:lang w:val="en-GB"/>
        </w:rPr>
        <w:t xml:space="preserve"> </w:t>
      </w:r>
      <w:proofErr w:type="spellStart"/>
      <w:r w:rsidR="00230A46" w:rsidRPr="002804E5">
        <w:rPr>
          <w:sz w:val="24"/>
          <w:szCs w:val="24"/>
          <w:lang w:val="en-GB"/>
        </w:rPr>
        <w:t>Mol</w:t>
      </w:r>
      <w:proofErr w:type="spellEnd"/>
      <w:r w:rsidR="00230A46" w:rsidRPr="002804E5">
        <w:rPr>
          <w:sz w:val="24"/>
          <w:szCs w:val="24"/>
          <w:lang w:val="en-GB"/>
        </w:rPr>
        <w:t xml:space="preserve"> </w:t>
      </w:r>
      <w:proofErr w:type="spellStart"/>
      <w:r w:rsidR="00230A46" w:rsidRPr="002804E5">
        <w:rPr>
          <w:sz w:val="24"/>
          <w:szCs w:val="24"/>
          <w:lang w:val="en-GB"/>
        </w:rPr>
        <w:t>Biol</w:t>
      </w:r>
      <w:proofErr w:type="spellEnd"/>
      <w:r w:rsidR="00230A46" w:rsidRPr="00FD1095">
        <w:rPr>
          <w:sz w:val="24"/>
          <w:szCs w:val="24"/>
          <w:lang w:val="en-GB"/>
        </w:rPr>
        <w:t xml:space="preserve"> </w:t>
      </w:r>
      <w:r w:rsidRPr="00FD1095">
        <w:rPr>
          <w:sz w:val="24"/>
          <w:szCs w:val="24"/>
          <w:lang w:val="en-GB"/>
        </w:rPr>
        <w:t>8:</w:t>
      </w:r>
      <w:r w:rsidR="002804E5">
        <w:rPr>
          <w:sz w:val="24"/>
          <w:szCs w:val="24"/>
          <w:lang w:val="en-GB"/>
        </w:rPr>
        <w:t xml:space="preserve"> </w:t>
      </w:r>
      <w:r w:rsidRPr="00FD1095">
        <w:rPr>
          <w:sz w:val="24"/>
          <w:szCs w:val="24"/>
          <w:lang w:val="en-GB"/>
        </w:rPr>
        <w:t>68-77</w:t>
      </w:r>
      <w:r w:rsidR="00230A46" w:rsidRPr="00FD1095">
        <w:rPr>
          <w:sz w:val="24"/>
          <w:szCs w:val="24"/>
          <w:lang w:val="en-GB"/>
        </w:rPr>
        <w:t>.</w:t>
      </w:r>
    </w:p>
    <w:p w:rsidR="00BE3A3B" w:rsidRPr="00FD1095" w:rsidRDefault="00BE3A3B" w:rsidP="00BE3A3B">
      <w:pPr>
        <w:spacing w:line="480" w:lineRule="auto"/>
        <w:ind w:left="567" w:hanging="567"/>
        <w:rPr>
          <w:sz w:val="24"/>
          <w:szCs w:val="24"/>
          <w:lang w:val="en-GB"/>
        </w:rPr>
      </w:pPr>
      <w:r w:rsidRPr="00FA2F26">
        <w:rPr>
          <w:sz w:val="24"/>
          <w:szCs w:val="24"/>
          <w:lang w:val="en-GB"/>
        </w:rPr>
        <w:t>S14</w:t>
      </w:r>
      <w:r w:rsidRPr="00FD1095">
        <w:rPr>
          <w:sz w:val="24"/>
          <w:szCs w:val="24"/>
          <w:lang w:val="en-GB"/>
        </w:rPr>
        <w:t>.</w:t>
      </w:r>
      <w:r w:rsidRPr="00FD1095">
        <w:rPr>
          <w:sz w:val="24"/>
          <w:szCs w:val="24"/>
          <w:lang w:val="en-GB"/>
        </w:rPr>
        <w:tab/>
      </w:r>
      <w:r w:rsidR="00C03620" w:rsidRPr="00FD1095">
        <w:rPr>
          <w:sz w:val="24"/>
          <w:szCs w:val="24"/>
          <w:lang w:val="en-GB"/>
        </w:rPr>
        <w:t xml:space="preserve">Byrnes III EJ, Li W, </w:t>
      </w:r>
      <w:proofErr w:type="spellStart"/>
      <w:r w:rsidR="00C03620" w:rsidRPr="00FD1095">
        <w:rPr>
          <w:sz w:val="24"/>
          <w:szCs w:val="24"/>
          <w:lang w:val="en-GB"/>
        </w:rPr>
        <w:t>Lewit</w:t>
      </w:r>
      <w:proofErr w:type="spellEnd"/>
      <w:r w:rsidR="00C03620" w:rsidRPr="00FD1095">
        <w:rPr>
          <w:sz w:val="24"/>
          <w:szCs w:val="24"/>
          <w:lang w:val="en-GB"/>
        </w:rPr>
        <w:t xml:space="preserve"> Y, Ma H, </w:t>
      </w:r>
      <w:proofErr w:type="spellStart"/>
      <w:r w:rsidR="00C03620" w:rsidRPr="00FD1095">
        <w:rPr>
          <w:sz w:val="24"/>
          <w:szCs w:val="24"/>
          <w:lang w:val="en-GB"/>
        </w:rPr>
        <w:t>Voelz</w:t>
      </w:r>
      <w:proofErr w:type="spellEnd"/>
      <w:r w:rsidR="00C03620" w:rsidRPr="00FD1095">
        <w:rPr>
          <w:sz w:val="24"/>
          <w:szCs w:val="24"/>
          <w:lang w:val="en-GB"/>
        </w:rPr>
        <w:t xml:space="preserve"> K,</w:t>
      </w:r>
      <w:r w:rsidRPr="00FD1095">
        <w:rPr>
          <w:sz w:val="24"/>
          <w:szCs w:val="24"/>
          <w:lang w:val="en-GB"/>
        </w:rPr>
        <w:t xml:space="preserve"> </w:t>
      </w:r>
      <w:r w:rsidRPr="00FD1095">
        <w:rPr>
          <w:i/>
          <w:sz w:val="24"/>
          <w:szCs w:val="24"/>
          <w:lang w:val="en-GB"/>
        </w:rPr>
        <w:t>et al</w:t>
      </w:r>
      <w:r w:rsidRPr="00FD1095">
        <w:rPr>
          <w:sz w:val="24"/>
          <w:szCs w:val="24"/>
          <w:lang w:val="en-GB"/>
        </w:rPr>
        <w:t xml:space="preserve">. (2010) Emergence and pathogenicity of highly virulent </w:t>
      </w:r>
      <w:r w:rsidRPr="00FD1095">
        <w:rPr>
          <w:i/>
          <w:sz w:val="24"/>
          <w:szCs w:val="24"/>
          <w:lang w:val="en-GB"/>
        </w:rPr>
        <w:t>Cryptococcus</w:t>
      </w:r>
      <w:r w:rsidRPr="00FD1095">
        <w:rPr>
          <w:sz w:val="24"/>
          <w:szCs w:val="24"/>
          <w:lang w:val="en-GB"/>
        </w:rPr>
        <w:t xml:space="preserve"> </w:t>
      </w:r>
      <w:r w:rsidRPr="00FD1095">
        <w:rPr>
          <w:i/>
          <w:sz w:val="24"/>
          <w:szCs w:val="24"/>
          <w:lang w:val="en-GB"/>
        </w:rPr>
        <w:t>gattii</w:t>
      </w:r>
      <w:r w:rsidRPr="00FD1095">
        <w:rPr>
          <w:sz w:val="24"/>
          <w:szCs w:val="24"/>
          <w:lang w:val="en-GB"/>
        </w:rPr>
        <w:t xml:space="preserve"> genotypes in the northwest United States. </w:t>
      </w:r>
      <w:proofErr w:type="spellStart"/>
      <w:r w:rsidRPr="002804E5">
        <w:rPr>
          <w:sz w:val="24"/>
          <w:szCs w:val="24"/>
          <w:lang w:val="en-GB"/>
        </w:rPr>
        <w:t>PLoS</w:t>
      </w:r>
      <w:proofErr w:type="spellEnd"/>
      <w:r w:rsidRPr="00FD1095">
        <w:rPr>
          <w:i/>
          <w:sz w:val="24"/>
          <w:szCs w:val="24"/>
          <w:lang w:val="en-GB"/>
        </w:rPr>
        <w:t xml:space="preserve"> </w:t>
      </w:r>
      <w:proofErr w:type="spellStart"/>
      <w:r w:rsidRPr="002804E5">
        <w:rPr>
          <w:sz w:val="24"/>
          <w:szCs w:val="24"/>
          <w:lang w:val="en-GB"/>
        </w:rPr>
        <w:t>Pathog</w:t>
      </w:r>
      <w:proofErr w:type="spellEnd"/>
      <w:r w:rsidRPr="00FD1095">
        <w:rPr>
          <w:sz w:val="24"/>
          <w:szCs w:val="24"/>
          <w:lang w:val="en-GB"/>
        </w:rPr>
        <w:t xml:space="preserve"> 6:</w:t>
      </w:r>
      <w:r w:rsidR="002804E5">
        <w:rPr>
          <w:sz w:val="24"/>
          <w:szCs w:val="24"/>
          <w:lang w:val="en-GB"/>
        </w:rPr>
        <w:t xml:space="preserve"> </w:t>
      </w:r>
      <w:r w:rsidRPr="00FD1095">
        <w:rPr>
          <w:sz w:val="24"/>
          <w:szCs w:val="24"/>
          <w:lang w:val="en-GB"/>
        </w:rPr>
        <w:t>e1000850.</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15</w:t>
      </w:r>
      <w:r w:rsidRPr="00FD1095">
        <w:rPr>
          <w:sz w:val="24"/>
          <w:szCs w:val="24"/>
          <w:lang w:val="en-GB"/>
        </w:rPr>
        <w:t>.</w:t>
      </w:r>
      <w:r w:rsidRPr="00FD1095">
        <w:rPr>
          <w:sz w:val="24"/>
          <w:szCs w:val="24"/>
          <w:lang w:val="en-GB"/>
        </w:rPr>
        <w:tab/>
      </w:r>
      <w:r w:rsidR="00C03620" w:rsidRPr="00FD1095">
        <w:rPr>
          <w:sz w:val="24"/>
          <w:szCs w:val="24"/>
          <w:lang w:val="en-GB"/>
        </w:rPr>
        <w:t>Illnait-</w:t>
      </w:r>
      <w:proofErr w:type="spellStart"/>
      <w:r w:rsidR="00C03620" w:rsidRPr="00FD1095">
        <w:rPr>
          <w:sz w:val="24"/>
          <w:szCs w:val="24"/>
          <w:lang w:val="en-GB"/>
        </w:rPr>
        <w:t>Zaragozi</w:t>
      </w:r>
      <w:proofErr w:type="spellEnd"/>
      <w:r w:rsidR="00C03620" w:rsidRPr="00FD1095">
        <w:rPr>
          <w:sz w:val="24"/>
          <w:szCs w:val="24"/>
          <w:lang w:val="en-GB"/>
        </w:rPr>
        <w:t xml:space="preserve"> MT, </w:t>
      </w:r>
      <w:proofErr w:type="spellStart"/>
      <w:r w:rsidR="00C03620" w:rsidRPr="00FD1095">
        <w:rPr>
          <w:sz w:val="24"/>
          <w:szCs w:val="24"/>
          <w:lang w:val="en-GB"/>
        </w:rPr>
        <w:t>Martínez-Machín</w:t>
      </w:r>
      <w:proofErr w:type="spellEnd"/>
      <w:r w:rsidR="00C03620" w:rsidRPr="00FD1095">
        <w:rPr>
          <w:sz w:val="24"/>
          <w:szCs w:val="24"/>
          <w:lang w:val="en-GB"/>
        </w:rPr>
        <w:t xml:space="preserve"> GF, </w:t>
      </w:r>
      <w:proofErr w:type="spellStart"/>
      <w:r w:rsidR="00C03620" w:rsidRPr="00FD1095">
        <w:rPr>
          <w:sz w:val="24"/>
          <w:szCs w:val="24"/>
          <w:lang w:val="en-GB"/>
        </w:rPr>
        <w:t>Fernández-Andreu</w:t>
      </w:r>
      <w:proofErr w:type="spellEnd"/>
      <w:r w:rsidR="00C03620" w:rsidRPr="00FD1095">
        <w:rPr>
          <w:sz w:val="24"/>
          <w:szCs w:val="24"/>
          <w:lang w:val="en-GB"/>
        </w:rPr>
        <w:t xml:space="preserve"> CM, Boekhout T, </w:t>
      </w:r>
      <w:proofErr w:type="spellStart"/>
      <w:r w:rsidR="00C03620" w:rsidRPr="00FD1095">
        <w:rPr>
          <w:sz w:val="24"/>
          <w:szCs w:val="24"/>
          <w:lang w:val="en-GB"/>
        </w:rPr>
        <w:t>Meis</w:t>
      </w:r>
      <w:proofErr w:type="spellEnd"/>
      <w:r w:rsidR="00C03620" w:rsidRPr="00FD1095">
        <w:rPr>
          <w:sz w:val="24"/>
          <w:szCs w:val="24"/>
          <w:lang w:val="en-GB"/>
        </w:rPr>
        <w:t xml:space="preserve"> JF,</w:t>
      </w:r>
      <w:r w:rsidRPr="00FD1095">
        <w:rPr>
          <w:sz w:val="24"/>
          <w:szCs w:val="24"/>
          <w:lang w:val="en-GB"/>
        </w:rPr>
        <w:t xml:space="preserve"> </w:t>
      </w:r>
      <w:r w:rsidRPr="00FD1095">
        <w:rPr>
          <w:i/>
          <w:sz w:val="24"/>
          <w:szCs w:val="24"/>
          <w:lang w:val="en-GB"/>
        </w:rPr>
        <w:t>et al</w:t>
      </w:r>
      <w:r w:rsidRPr="00FD1095">
        <w:rPr>
          <w:sz w:val="24"/>
          <w:szCs w:val="24"/>
          <w:lang w:val="en-GB"/>
        </w:rPr>
        <w:t>.</w:t>
      </w:r>
      <w:r w:rsidR="00BE3A3B" w:rsidRPr="00FD1095">
        <w:rPr>
          <w:sz w:val="24"/>
          <w:szCs w:val="24"/>
          <w:lang w:val="en-GB"/>
        </w:rPr>
        <w:t xml:space="preserve"> (2010)</w:t>
      </w:r>
      <w:r w:rsidRPr="00FD1095">
        <w:rPr>
          <w:sz w:val="24"/>
          <w:szCs w:val="24"/>
          <w:lang w:val="en-GB"/>
        </w:rPr>
        <w:t xml:space="preserve"> Microsatellite typing of clinical and environmental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var. </w:t>
      </w:r>
      <w:proofErr w:type="spellStart"/>
      <w:r w:rsidRPr="00FD1095">
        <w:rPr>
          <w:i/>
          <w:sz w:val="24"/>
          <w:szCs w:val="24"/>
          <w:lang w:val="en-GB"/>
        </w:rPr>
        <w:t>grubii</w:t>
      </w:r>
      <w:proofErr w:type="spellEnd"/>
      <w:r w:rsidRPr="00FD1095">
        <w:rPr>
          <w:sz w:val="24"/>
          <w:szCs w:val="24"/>
          <w:lang w:val="en-GB"/>
        </w:rPr>
        <w:t xml:space="preserve"> isolates from Cuba shows multiple genetic lineages. </w:t>
      </w:r>
      <w:proofErr w:type="spellStart"/>
      <w:r w:rsidRPr="002804E5">
        <w:rPr>
          <w:sz w:val="24"/>
          <w:szCs w:val="24"/>
          <w:lang w:val="en-GB"/>
        </w:rPr>
        <w:t>PLoS</w:t>
      </w:r>
      <w:proofErr w:type="spellEnd"/>
      <w:r w:rsidRPr="002804E5">
        <w:rPr>
          <w:sz w:val="24"/>
          <w:szCs w:val="24"/>
          <w:lang w:val="en-GB"/>
        </w:rPr>
        <w:t xml:space="preserve"> One </w:t>
      </w:r>
      <w:r w:rsidR="00BE3A3B" w:rsidRPr="002804E5">
        <w:rPr>
          <w:sz w:val="24"/>
          <w:szCs w:val="24"/>
          <w:lang w:val="en-GB"/>
        </w:rPr>
        <w:t>5</w:t>
      </w:r>
      <w:r w:rsidR="00BE3A3B" w:rsidRPr="00FD1095">
        <w:rPr>
          <w:sz w:val="24"/>
          <w:szCs w:val="24"/>
          <w:lang w:val="en-GB"/>
        </w:rPr>
        <w:t>:</w:t>
      </w:r>
      <w:r w:rsidR="002804E5">
        <w:rPr>
          <w:sz w:val="24"/>
          <w:szCs w:val="24"/>
          <w:lang w:val="en-GB"/>
        </w:rPr>
        <w:t xml:space="preserve"> </w:t>
      </w:r>
      <w:r w:rsidR="00BE3A3B" w:rsidRPr="00FD1095">
        <w:rPr>
          <w:sz w:val="24"/>
          <w:szCs w:val="24"/>
          <w:lang w:val="en-GB"/>
        </w:rPr>
        <w:t>e9124</w:t>
      </w:r>
      <w:r w:rsidRPr="00FD1095">
        <w:rPr>
          <w:sz w:val="24"/>
          <w:szCs w:val="24"/>
          <w:lang w:val="en-GB"/>
        </w:rPr>
        <w:t>.</w:t>
      </w:r>
    </w:p>
    <w:p w:rsidR="00230A46" w:rsidRPr="00FD1095" w:rsidRDefault="00BE3A3B" w:rsidP="00865AAF">
      <w:pPr>
        <w:spacing w:line="480" w:lineRule="auto"/>
        <w:ind w:left="567" w:hanging="567"/>
        <w:rPr>
          <w:sz w:val="24"/>
          <w:szCs w:val="24"/>
          <w:lang w:val="en-GB"/>
        </w:rPr>
      </w:pPr>
      <w:r w:rsidRPr="00FA2F26">
        <w:rPr>
          <w:sz w:val="24"/>
          <w:szCs w:val="24"/>
          <w:lang w:val="en-GB"/>
        </w:rPr>
        <w:t>S16</w:t>
      </w:r>
      <w:r w:rsidR="00230A46" w:rsidRPr="00FD1095">
        <w:rPr>
          <w:sz w:val="24"/>
          <w:szCs w:val="24"/>
          <w:lang w:val="en-GB"/>
        </w:rPr>
        <w:t>.</w:t>
      </w:r>
      <w:r w:rsidR="00230A46" w:rsidRPr="00FD1095">
        <w:rPr>
          <w:sz w:val="24"/>
          <w:szCs w:val="24"/>
          <w:lang w:val="en-GB"/>
        </w:rPr>
        <w:tab/>
      </w:r>
      <w:r w:rsidR="002034EB" w:rsidRPr="00FD1095">
        <w:rPr>
          <w:sz w:val="24"/>
          <w:szCs w:val="24"/>
          <w:lang w:val="en-GB"/>
        </w:rPr>
        <w:t xml:space="preserve">Tamura K, Peterson D, Peterson N, </w:t>
      </w:r>
      <w:proofErr w:type="spellStart"/>
      <w:r w:rsidR="002034EB" w:rsidRPr="00FD1095">
        <w:rPr>
          <w:sz w:val="24"/>
          <w:szCs w:val="24"/>
          <w:lang w:val="en-GB"/>
        </w:rPr>
        <w:t>Stecher</w:t>
      </w:r>
      <w:proofErr w:type="spellEnd"/>
      <w:r w:rsidR="002034EB" w:rsidRPr="00FD1095">
        <w:rPr>
          <w:sz w:val="24"/>
          <w:szCs w:val="24"/>
          <w:lang w:val="en-GB"/>
        </w:rPr>
        <w:t xml:space="preserve"> G, </w:t>
      </w:r>
      <w:proofErr w:type="spellStart"/>
      <w:r w:rsidR="002034EB" w:rsidRPr="00FD1095">
        <w:rPr>
          <w:sz w:val="24"/>
          <w:szCs w:val="24"/>
          <w:lang w:val="en-GB"/>
        </w:rPr>
        <w:t>Nei</w:t>
      </w:r>
      <w:proofErr w:type="spellEnd"/>
      <w:r w:rsidR="002034EB" w:rsidRPr="00FD1095">
        <w:rPr>
          <w:sz w:val="24"/>
          <w:szCs w:val="24"/>
          <w:lang w:val="en-GB"/>
        </w:rPr>
        <w:t xml:space="preserve"> M, </w:t>
      </w:r>
      <w:r w:rsidR="00230A46" w:rsidRPr="00FD1095">
        <w:rPr>
          <w:i/>
          <w:sz w:val="24"/>
          <w:szCs w:val="24"/>
          <w:lang w:val="en-GB"/>
        </w:rPr>
        <w:t>et al</w:t>
      </w:r>
      <w:r w:rsidR="00230A46" w:rsidRPr="00FD1095">
        <w:rPr>
          <w:sz w:val="24"/>
          <w:szCs w:val="24"/>
          <w:lang w:val="en-GB"/>
        </w:rPr>
        <w:t>.</w:t>
      </w:r>
      <w:r w:rsidRPr="00FD1095">
        <w:rPr>
          <w:sz w:val="24"/>
          <w:szCs w:val="24"/>
          <w:lang w:val="en-GB"/>
        </w:rPr>
        <w:t xml:space="preserve"> (2011)</w:t>
      </w:r>
      <w:r w:rsidR="00230A46" w:rsidRPr="00FD1095">
        <w:rPr>
          <w:sz w:val="24"/>
          <w:szCs w:val="24"/>
          <w:lang w:val="en-GB"/>
        </w:rPr>
        <w:t xml:space="preserve"> MEGA5: Molecular Evolutionary Genetics Analysis using Maximum Likelihood, Evolutionary Distance, and Maximum Parsimony methods. </w:t>
      </w:r>
      <w:proofErr w:type="spellStart"/>
      <w:r w:rsidR="00230A46" w:rsidRPr="002804E5">
        <w:rPr>
          <w:sz w:val="24"/>
          <w:szCs w:val="24"/>
          <w:lang w:val="en-GB"/>
        </w:rPr>
        <w:t>Mol</w:t>
      </w:r>
      <w:proofErr w:type="spellEnd"/>
      <w:r w:rsidRPr="002804E5">
        <w:rPr>
          <w:sz w:val="24"/>
          <w:szCs w:val="24"/>
          <w:lang w:val="en-GB"/>
        </w:rPr>
        <w:t xml:space="preserve"> </w:t>
      </w:r>
      <w:proofErr w:type="spellStart"/>
      <w:r w:rsidRPr="002804E5">
        <w:rPr>
          <w:sz w:val="24"/>
          <w:szCs w:val="24"/>
          <w:lang w:val="en-GB"/>
        </w:rPr>
        <w:t>Biol</w:t>
      </w:r>
      <w:proofErr w:type="spellEnd"/>
      <w:r w:rsidR="00230A46" w:rsidRPr="002804E5">
        <w:rPr>
          <w:sz w:val="24"/>
          <w:szCs w:val="24"/>
          <w:lang w:val="en-GB"/>
        </w:rPr>
        <w:t xml:space="preserve"> </w:t>
      </w:r>
      <w:proofErr w:type="spellStart"/>
      <w:r w:rsidR="00230A46" w:rsidRPr="002804E5">
        <w:rPr>
          <w:sz w:val="24"/>
          <w:szCs w:val="24"/>
          <w:lang w:val="en-GB"/>
        </w:rPr>
        <w:t>Evol</w:t>
      </w:r>
      <w:proofErr w:type="spellEnd"/>
      <w:r w:rsidR="00230A46" w:rsidRPr="00FD1095">
        <w:rPr>
          <w:sz w:val="24"/>
          <w:szCs w:val="24"/>
          <w:lang w:val="en-GB"/>
        </w:rPr>
        <w:t xml:space="preserve"> </w:t>
      </w:r>
      <w:r w:rsidRPr="00FD1095">
        <w:rPr>
          <w:sz w:val="24"/>
          <w:szCs w:val="24"/>
          <w:lang w:val="en-GB"/>
        </w:rPr>
        <w:t>28:</w:t>
      </w:r>
      <w:r w:rsidR="002804E5">
        <w:rPr>
          <w:sz w:val="24"/>
          <w:szCs w:val="24"/>
          <w:lang w:val="en-GB"/>
        </w:rPr>
        <w:t xml:space="preserve"> </w:t>
      </w:r>
      <w:r w:rsidRPr="00FD1095">
        <w:rPr>
          <w:sz w:val="24"/>
          <w:szCs w:val="24"/>
          <w:lang w:val="en-GB"/>
        </w:rPr>
        <w:t>2731-2739</w:t>
      </w:r>
      <w:r w:rsidR="00230A46"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17</w:t>
      </w:r>
      <w:r w:rsidRPr="00FD1095">
        <w:rPr>
          <w:sz w:val="24"/>
          <w:szCs w:val="24"/>
          <w:lang w:val="en-GB"/>
        </w:rPr>
        <w:t>.</w:t>
      </w:r>
      <w:r w:rsidRPr="00FD1095">
        <w:rPr>
          <w:sz w:val="24"/>
          <w:szCs w:val="24"/>
          <w:lang w:val="en-GB"/>
        </w:rPr>
        <w:tab/>
        <w:t>Simpson</w:t>
      </w:r>
      <w:r w:rsidR="00BE3A3B" w:rsidRPr="00FD1095">
        <w:rPr>
          <w:sz w:val="24"/>
          <w:szCs w:val="24"/>
          <w:lang w:val="en-GB"/>
        </w:rPr>
        <w:t xml:space="preserve"> EH (1949)</w:t>
      </w:r>
      <w:r w:rsidRPr="00FD1095">
        <w:rPr>
          <w:sz w:val="24"/>
          <w:szCs w:val="24"/>
          <w:lang w:val="en-GB"/>
        </w:rPr>
        <w:t xml:space="preserve"> Measurement of diversity. </w:t>
      </w:r>
      <w:r w:rsidRPr="002804E5">
        <w:rPr>
          <w:sz w:val="24"/>
          <w:szCs w:val="24"/>
          <w:lang w:val="en-GB"/>
        </w:rPr>
        <w:t>Nature</w:t>
      </w:r>
      <w:r w:rsidR="00BE3A3B" w:rsidRPr="00FD1095">
        <w:rPr>
          <w:sz w:val="24"/>
          <w:szCs w:val="24"/>
          <w:lang w:val="en-GB"/>
        </w:rPr>
        <w:t xml:space="preserve"> 163:688</w:t>
      </w:r>
      <w:r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18</w:t>
      </w:r>
      <w:r w:rsidRPr="00FD1095">
        <w:rPr>
          <w:sz w:val="24"/>
          <w:szCs w:val="24"/>
          <w:lang w:val="en-GB"/>
        </w:rPr>
        <w:t>.</w:t>
      </w:r>
      <w:r w:rsidRPr="00FD1095">
        <w:rPr>
          <w:sz w:val="24"/>
          <w:szCs w:val="24"/>
          <w:lang w:val="en-GB"/>
        </w:rPr>
        <w:tab/>
      </w:r>
      <w:proofErr w:type="spellStart"/>
      <w:r w:rsidRPr="00FD1095">
        <w:rPr>
          <w:sz w:val="24"/>
          <w:szCs w:val="24"/>
          <w:lang w:val="en-GB"/>
        </w:rPr>
        <w:t>Stoddart</w:t>
      </w:r>
      <w:proofErr w:type="spellEnd"/>
      <w:r w:rsidR="00BE3A3B" w:rsidRPr="00FD1095">
        <w:rPr>
          <w:sz w:val="24"/>
          <w:szCs w:val="24"/>
          <w:lang w:val="en-GB"/>
        </w:rPr>
        <w:t xml:space="preserve"> JA</w:t>
      </w:r>
      <w:r w:rsidRPr="00FD1095">
        <w:rPr>
          <w:sz w:val="24"/>
          <w:szCs w:val="24"/>
          <w:lang w:val="en-GB"/>
        </w:rPr>
        <w:t>, Taylor</w:t>
      </w:r>
      <w:r w:rsidR="00BE3A3B" w:rsidRPr="00FD1095">
        <w:rPr>
          <w:sz w:val="24"/>
          <w:szCs w:val="24"/>
          <w:lang w:val="en-GB"/>
        </w:rPr>
        <w:t xml:space="preserve"> JF (1988)</w:t>
      </w:r>
      <w:r w:rsidRPr="00FD1095">
        <w:rPr>
          <w:sz w:val="24"/>
          <w:szCs w:val="24"/>
          <w:lang w:val="en-GB"/>
        </w:rPr>
        <w:t xml:space="preserve"> Genotype diversity: estimation and prediction in samples. </w:t>
      </w:r>
      <w:r w:rsidRPr="002804E5">
        <w:rPr>
          <w:sz w:val="24"/>
          <w:szCs w:val="24"/>
          <w:lang w:val="en-GB"/>
        </w:rPr>
        <w:t>Genetics</w:t>
      </w:r>
      <w:r w:rsidRPr="00FD1095">
        <w:rPr>
          <w:sz w:val="24"/>
          <w:szCs w:val="24"/>
          <w:lang w:val="en-GB"/>
        </w:rPr>
        <w:t xml:space="preserve"> </w:t>
      </w:r>
      <w:r w:rsidR="00BE3A3B" w:rsidRPr="00FD1095">
        <w:rPr>
          <w:sz w:val="24"/>
          <w:szCs w:val="24"/>
          <w:lang w:val="en-GB"/>
        </w:rPr>
        <w:t>118:</w:t>
      </w:r>
      <w:r w:rsidR="002804E5">
        <w:rPr>
          <w:sz w:val="24"/>
          <w:szCs w:val="24"/>
          <w:lang w:val="en-GB"/>
        </w:rPr>
        <w:t xml:space="preserve"> </w:t>
      </w:r>
      <w:r w:rsidR="00BE3A3B" w:rsidRPr="00FD1095">
        <w:rPr>
          <w:sz w:val="24"/>
          <w:szCs w:val="24"/>
          <w:lang w:val="en-GB"/>
        </w:rPr>
        <w:t>705-711</w:t>
      </w:r>
      <w:r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19</w:t>
      </w:r>
      <w:r w:rsidRPr="00FD1095">
        <w:rPr>
          <w:sz w:val="24"/>
          <w:szCs w:val="24"/>
          <w:lang w:val="en-GB"/>
        </w:rPr>
        <w:t>.</w:t>
      </w:r>
      <w:r w:rsidRPr="00FD1095">
        <w:rPr>
          <w:sz w:val="24"/>
          <w:szCs w:val="24"/>
          <w:lang w:val="en-GB"/>
        </w:rPr>
        <w:tab/>
      </w:r>
      <w:proofErr w:type="spellStart"/>
      <w:r w:rsidRPr="00FD1095">
        <w:rPr>
          <w:sz w:val="24"/>
          <w:szCs w:val="24"/>
          <w:lang w:val="en-GB"/>
        </w:rPr>
        <w:t>Meirmans</w:t>
      </w:r>
      <w:proofErr w:type="spellEnd"/>
      <w:r w:rsidR="00BE3A3B" w:rsidRPr="00FD1095">
        <w:rPr>
          <w:sz w:val="24"/>
          <w:szCs w:val="24"/>
          <w:lang w:val="en-GB"/>
        </w:rPr>
        <w:t xml:space="preserve"> PG</w:t>
      </w:r>
      <w:r w:rsidRPr="00FD1095">
        <w:rPr>
          <w:sz w:val="24"/>
          <w:szCs w:val="24"/>
          <w:lang w:val="en-GB"/>
        </w:rPr>
        <w:t xml:space="preserve">, van </w:t>
      </w:r>
      <w:proofErr w:type="spellStart"/>
      <w:r w:rsidRPr="00FD1095">
        <w:rPr>
          <w:sz w:val="24"/>
          <w:szCs w:val="24"/>
          <w:lang w:val="en-GB"/>
        </w:rPr>
        <w:t>Tienderen</w:t>
      </w:r>
      <w:proofErr w:type="spellEnd"/>
      <w:r w:rsidR="00BE3A3B" w:rsidRPr="00FD1095">
        <w:rPr>
          <w:sz w:val="24"/>
          <w:szCs w:val="24"/>
          <w:lang w:val="en-GB"/>
        </w:rPr>
        <w:t xml:space="preserve"> PH (2004)</w:t>
      </w:r>
      <w:r w:rsidRPr="00FD1095">
        <w:rPr>
          <w:sz w:val="24"/>
          <w:szCs w:val="24"/>
          <w:lang w:val="en-GB"/>
        </w:rPr>
        <w:t xml:space="preserve"> </w:t>
      </w:r>
      <w:proofErr w:type="spellStart"/>
      <w:r w:rsidRPr="00FD1095">
        <w:rPr>
          <w:sz w:val="24"/>
          <w:szCs w:val="24"/>
          <w:lang w:val="en-GB"/>
        </w:rPr>
        <w:t>GenoType</w:t>
      </w:r>
      <w:proofErr w:type="spellEnd"/>
      <w:r w:rsidRPr="00FD1095">
        <w:rPr>
          <w:sz w:val="24"/>
          <w:szCs w:val="24"/>
          <w:lang w:val="en-GB"/>
        </w:rPr>
        <w:t xml:space="preserve"> and </w:t>
      </w:r>
      <w:proofErr w:type="spellStart"/>
      <w:r w:rsidRPr="00FD1095">
        <w:rPr>
          <w:sz w:val="24"/>
          <w:szCs w:val="24"/>
          <w:lang w:val="en-GB"/>
        </w:rPr>
        <w:t>GenoDive</w:t>
      </w:r>
      <w:proofErr w:type="spellEnd"/>
      <w:r w:rsidRPr="00FD1095">
        <w:rPr>
          <w:sz w:val="24"/>
          <w:szCs w:val="24"/>
          <w:lang w:val="en-GB"/>
        </w:rPr>
        <w:t xml:space="preserve">: two programs for the analysis of genetic diversity of asexual organisms. </w:t>
      </w:r>
      <w:proofErr w:type="spellStart"/>
      <w:r w:rsidRPr="002804E5">
        <w:rPr>
          <w:sz w:val="24"/>
          <w:szCs w:val="24"/>
          <w:lang w:val="en-GB"/>
        </w:rPr>
        <w:t>M</w:t>
      </w:r>
      <w:r w:rsidR="00BE3A3B" w:rsidRPr="002804E5">
        <w:rPr>
          <w:sz w:val="24"/>
          <w:szCs w:val="24"/>
          <w:lang w:val="en-GB"/>
        </w:rPr>
        <w:t>ol</w:t>
      </w:r>
      <w:proofErr w:type="spellEnd"/>
      <w:r w:rsidRPr="002804E5">
        <w:rPr>
          <w:sz w:val="24"/>
          <w:szCs w:val="24"/>
          <w:lang w:val="en-GB"/>
        </w:rPr>
        <w:t xml:space="preserve"> </w:t>
      </w:r>
      <w:proofErr w:type="spellStart"/>
      <w:r w:rsidRPr="002804E5">
        <w:rPr>
          <w:sz w:val="24"/>
          <w:szCs w:val="24"/>
          <w:lang w:val="en-GB"/>
        </w:rPr>
        <w:t>Ecol</w:t>
      </w:r>
      <w:proofErr w:type="spellEnd"/>
      <w:r w:rsidRPr="002804E5">
        <w:rPr>
          <w:sz w:val="24"/>
          <w:szCs w:val="24"/>
          <w:lang w:val="en-GB"/>
        </w:rPr>
        <w:t xml:space="preserve"> Notes</w:t>
      </w:r>
      <w:r w:rsidRPr="00FD1095">
        <w:rPr>
          <w:sz w:val="24"/>
          <w:szCs w:val="24"/>
          <w:lang w:val="en-GB"/>
        </w:rPr>
        <w:t xml:space="preserve"> </w:t>
      </w:r>
      <w:r w:rsidR="00BE3A3B" w:rsidRPr="00FD1095">
        <w:rPr>
          <w:sz w:val="24"/>
          <w:szCs w:val="24"/>
          <w:lang w:val="en-GB"/>
        </w:rPr>
        <w:t>4:</w:t>
      </w:r>
      <w:r w:rsidR="002804E5">
        <w:rPr>
          <w:sz w:val="24"/>
          <w:szCs w:val="24"/>
          <w:lang w:val="en-GB"/>
        </w:rPr>
        <w:t xml:space="preserve"> </w:t>
      </w:r>
      <w:r w:rsidR="00BE3A3B" w:rsidRPr="00FD1095">
        <w:rPr>
          <w:sz w:val="24"/>
          <w:szCs w:val="24"/>
          <w:lang w:val="en-GB"/>
        </w:rPr>
        <w:t>792-794</w:t>
      </w:r>
      <w:r w:rsidRPr="00FD1095">
        <w:rPr>
          <w:sz w:val="24"/>
          <w:szCs w:val="24"/>
          <w:lang w:val="en-GB"/>
        </w:rPr>
        <w:t>.</w:t>
      </w:r>
    </w:p>
    <w:p w:rsidR="00230A46" w:rsidRPr="00FD1095" w:rsidRDefault="00BE3A3B" w:rsidP="00865AAF">
      <w:pPr>
        <w:spacing w:line="480" w:lineRule="auto"/>
        <w:ind w:left="567" w:hanging="567"/>
        <w:rPr>
          <w:sz w:val="24"/>
          <w:szCs w:val="24"/>
          <w:lang w:val="en-GB"/>
        </w:rPr>
      </w:pPr>
      <w:r w:rsidRPr="00FA2F26">
        <w:rPr>
          <w:sz w:val="24"/>
          <w:szCs w:val="24"/>
          <w:lang w:val="en-GB"/>
        </w:rPr>
        <w:t>S20</w:t>
      </w:r>
      <w:r w:rsidR="00230A46" w:rsidRPr="00FD1095">
        <w:rPr>
          <w:sz w:val="24"/>
          <w:szCs w:val="24"/>
          <w:lang w:val="en-GB"/>
        </w:rPr>
        <w:t>.</w:t>
      </w:r>
      <w:r w:rsidR="00230A46" w:rsidRPr="00FD1095">
        <w:rPr>
          <w:sz w:val="24"/>
          <w:szCs w:val="24"/>
          <w:lang w:val="en-GB"/>
        </w:rPr>
        <w:tab/>
      </w:r>
      <w:r w:rsidRPr="00FD1095">
        <w:rPr>
          <w:sz w:val="24"/>
          <w:szCs w:val="24"/>
          <w:lang w:val="en-GB"/>
        </w:rPr>
        <w:t>E</w:t>
      </w:r>
      <w:r w:rsidR="00230A46" w:rsidRPr="00FD1095">
        <w:rPr>
          <w:sz w:val="24"/>
          <w:szCs w:val="24"/>
          <w:lang w:val="en-GB"/>
        </w:rPr>
        <w:t xml:space="preserve">l </w:t>
      </w:r>
      <w:proofErr w:type="spellStart"/>
      <w:r w:rsidR="00230A46" w:rsidRPr="00FD1095">
        <w:rPr>
          <w:sz w:val="24"/>
          <w:szCs w:val="24"/>
          <w:lang w:val="en-GB"/>
        </w:rPr>
        <w:t>Mousadik</w:t>
      </w:r>
      <w:proofErr w:type="spellEnd"/>
      <w:r w:rsidRPr="00FD1095">
        <w:rPr>
          <w:sz w:val="24"/>
          <w:szCs w:val="24"/>
          <w:lang w:val="en-GB"/>
        </w:rPr>
        <w:t xml:space="preserve"> A</w:t>
      </w:r>
      <w:r w:rsidR="00230A46" w:rsidRPr="00FD1095">
        <w:rPr>
          <w:sz w:val="24"/>
          <w:szCs w:val="24"/>
          <w:lang w:val="en-GB"/>
        </w:rPr>
        <w:t>, Petit</w:t>
      </w:r>
      <w:r w:rsidRPr="00FD1095">
        <w:rPr>
          <w:sz w:val="24"/>
          <w:szCs w:val="24"/>
          <w:lang w:val="en-GB"/>
        </w:rPr>
        <w:t xml:space="preserve"> RJ (1996)</w:t>
      </w:r>
      <w:r w:rsidR="00230A46" w:rsidRPr="00FD1095">
        <w:rPr>
          <w:sz w:val="24"/>
          <w:szCs w:val="24"/>
          <w:lang w:val="en-GB"/>
        </w:rPr>
        <w:t xml:space="preserve"> High level of genetic differentiation for allelic richness among populations of the </w:t>
      </w:r>
      <w:proofErr w:type="spellStart"/>
      <w:r w:rsidR="00230A46" w:rsidRPr="00FD1095">
        <w:rPr>
          <w:sz w:val="24"/>
          <w:szCs w:val="24"/>
          <w:lang w:val="en-GB"/>
        </w:rPr>
        <w:t>argan</w:t>
      </w:r>
      <w:proofErr w:type="spellEnd"/>
      <w:r w:rsidR="00230A46" w:rsidRPr="00FD1095">
        <w:rPr>
          <w:sz w:val="24"/>
          <w:szCs w:val="24"/>
          <w:lang w:val="en-GB"/>
        </w:rPr>
        <w:t xml:space="preserve"> tree [</w:t>
      </w:r>
      <w:proofErr w:type="spellStart"/>
      <w:r w:rsidR="00230A46" w:rsidRPr="00FD1095">
        <w:rPr>
          <w:i/>
          <w:sz w:val="24"/>
          <w:szCs w:val="24"/>
          <w:lang w:val="en-GB"/>
        </w:rPr>
        <w:t>Argania</w:t>
      </w:r>
      <w:proofErr w:type="spellEnd"/>
      <w:r w:rsidR="00230A46" w:rsidRPr="00FD1095">
        <w:rPr>
          <w:i/>
          <w:sz w:val="24"/>
          <w:szCs w:val="24"/>
          <w:lang w:val="en-GB"/>
        </w:rPr>
        <w:t xml:space="preserve"> </w:t>
      </w:r>
      <w:proofErr w:type="spellStart"/>
      <w:r w:rsidR="00230A46" w:rsidRPr="00FD1095">
        <w:rPr>
          <w:i/>
          <w:sz w:val="24"/>
          <w:szCs w:val="24"/>
          <w:lang w:val="en-GB"/>
        </w:rPr>
        <w:t>spinosa</w:t>
      </w:r>
      <w:proofErr w:type="spellEnd"/>
      <w:r w:rsidR="00230A46" w:rsidRPr="00FD1095">
        <w:rPr>
          <w:sz w:val="24"/>
          <w:szCs w:val="24"/>
          <w:lang w:val="en-GB"/>
        </w:rPr>
        <w:t xml:space="preserve"> (L.) </w:t>
      </w:r>
      <w:proofErr w:type="spellStart"/>
      <w:r w:rsidR="00230A46" w:rsidRPr="00FD1095">
        <w:rPr>
          <w:sz w:val="24"/>
          <w:szCs w:val="24"/>
          <w:lang w:val="en-GB"/>
        </w:rPr>
        <w:t>Skeels</w:t>
      </w:r>
      <w:proofErr w:type="spellEnd"/>
      <w:r w:rsidR="00230A46" w:rsidRPr="00FD1095">
        <w:rPr>
          <w:sz w:val="24"/>
          <w:szCs w:val="24"/>
          <w:lang w:val="en-GB"/>
        </w:rPr>
        <w:t xml:space="preserve">] endemic to Morocco. </w:t>
      </w:r>
      <w:proofErr w:type="spellStart"/>
      <w:r w:rsidR="00230A46" w:rsidRPr="002804E5">
        <w:rPr>
          <w:sz w:val="24"/>
          <w:szCs w:val="24"/>
          <w:lang w:val="en-GB"/>
        </w:rPr>
        <w:t>Theor</w:t>
      </w:r>
      <w:proofErr w:type="spellEnd"/>
      <w:r w:rsidR="00230A46" w:rsidRPr="002804E5">
        <w:rPr>
          <w:sz w:val="24"/>
          <w:szCs w:val="24"/>
          <w:lang w:val="en-GB"/>
        </w:rPr>
        <w:t xml:space="preserve"> </w:t>
      </w:r>
      <w:proofErr w:type="spellStart"/>
      <w:r w:rsidR="00230A46" w:rsidRPr="002804E5">
        <w:rPr>
          <w:sz w:val="24"/>
          <w:szCs w:val="24"/>
          <w:lang w:val="en-GB"/>
        </w:rPr>
        <w:t>Appl</w:t>
      </w:r>
      <w:proofErr w:type="spellEnd"/>
      <w:r w:rsidR="00230A46" w:rsidRPr="002804E5">
        <w:rPr>
          <w:sz w:val="24"/>
          <w:szCs w:val="24"/>
          <w:lang w:val="en-GB"/>
        </w:rPr>
        <w:t xml:space="preserve"> Genet </w:t>
      </w:r>
      <w:r w:rsidRPr="002804E5">
        <w:rPr>
          <w:sz w:val="24"/>
          <w:szCs w:val="24"/>
          <w:lang w:val="en-GB"/>
        </w:rPr>
        <w:t>92</w:t>
      </w:r>
      <w:r w:rsidRPr="00FD1095">
        <w:rPr>
          <w:sz w:val="24"/>
          <w:szCs w:val="24"/>
          <w:lang w:val="en-GB"/>
        </w:rPr>
        <w:t>:</w:t>
      </w:r>
      <w:r w:rsidR="002804E5">
        <w:rPr>
          <w:sz w:val="24"/>
          <w:szCs w:val="24"/>
          <w:lang w:val="en-GB"/>
        </w:rPr>
        <w:t xml:space="preserve"> </w:t>
      </w:r>
      <w:r w:rsidR="00230A46" w:rsidRPr="00FD1095">
        <w:rPr>
          <w:sz w:val="24"/>
          <w:szCs w:val="24"/>
          <w:lang w:val="en-GB"/>
        </w:rPr>
        <w:t>832-839.</w:t>
      </w:r>
    </w:p>
    <w:p w:rsidR="00230A46" w:rsidRPr="002804E5" w:rsidRDefault="00230A46" w:rsidP="00865AAF">
      <w:pPr>
        <w:spacing w:line="480" w:lineRule="auto"/>
        <w:ind w:left="567" w:hanging="567"/>
        <w:rPr>
          <w:sz w:val="24"/>
          <w:szCs w:val="24"/>
          <w:lang w:val="en-GB"/>
        </w:rPr>
      </w:pPr>
      <w:r w:rsidRPr="00FA2F26">
        <w:rPr>
          <w:sz w:val="24"/>
          <w:szCs w:val="24"/>
          <w:lang w:val="en-GB"/>
        </w:rPr>
        <w:t>S</w:t>
      </w:r>
      <w:r w:rsidR="00BE3A3B" w:rsidRPr="00FA2F26">
        <w:rPr>
          <w:sz w:val="24"/>
          <w:szCs w:val="24"/>
          <w:lang w:val="en-GB"/>
        </w:rPr>
        <w:t>21</w:t>
      </w:r>
      <w:r w:rsidRPr="00FD1095">
        <w:rPr>
          <w:sz w:val="24"/>
          <w:szCs w:val="24"/>
          <w:lang w:val="en-GB"/>
        </w:rPr>
        <w:t>.</w:t>
      </w:r>
      <w:r w:rsidRPr="00FD1095">
        <w:rPr>
          <w:sz w:val="24"/>
          <w:szCs w:val="24"/>
          <w:lang w:val="en-GB"/>
        </w:rPr>
        <w:tab/>
      </w:r>
      <w:proofErr w:type="spellStart"/>
      <w:r w:rsidRPr="00FD1095">
        <w:rPr>
          <w:sz w:val="24"/>
          <w:szCs w:val="24"/>
          <w:lang w:val="en-GB"/>
        </w:rPr>
        <w:t>Goudet</w:t>
      </w:r>
      <w:proofErr w:type="spellEnd"/>
      <w:r w:rsidR="00BE3A3B" w:rsidRPr="00FD1095">
        <w:rPr>
          <w:sz w:val="24"/>
          <w:szCs w:val="24"/>
          <w:lang w:val="en-GB"/>
        </w:rPr>
        <w:t xml:space="preserve"> J (1995)</w:t>
      </w:r>
      <w:r w:rsidRPr="00FD1095">
        <w:rPr>
          <w:sz w:val="24"/>
          <w:szCs w:val="24"/>
          <w:lang w:val="en-GB"/>
        </w:rPr>
        <w:t xml:space="preserve"> FSTAT (version 1.2): a computer program to calculate F-statistics. </w:t>
      </w:r>
      <w:r w:rsidRPr="002804E5">
        <w:rPr>
          <w:sz w:val="24"/>
          <w:szCs w:val="24"/>
          <w:lang w:val="en-GB"/>
        </w:rPr>
        <w:t xml:space="preserve">J </w:t>
      </w:r>
      <w:proofErr w:type="spellStart"/>
      <w:r w:rsidRPr="002804E5">
        <w:rPr>
          <w:sz w:val="24"/>
          <w:szCs w:val="24"/>
          <w:lang w:val="en-GB"/>
        </w:rPr>
        <w:t>Hered</w:t>
      </w:r>
      <w:proofErr w:type="spellEnd"/>
      <w:r w:rsidRPr="002804E5">
        <w:rPr>
          <w:sz w:val="24"/>
          <w:szCs w:val="24"/>
          <w:lang w:val="en-GB"/>
        </w:rPr>
        <w:t xml:space="preserve"> </w:t>
      </w:r>
      <w:r w:rsidR="00BE3A3B" w:rsidRPr="002804E5">
        <w:rPr>
          <w:sz w:val="24"/>
          <w:szCs w:val="24"/>
          <w:lang w:val="en-GB"/>
        </w:rPr>
        <w:t>86:</w:t>
      </w:r>
      <w:r w:rsidR="002804E5">
        <w:rPr>
          <w:sz w:val="24"/>
          <w:szCs w:val="24"/>
          <w:lang w:val="en-GB"/>
        </w:rPr>
        <w:t xml:space="preserve"> </w:t>
      </w:r>
      <w:r w:rsidR="00BE3A3B" w:rsidRPr="002804E5">
        <w:rPr>
          <w:sz w:val="24"/>
          <w:szCs w:val="24"/>
          <w:lang w:val="en-GB"/>
        </w:rPr>
        <w:t>485-486</w:t>
      </w:r>
      <w:r w:rsidRPr="002804E5">
        <w:rPr>
          <w:sz w:val="24"/>
          <w:szCs w:val="24"/>
          <w:lang w:val="en-GB"/>
        </w:rPr>
        <w:t>.</w:t>
      </w:r>
    </w:p>
    <w:p w:rsidR="00230A46" w:rsidRPr="002804E5" w:rsidRDefault="00230A46" w:rsidP="00865AAF">
      <w:pPr>
        <w:spacing w:line="480" w:lineRule="auto"/>
        <w:ind w:left="567" w:hanging="567"/>
        <w:rPr>
          <w:sz w:val="24"/>
          <w:szCs w:val="24"/>
          <w:lang w:val="en-GB"/>
        </w:rPr>
      </w:pPr>
      <w:r w:rsidRPr="00FA2F26">
        <w:rPr>
          <w:sz w:val="24"/>
          <w:szCs w:val="24"/>
          <w:lang w:val="en-GB"/>
        </w:rPr>
        <w:lastRenderedPageBreak/>
        <w:t>S</w:t>
      </w:r>
      <w:r w:rsidR="00BE3A3B" w:rsidRPr="00FA2F26">
        <w:rPr>
          <w:sz w:val="24"/>
          <w:szCs w:val="24"/>
          <w:lang w:val="en-GB"/>
        </w:rPr>
        <w:t>22</w:t>
      </w:r>
      <w:r w:rsidRPr="00FA2F26">
        <w:rPr>
          <w:i/>
          <w:sz w:val="24"/>
          <w:szCs w:val="24"/>
          <w:lang w:val="en-GB"/>
        </w:rPr>
        <w:t>.</w:t>
      </w:r>
      <w:r w:rsidRPr="00FD1095">
        <w:rPr>
          <w:sz w:val="24"/>
          <w:szCs w:val="24"/>
          <w:lang w:val="en-GB"/>
        </w:rPr>
        <w:tab/>
        <w:t>Hudson</w:t>
      </w:r>
      <w:r w:rsidR="00BE3A3B" w:rsidRPr="00FD1095">
        <w:rPr>
          <w:sz w:val="24"/>
          <w:szCs w:val="24"/>
          <w:lang w:val="en-GB"/>
        </w:rPr>
        <w:t xml:space="preserve"> RR (1987)</w:t>
      </w:r>
      <w:r w:rsidRPr="00FD1095">
        <w:rPr>
          <w:sz w:val="24"/>
          <w:szCs w:val="24"/>
          <w:lang w:val="en-GB"/>
        </w:rPr>
        <w:t xml:space="preserve"> Estimating the recombination parameter of a finite population model without selection. </w:t>
      </w:r>
      <w:r w:rsidRPr="002804E5">
        <w:rPr>
          <w:sz w:val="24"/>
          <w:szCs w:val="24"/>
          <w:lang w:val="en-GB"/>
        </w:rPr>
        <w:t xml:space="preserve">Genet Res </w:t>
      </w:r>
      <w:r w:rsidR="0095465C" w:rsidRPr="002804E5">
        <w:rPr>
          <w:sz w:val="24"/>
          <w:szCs w:val="24"/>
          <w:lang w:val="en-GB"/>
        </w:rPr>
        <w:t>89</w:t>
      </w:r>
      <w:r w:rsidR="00BE3A3B" w:rsidRPr="002804E5">
        <w:rPr>
          <w:sz w:val="24"/>
          <w:szCs w:val="24"/>
          <w:lang w:val="en-GB"/>
        </w:rPr>
        <w:t>:</w:t>
      </w:r>
      <w:r w:rsidR="002804E5">
        <w:rPr>
          <w:sz w:val="24"/>
          <w:szCs w:val="24"/>
          <w:lang w:val="en-GB"/>
        </w:rPr>
        <w:t xml:space="preserve"> </w:t>
      </w:r>
      <w:r w:rsidR="0095465C" w:rsidRPr="002804E5">
        <w:rPr>
          <w:sz w:val="24"/>
          <w:szCs w:val="24"/>
          <w:lang w:val="en-GB"/>
        </w:rPr>
        <w:t>427-432</w:t>
      </w:r>
      <w:r w:rsidRPr="002804E5">
        <w:rPr>
          <w:sz w:val="24"/>
          <w:szCs w:val="24"/>
          <w:lang w:val="en-GB"/>
        </w:rPr>
        <w:t>.</w:t>
      </w:r>
    </w:p>
    <w:p w:rsidR="00230A46" w:rsidRPr="002804E5" w:rsidRDefault="00230A46" w:rsidP="00865AAF">
      <w:pPr>
        <w:spacing w:line="480" w:lineRule="auto"/>
        <w:ind w:left="567" w:hanging="567"/>
        <w:rPr>
          <w:sz w:val="24"/>
          <w:szCs w:val="24"/>
          <w:lang w:val="en-GB"/>
        </w:rPr>
      </w:pPr>
      <w:r w:rsidRPr="002804E5">
        <w:rPr>
          <w:sz w:val="24"/>
          <w:szCs w:val="24"/>
          <w:lang w:val="en-GB"/>
        </w:rPr>
        <w:t>S</w:t>
      </w:r>
      <w:r w:rsidR="00BE3A3B" w:rsidRPr="002804E5">
        <w:rPr>
          <w:sz w:val="24"/>
          <w:szCs w:val="24"/>
          <w:lang w:val="en-GB"/>
        </w:rPr>
        <w:t>23</w:t>
      </w:r>
      <w:r w:rsidRPr="002804E5">
        <w:rPr>
          <w:sz w:val="24"/>
          <w:szCs w:val="24"/>
          <w:lang w:val="en-GB"/>
        </w:rPr>
        <w:t>.</w:t>
      </w:r>
      <w:r w:rsidRPr="002804E5">
        <w:rPr>
          <w:sz w:val="24"/>
          <w:szCs w:val="24"/>
          <w:lang w:val="en-GB"/>
        </w:rPr>
        <w:tab/>
        <w:t>Hudson</w:t>
      </w:r>
      <w:r w:rsidR="00BE3A3B" w:rsidRPr="002804E5">
        <w:rPr>
          <w:sz w:val="24"/>
          <w:szCs w:val="24"/>
          <w:lang w:val="en-GB"/>
        </w:rPr>
        <w:t xml:space="preserve"> RR</w:t>
      </w:r>
      <w:r w:rsidRPr="002804E5">
        <w:rPr>
          <w:sz w:val="24"/>
          <w:szCs w:val="24"/>
          <w:lang w:val="en-GB"/>
        </w:rPr>
        <w:t>, Kaplan</w:t>
      </w:r>
      <w:r w:rsidR="00BE3A3B" w:rsidRPr="002804E5">
        <w:rPr>
          <w:sz w:val="24"/>
          <w:szCs w:val="24"/>
          <w:lang w:val="en-GB"/>
        </w:rPr>
        <w:t xml:space="preserve"> NL (1985)</w:t>
      </w:r>
      <w:r w:rsidRPr="002804E5">
        <w:rPr>
          <w:sz w:val="24"/>
          <w:szCs w:val="24"/>
          <w:lang w:val="en-GB"/>
        </w:rPr>
        <w:t xml:space="preserve"> Statistical properties of the number of recombination events in the history of a sample of DNA sequences. Genetics </w:t>
      </w:r>
      <w:r w:rsidR="00BE3A3B" w:rsidRPr="002804E5">
        <w:rPr>
          <w:sz w:val="24"/>
          <w:szCs w:val="24"/>
          <w:lang w:val="en-GB"/>
        </w:rPr>
        <w:t>111:</w:t>
      </w:r>
      <w:r w:rsidR="002804E5">
        <w:rPr>
          <w:sz w:val="24"/>
          <w:szCs w:val="24"/>
          <w:lang w:val="en-GB"/>
        </w:rPr>
        <w:t xml:space="preserve"> </w:t>
      </w:r>
      <w:r w:rsidR="00BE3A3B" w:rsidRPr="002804E5">
        <w:rPr>
          <w:sz w:val="24"/>
          <w:szCs w:val="24"/>
          <w:lang w:val="en-GB"/>
        </w:rPr>
        <w:t>147-164</w:t>
      </w:r>
      <w:r w:rsidRPr="002804E5">
        <w:rPr>
          <w:sz w:val="24"/>
          <w:szCs w:val="24"/>
          <w:lang w:val="en-GB"/>
        </w:rPr>
        <w:t>.</w:t>
      </w:r>
    </w:p>
    <w:p w:rsidR="00230A46" w:rsidRPr="002804E5" w:rsidRDefault="00230A46" w:rsidP="00865AAF">
      <w:pPr>
        <w:spacing w:line="480" w:lineRule="auto"/>
        <w:ind w:left="567" w:hanging="567"/>
        <w:rPr>
          <w:sz w:val="24"/>
          <w:szCs w:val="24"/>
          <w:lang w:val="en-GB"/>
        </w:rPr>
      </w:pPr>
      <w:r w:rsidRPr="002804E5">
        <w:rPr>
          <w:sz w:val="24"/>
          <w:szCs w:val="24"/>
          <w:lang w:val="en-GB"/>
        </w:rPr>
        <w:t>S2</w:t>
      </w:r>
      <w:r w:rsidR="00BE3A3B" w:rsidRPr="002804E5">
        <w:rPr>
          <w:sz w:val="24"/>
          <w:szCs w:val="24"/>
          <w:lang w:val="en-GB"/>
        </w:rPr>
        <w:t>4</w:t>
      </w:r>
      <w:r w:rsidRPr="002804E5">
        <w:rPr>
          <w:sz w:val="24"/>
          <w:szCs w:val="24"/>
          <w:lang w:val="en-GB"/>
        </w:rPr>
        <w:t>.</w:t>
      </w:r>
      <w:r w:rsidRPr="002804E5">
        <w:rPr>
          <w:sz w:val="24"/>
          <w:szCs w:val="24"/>
          <w:lang w:val="en-GB"/>
        </w:rPr>
        <w:tab/>
      </w:r>
      <w:proofErr w:type="spellStart"/>
      <w:r w:rsidRPr="002804E5">
        <w:rPr>
          <w:sz w:val="24"/>
          <w:szCs w:val="24"/>
          <w:lang w:val="en-GB"/>
        </w:rPr>
        <w:t>Librado</w:t>
      </w:r>
      <w:proofErr w:type="spellEnd"/>
      <w:r w:rsidR="00BE3A3B" w:rsidRPr="002804E5">
        <w:rPr>
          <w:sz w:val="24"/>
          <w:szCs w:val="24"/>
          <w:lang w:val="en-GB"/>
        </w:rPr>
        <w:t xml:space="preserve"> P</w:t>
      </w:r>
      <w:r w:rsidRPr="002804E5">
        <w:rPr>
          <w:sz w:val="24"/>
          <w:szCs w:val="24"/>
          <w:lang w:val="en-GB"/>
        </w:rPr>
        <w:t xml:space="preserve">, </w:t>
      </w:r>
      <w:proofErr w:type="spellStart"/>
      <w:r w:rsidRPr="002804E5">
        <w:rPr>
          <w:sz w:val="24"/>
          <w:szCs w:val="24"/>
          <w:lang w:val="en-GB"/>
        </w:rPr>
        <w:t>Rozas</w:t>
      </w:r>
      <w:proofErr w:type="spellEnd"/>
      <w:r w:rsidR="00BE3A3B" w:rsidRPr="002804E5">
        <w:rPr>
          <w:sz w:val="24"/>
          <w:szCs w:val="24"/>
          <w:lang w:val="en-GB"/>
        </w:rPr>
        <w:t xml:space="preserve"> J (2009)</w:t>
      </w:r>
      <w:r w:rsidRPr="002804E5">
        <w:rPr>
          <w:sz w:val="24"/>
          <w:szCs w:val="24"/>
          <w:lang w:val="en-GB"/>
        </w:rPr>
        <w:t xml:space="preserve"> </w:t>
      </w:r>
      <w:proofErr w:type="spellStart"/>
      <w:r w:rsidRPr="002804E5">
        <w:rPr>
          <w:sz w:val="24"/>
          <w:szCs w:val="24"/>
          <w:lang w:val="en-GB"/>
        </w:rPr>
        <w:t>DnaSP</w:t>
      </w:r>
      <w:proofErr w:type="spellEnd"/>
      <w:r w:rsidRPr="002804E5">
        <w:rPr>
          <w:sz w:val="24"/>
          <w:szCs w:val="24"/>
          <w:lang w:val="en-GB"/>
        </w:rPr>
        <w:t xml:space="preserve"> v5: A software for comprehensive analysis of DNA polymorphism data. Bioinformatics</w:t>
      </w:r>
      <w:r w:rsidR="00BE3A3B" w:rsidRPr="002804E5">
        <w:rPr>
          <w:sz w:val="24"/>
          <w:szCs w:val="24"/>
          <w:lang w:val="en-GB"/>
        </w:rPr>
        <w:t xml:space="preserve"> 25:</w:t>
      </w:r>
      <w:r w:rsidR="002804E5">
        <w:rPr>
          <w:sz w:val="24"/>
          <w:szCs w:val="24"/>
          <w:lang w:val="en-GB"/>
        </w:rPr>
        <w:t xml:space="preserve"> </w:t>
      </w:r>
      <w:r w:rsidRPr="002804E5">
        <w:rPr>
          <w:sz w:val="24"/>
          <w:szCs w:val="24"/>
          <w:lang w:val="en-GB"/>
        </w:rPr>
        <w:t>1451-1452.</w:t>
      </w:r>
    </w:p>
    <w:p w:rsidR="00230A46" w:rsidRPr="002804E5" w:rsidRDefault="00230A46" w:rsidP="00865AAF">
      <w:pPr>
        <w:spacing w:line="480" w:lineRule="auto"/>
        <w:ind w:left="567" w:hanging="567"/>
        <w:rPr>
          <w:sz w:val="24"/>
          <w:szCs w:val="24"/>
          <w:lang w:val="en-GB"/>
        </w:rPr>
      </w:pPr>
      <w:r w:rsidRPr="002804E5">
        <w:rPr>
          <w:sz w:val="24"/>
          <w:szCs w:val="24"/>
          <w:lang w:val="en-GB"/>
        </w:rPr>
        <w:t>S</w:t>
      </w:r>
      <w:r w:rsidR="00BE3A3B" w:rsidRPr="002804E5">
        <w:rPr>
          <w:sz w:val="24"/>
          <w:szCs w:val="24"/>
          <w:lang w:val="en-GB"/>
        </w:rPr>
        <w:t>25</w:t>
      </w:r>
      <w:r w:rsidRPr="002804E5">
        <w:rPr>
          <w:sz w:val="24"/>
          <w:szCs w:val="24"/>
          <w:lang w:val="en-GB"/>
        </w:rPr>
        <w:t>.</w:t>
      </w:r>
      <w:r w:rsidRPr="002804E5">
        <w:rPr>
          <w:sz w:val="24"/>
          <w:szCs w:val="24"/>
          <w:lang w:val="en-GB"/>
        </w:rPr>
        <w:tab/>
      </w:r>
      <w:proofErr w:type="spellStart"/>
      <w:r w:rsidRPr="002804E5">
        <w:rPr>
          <w:sz w:val="24"/>
          <w:szCs w:val="24"/>
          <w:lang w:val="en-GB"/>
        </w:rPr>
        <w:t>Bruen</w:t>
      </w:r>
      <w:proofErr w:type="spellEnd"/>
      <w:r w:rsidR="00BE3A3B" w:rsidRPr="002804E5">
        <w:rPr>
          <w:sz w:val="24"/>
          <w:szCs w:val="24"/>
          <w:lang w:val="en-GB"/>
        </w:rPr>
        <w:t xml:space="preserve"> TC, P</w:t>
      </w:r>
      <w:r w:rsidRPr="002804E5">
        <w:rPr>
          <w:sz w:val="24"/>
          <w:szCs w:val="24"/>
          <w:lang w:val="en-GB"/>
        </w:rPr>
        <w:t>hilippe</w:t>
      </w:r>
      <w:r w:rsidR="00BE3A3B" w:rsidRPr="002804E5">
        <w:rPr>
          <w:sz w:val="24"/>
          <w:szCs w:val="24"/>
          <w:lang w:val="en-GB"/>
        </w:rPr>
        <w:t xml:space="preserve"> H</w:t>
      </w:r>
      <w:r w:rsidRPr="002804E5">
        <w:rPr>
          <w:sz w:val="24"/>
          <w:szCs w:val="24"/>
          <w:lang w:val="en-GB"/>
        </w:rPr>
        <w:t>, Bryant</w:t>
      </w:r>
      <w:r w:rsidR="00BE3A3B" w:rsidRPr="002804E5">
        <w:rPr>
          <w:sz w:val="24"/>
          <w:szCs w:val="24"/>
          <w:lang w:val="en-GB"/>
        </w:rPr>
        <w:t xml:space="preserve"> D (2006) </w:t>
      </w:r>
      <w:r w:rsidRPr="002804E5">
        <w:rPr>
          <w:sz w:val="24"/>
          <w:szCs w:val="24"/>
          <w:lang w:val="en-GB"/>
        </w:rPr>
        <w:t>A simple and robust statistical test for detecting the presence of recombination. Genetics</w:t>
      </w:r>
      <w:r w:rsidR="00BE3A3B" w:rsidRPr="002804E5">
        <w:rPr>
          <w:sz w:val="24"/>
          <w:szCs w:val="24"/>
          <w:lang w:val="en-GB"/>
        </w:rPr>
        <w:t xml:space="preserve"> 172:</w:t>
      </w:r>
      <w:r w:rsidR="002804E5">
        <w:rPr>
          <w:sz w:val="24"/>
          <w:szCs w:val="24"/>
          <w:lang w:val="en-GB"/>
        </w:rPr>
        <w:t xml:space="preserve"> </w:t>
      </w:r>
      <w:r w:rsidR="00BE3A3B" w:rsidRPr="002804E5">
        <w:rPr>
          <w:sz w:val="24"/>
          <w:szCs w:val="24"/>
          <w:lang w:val="en-GB"/>
        </w:rPr>
        <w:t>2665-2681</w:t>
      </w:r>
      <w:r w:rsidRPr="002804E5">
        <w:rPr>
          <w:sz w:val="24"/>
          <w:szCs w:val="24"/>
          <w:lang w:val="en-GB"/>
        </w:rPr>
        <w:t>.</w:t>
      </w:r>
    </w:p>
    <w:p w:rsidR="00230A46" w:rsidRPr="002804E5" w:rsidRDefault="00BE3A3B" w:rsidP="00865AAF">
      <w:pPr>
        <w:spacing w:line="480" w:lineRule="auto"/>
        <w:ind w:left="567" w:hanging="567"/>
        <w:rPr>
          <w:sz w:val="24"/>
          <w:szCs w:val="24"/>
          <w:lang w:val="en-GB"/>
        </w:rPr>
      </w:pPr>
      <w:r w:rsidRPr="002804E5">
        <w:rPr>
          <w:sz w:val="24"/>
          <w:szCs w:val="24"/>
          <w:lang w:val="en-GB"/>
        </w:rPr>
        <w:t>S26</w:t>
      </w:r>
      <w:r w:rsidR="00230A46" w:rsidRPr="002804E5">
        <w:rPr>
          <w:sz w:val="24"/>
          <w:szCs w:val="24"/>
          <w:lang w:val="en-GB"/>
        </w:rPr>
        <w:t>.</w:t>
      </w:r>
      <w:r w:rsidR="00230A46" w:rsidRPr="002804E5">
        <w:rPr>
          <w:sz w:val="24"/>
          <w:szCs w:val="24"/>
          <w:lang w:val="en-GB"/>
        </w:rPr>
        <w:tab/>
      </w:r>
      <w:r w:rsidR="00230A46" w:rsidRPr="002804E5">
        <w:rPr>
          <w:sz w:val="24"/>
          <w:szCs w:val="24"/>
        </w:rPr>
        <w:t>van Iersel</w:t>
      </w:r>
      <w:r w:rsidRPr="002804E5">
        <w:rPr>
          <w:sz w:val="24"/>
          <w:szCs w:val="24"/>
        </w:rPr>
        <w:t xml:space="preserve"> L</w:t>
      </w:r>
      <w:r w:rsidR="00230A46" w:rsidRPr="002804E5">
        <w:rPr>
          <w:sz w:val="24"/>
          <w:szCs w:val="24"/>
        </w:rPr>
        <w:t xml:space="preserve">, </w:t>
      </w:r>
      <w:proofErr w:type="spellStart"/>
      <w:r w:rsidR="00230A46" w:rsidRPr="002804E5">
        <w:rPr>
          <w:sz w:val="24"/>
          <w:szCs w:val="24"/>
        </w:rPr>
        <w:t>Kelk</w:t>
      </w:r>
      <w:proofErr w:type="spellEnd"/>
      <w:r w:rsidRPr="002804E5">
        <w:rPr>
          <w:sz w:val="24"/>
          <w:szCs w:val="24"/>
        </w:rPr>
        <w:t xml:space="preserve"> S</w:t>
      </w:r>
      <w:r w:rsidR="00230A46" w:rsidRPr="002804E5">
        <w:rPr>
          <w:sz w:val="24"/>
          <w:szCs w:val="24"/>
        </w:rPr>
        <w:t>, Rupp</w:t>
      </w:r>
      <w:r w:rsidRPr="002804E5">
        <w:rPr>
          <w:sz w:val="24"/>
          <w:szCs w:val="24"/>
        </w:rPr>
        <w:t xml:space="preserve"> R</w:t>
      </w:r>
      <w:r w:rsidR="00230A46" w:rsidRPr="002804E5">
        <w:rPr>
          <w:sz w:val="24"/>
          <w:szCs w:val="24"/>
        </w:rPr>
        <w:t xml:space="preserve">, </w:t>
      </w:r>
      <w:proofErr w:type="spellStart"/>
      <w:r w:rsidR="00230A46" w:rsidRPr="002804E5">
        <w:rPr>
          <w:sz w:val="24"/>
          <w:szCs w:val="24"/>
        </w:rPr>
        <w:t>Huson</w:t>
      </w:r>
      <w:proofErr w:type="spellEnd"/>
      <w:r w:rsidRPr="002804E5">
        <w:rPr>
          <w:sz w:val="24"/>
          <w:szCs w:val="24"/>
        </w:rPr>
        <w:t xml:space="preserve"> DH (2010)</w:t>
      </w:r>
      <w:r w:rsidR="00230A46" w:rsidRPr="002804E5">
        <w:rPr>
          <w:sz w:val="24"/>
          <w:szCs w:val="24"/>
        </w:rPr>
        <w:t xml:space="preserve"> </w:t>
      </w:r>
      <w:r w:rsidR="00230A46" w:rsidRPr="002804E5">
        <w:rPr>
          <w:sz w:val="24"/>
          <w:szCs w:val="24"/>
          <w:lang w:val="en-GB"/>
        </w:rPr>
        <w:t xml:space="preserve">Phylogenetic networks do not need to be complex: using fewer reticulations to represent conflicting clusters. Bioinformatics </w:t>
      </w:r>
      <w:r w:rsidRPr="002804E5">
        <w:rPr>
          <w:sz w:val="24"/>
          <w:szCs w:val="24"/>
          <w:lang w:val="en-GB"/>
        </w:rPr>
        <w:t>26:</w:t>
      </w:r>
      <w:r w:rsidR="002804E5">
        <w:rPr>
          <w:sz w:val="24"/>
          <w:szCs w:val="24"/>
          <w:lang w:val="en-GB"/>
        </w:rPr>
        <w:t xml:space="preserve"> </w:t>
      </w:r>
      <w:r w:rsidR="0095465C" w:rsidRPr="002804E5">
        <w:rPr>
          <w:sz w:val="24"/>
          <w:szCs w:val="24"/>
          <w:lang w:val="en-GB"/>
        </w:rPr>
        <w:t>i</w:t>
      </w:r>
      <w:r w:rsidRPr="002804E5">
        <w:rPr>
          <w:sz w:val="24"/>
          <w:szCs w:val="24"/>
          <w:lang w:val="en-GB"/>
        </w:rPr>
        <w:t>124-</w:t>
      </w:r>
      <w:r w:rsidR="0095465C" w:rsidRPr="002804E5">
        <w:rPr>
          <w:sz w:val="24"/>
          <w:szCs w:val="24"/>
          <w:lang w:val="en-GB"/>
        </w:rPr>
        <w:t>i</w:t>
      </w:r>
      <w:r w:rsidRPr="002804E5">
        <w:rPr>
          <w:sz w:val="24"/>
          <w:szCs w:val="24"/>
          <w:lang w:val="en-GB"/>
        </w:rPr>
        <w:t>131</w:t>
      </w:r>
      <w:r w:rsidR="00230A46" w:rsidRPr="002804E5">
        <w:rPr>
          <w:sz w:val="24"/>
          <w:szCs w:val="24"/>
          <w:lang w:val="en-GB"/>
        </w:rPr>
        <w:t>.</w:t>
      </w:r>
    </w:p>
    <w:p w:rsidR="00230A46" w:rsidRPr="002804E5" w:rsidRDefault="00230A46" w:rsidP="00865AAF">
      <w:pPr>
        <w:spacing w:line="480" w:lineRule="auto"/>
        <w:ind w:left="567" w:hanging="567"/>
        <w:rPr>
          <w:sz w:val="24"/>
          <w:szCs w:val="24"/>
          <w:lang w:val="nl-NL"/>
        </w:rPr>
      </w:pPr>
      <w:r w:rsidRPr="002804E5">
        <w:rPr>
          <w:sz w:val="24"/>
          <w:szCs w:val="24"/>
          <w:lang w:val="en-GB"/>
        </w:rPr>
        <w:t>S</w:t>
      </w:r>
      <w:r w:rsidR="00BE3A3B" w:rsidRPr="002804E5">
        <w:rPr>
          <w:sz w:val="24"/>
          <w:szCs w:val="24"/>
          <w:lang w:val="en-GB"/>
        </w:rPr>
        <w:t>27</w:t>
      </w:r>
      <w:r w:rsidRPr="002804E5">
        <w:rPr>
          <w:sz w:val="24"/>
          <w:szCs w:val="24"/>
          <w:lang w:val="en-GB"/>
        </w:rPr>
        <w:t>.</w:t>
      </w:r>
      <w:r w:rsidRPr="002804E5">
        <w:rPr>
          <w:sz w:val="24"/>
          <w:szCs w:val="24"/>
          <w:lang w:val="en-GB"/>
        </w:rPr>
        <w:tab/>
      </w:r>
      <w:proofErr w:type="spellStart"/>
      <w:r w:rsidRPr="002804E5">
        <w:rPr>
          <w:sz w:val="24"/>
          <w:szCs w:val="24"/>
          <w:lang w:val="fr-FR"/>
        </w:rPr>
        <w:t>Huson</w:t>
      </w:r>
      <w:proofErr w:type="spellEnd"/>
      <w:r w:rsidR="00BE3A3B" w:rsidRPr="002804E5">
        <w:rPr>
          <w:sz w:val="24"/>
          <w:szCs w:val="24"/>
          <w:lang w:val="fr-FR"/>
        </w:rPr>
        <w:t xml:space="preserve"> DH</w:t>
      </w:r>
      <w:r w:rsidRPr="002804E5">
        <w:rPr>
          <w:sz w:val="24"/>
          <w:szCs w:val="24"/>
          <w:lang w:val="fr-FR"/>
        </w:rPr>
        <w:t xml:space="preserve">, </w:t>
      </w:r>
      <w:r w:rsidR="00BE3A3B" w:rsidRPr="002804E5">
        <w:rPr>
          <w:sz w:val="24"/>
          <w:szCs w:val="24"/>
          <w:lang w:val="fr-FR"/>
        </w:rPr>
        <w:t>B</w:t>
      </w:r>
      <w:r w:rsidRPr="002804E5">
        <w:rPr>
          <w:sz w:val="24"/>
          <w:szCs w:val="24"/>
          <w:lang w:val="fr-FR"/>
        </w:rPr>
        <w:t>ryant</w:t>
      </w:r>
      <w:r w:rsidR="00BE3A3B" w:rsidRPr="002804E5">
        <w:rPr>
          <w:sz w:val="24"/>
          <w:szCs w:val="24"/>
          <w:lang w:val="fr-FR"/>
        </w:rPr>
        <w:t xml:space="preserve"> D (2006) </w:t>
      </w:r>
      <w:r w:rsidRPr="002804E5">
        <w:rPr>
          <w:sz w:val="24"/>
          <w:szCs w:val="24"/>
          <w:lang w:val="en-GB"/>
        </w:rPr>
        <w:t xml:space="preserve">Application of phylogenetic networks in evolutionary studies. </w:t>
      </w:r>
      <w:r w:rsidRPr="002804E5">
        <w:rPr>
          <w:sz w:val="24"/>
          <w:szCs w:val="24"/>
          <w:lang w:val="nl-NL"/>
        </w:rPr>
        <w:t xml:space="preserve">Mol </w:t>
      </w:r>
      <w:proofErr w:type="spellStart"/>
      <w:r w:rsidRPr="002804E5">
        <w:rPr>
          <w:sz w:val="24"/>
          <w:szCs w:val="24"/>
          <w:lang w:val="nl-NL"/>
        </w:rPr>
        <w:t>Biol</w:t>
      </w:r>
      <w:proofErr w:type="spellEnd"/>
      <w:r w:rsidRPr="002804E5">
        <w:rPr>
          <w:sz w:val="24"/>
          <w:szCs w:val="24"/>
          <w:lang w:val="nl-NL"/>
        </w:rPr>
        <w:t xml:space="preserve"> </w:t>
      </w:r>
      <w:proofErr w:type="spellStart"/>
      <w:r w:rsidRPr="002804E5">
        <w:rPr>
          <w:sz w:val="24"/>
          <w:szCs w:val="24"/>
          <w:lang w:val="nl-NL"/>
        </w:rPr>
        <w:t>Evol</w:t>
      </w:r>
      <w:proofErr w:type="spellEnd"/>
      <w:r w:rsidRPr="002804E5">
        <w:rPr>
          <w:sz w:val="24"/>
          <w:szCs w:val="24"/>
          <w:lang w:val="nl-NL"/>
        </w:rPr>
        <w:t xml:space="preserve"> </w:t>
      </w:r>
      <w:r w:rsidR="00BE3A3B" w:rsidRPr="002804E5">
        <w:rPr>
          <w:sz w:val="24"/>
          <w:szCs w:val="24"/>
          <w:lang w:val="nl-NL"/>
        </w:rPr>
        <w:t>23:</w:t>
      </w:r>
      <w:r w:rsidR="002804E5">
        <w:rPr>
          <w:sz w:val="24"/>
          <w:szCs w:val="24"/>
          <w:lang w:val="nl-NL"/>
        </w:rPr>
        <w:t xml:space="preserve"> </w:t>
      </w:r>
      <w:r w:rsidRPr="002804E5">
        <w:rPr>
          <w:sz w:val="24"/>
          <w:szCs w:val="24"/>
          <w:lang w:val="nl-NL"/>
        </w:rPr>
        <w:t>25</w:t>
      </w:r>
      <w:r w:rsidR="00BE3A3B" w:rsidRPr="002804E5">
        <w:rPr>
          <w:sz w:val="24"/>
          <w:szCs w:val="24"/>
          <w:lang w:val="nl-NL"/>
        </w:rPr>
        <w:t>4-267</w:t>
      </w:r>
      <w:r w:rsidRPr="002804E5">
        <w:rPr>
          <w:sz w:val="24"/>
          <w:szCs w:val="24"/>
          <w:lang w:val="nl-NL"/>
        </w:rPr>
        <w:t>.</w:t>
      </w:r>
    </w:p>
    <w:p w:rsidR="00230A46" w:rsidRPr="002804E5" w:rsidRDefault="00230A46" w:rsidP="00865AAF">
      <w:pPr>
        <w:spacing w:line="480" w:lineRule="auto"/>
        <w:ind w:left="567" w:hanging="567"/>
        <w:rPr>
          <w:sz w:val="24"/>
          <w:szCs w:val="24"/>
          <w:lang w:val="en-GB"/>
        </w:rPr>
      </w:pPr>
      <w:r w:rsidRPr="00FA2F26">
        <w:rPr>
          <w:sz w:val="24"/>
          <w:szCs w:val="24"/>
          <w:lang w:val="nl-NL"/>
        </w:rPr>
        <w:t>S</w:t>
      </w:r>
      <w:r w:rsidR="00BE3A3B" w:rsidRPr="00FA2F26">
        <w:rPr>
          <w:sz w:val="24"/>
          <w:szCs w:val="24"/>
          <w:lang w:val="nl-NL"/>
        </w:rPr>
        <w:t>28</w:t>
      </w:r>
      <w:r w:rsidRPr="00FD1095">
        <w:rPr>
          <w:sz w:val="24"/>
          <w:szCs w:val="24"/>
          <w:lang w:val="nl-NL"/>
        </w:rPr>
        <w:t>.</w:t>
      </w:r>
      <w:r w:rsidRPr="00FD1095">
        <w:rPr>
          <w:sz w:val="24"/>
          <w:szCs w:val="24"/>
          <w:lang w:val="nl-NL"/>
        </w:rPr>
        <w:tab/>
      </w:r>
      <w:r w:rsidR="002034EB" w:rsidRPr="002804E5">
        <w:rPr>
          <w:sz w:val="24"/>
          <w:szCs w:val="24"/>
          <w:lang w:val="nl-NL"/>
        </w:rPr>
        <w:t xml:space="preserve">Huson DH, Richter DC, Rausch C, Dezulian T, Franz M, </w:t>
      </w:r>
      <w:r w:rsidRPr="002804E5">
        <w:rPr>
          <w:sz w:val="24"/>
          <w:szCs w:val="24"/>
          <w:lang w:val="nl-NL"/>
        </w:rPr>
        <w:t>et al</w:t>
      </w:r>
      <w:r w:rsidR="00BE3A3B" w:rsidRPr="002804E5">
        <w:rPr>
          <w:sz w:val="24"/>
          <w:szCs w:val="24"/>
          <w:lang w:val="nl-NL"/>
        </w:rPr>
        <w:t xml:space="preserve">. </w:t>
      </w:r>
      <w:r w:rsidR="00BE3A3B" w:rsidRPr="002804E5">
        <w:rPr>
          <w:sz w:val="24"/>
          <w:szCs w:val="24"/>
          <w:lang w:val="en-GB"/>
        </w:rPr>
        <w:t>(2007)</w:t>
      </w:r>
      <w:r w:rsidRPr="002804E5">
        <w:rPr>
          <w:sz w:val="24"/>
          <w:szCs w:val="24"/>
          <w:lang w:val="en-GB"/>
        </w:rPr>
        <w:t xml:space="preserve"> </w:t>
      </w:r>
      <w:proofErr w:type="spellStart"/>
      <w:r w:rsidRPr="002804E5">
        <w:rPr>
          <w:sz w:val="24"/>
          <w:szCs w:val="24"/>
          <w:lang w:val="en-GB"/>
        </w:rPr>
        <w:t>Dendroscope</w:t>
      </w:r>
      <w:proofErr w:type="spellEnd"/>
      <w:r w:rsidRPr="002804E5">
        <w:rPr>
          <w:sz w:val="24"/>
          <w:szCs w:val="24"/>
          <w:lang w:val="en-GB"/>
        </w:rPr>
        <w:t>: An interactive viewer for large phylogenetic trees. BMC Bioinformatics</w:t>
      </w:r>
      <w:r w:rsidR="00BE3A3B" w:rsidRPr="002804E5">
        <w:rPr>
          <w:sz w:val="24"/>
          <w:szCs w:val="24"/>
          <w:lang w:val="en-GB"/>
        </w:rPr>
        <w:t xml:space="preserve"> 8:</w:t>
      </w:r>
      <w:r w:rsidR="002804E5">
        <w:rPr>
          <w:sz w:val="24"/>
          <w:szCs w:val="24"/>
          <w:lang w:val="en-GB"/>
        </w:rPr>
        <w:t xml:space="preserve"> </w:t>
      </w:r>
      <w:r w:rsidR="00BE3A3B" w:rsidRPr="002804E5">
        <w:rPr>
          <w:sz w:val="24"/>
          <w:szCs w:val="24"/>
          <w:lang w:val="en-GB"/>
        </w:rPr>
        <w:t>460.</w:t>
      </w:r>
    </w:p>
    <w:p w:rsidR="00230A46" w:rsidRPr="002804E5" w:rsidRDefault="00230A46" w:rsidP="00865AAF">
      <w:pPr>
        <w:spacing w:line="480" w:lineRule="auto"/>
        <w:ind w:left="567" w:hanging="567"/>
        <w:rPr>
          <w:sz w:val="24"/>
          <w:szCs w:val="24"/>
          <w:lang w:val="en-GB"/>
        </w:rPr>
      </w:pPr>
      <w:r w:rsidRPr="002804E5">
        <w:rPr>
          <w:sz w:val="24"/>
          <w:szCs w:val="24"/>
          <w:lang w:val="en-GB"/>
        </w:rPr>
        <w:t>S</w:t>
      </w:r>
      <w:r w:rsidR="00BE3A3B" w:rsidRPr="002804E5">
        <w:rPr>
          <w:sz w:val="24"/>
          <w:szCs w:val="24"/>
          <w:lang w:val="en-GB"/>
        </w:rPr>
        <w:t>29</w:t>
      </w:r>
      <w:r w:rsidRPr="002804E5">
        <w:rPr>
          <w:sz w:val="24"/>
          <w:szCs w:val="24"/>
          <w:lang w:val="en-GB"/>
        </w:rPr>
        <w:t>.</w:t>
      </w:r>
      <w:r w:rsidRPr="002804E5">
        <w:rPr>
          <w:sz w:val="24"/>
          <w:szCs w:val="24"/>
          <w:lang w:val="en-GB"/>
        </w:rPr>
        <w:tab/>
      </w:r>
      <w:proofErr w:type="spellStart"/>
      <w:r w:rsidRPr="002804E5">
        <w:rPr>
          <w:sz w:val="24"/>
          <w:szCs w:val="24"/>
          <w:lang w:val="en-GB"/>
        </w:rPr>
        <w:t>Lyngsø</w:t>
      </w:r>
      <w:proofErr w:type="spellEnd"/>
      <w:r w:rsidR="00BE3A3B" w:rsidRPr="002804E5">
        <w:rPr>
          <w:sz w:val="24"/>
          <w:szCs w:val="24"/>
          <w:lang w:val="en-GB"/>
        </w:rPr>
        <w:t xml:space="preserve"> RB</w:t>
      </w:r>
      <w:r w:rsidRPr="002804E5">
        <w:rPr>
          <w:sz w:val="24"/>
          <w:szCs w:val="24"/>
          <w:lang w:val="en-GB"/>
        </w:rPr>
        <w:t>, Song</w:t>
      </w:r>
      <w:r w:rsidR="00BE3A3B" w:rsidRPr="002804E5">
        <w:rPr>
          <w:sz w:val="24"/>
          <w:szCs w:val="24"/>
          <w:lang w:val="en-GB"/>
        </w:rPr>
        <w:t xml:space="preserve"> YS</w:t>
      </w:r>
      <w:r w:rsidRPr="002804E5">
        <w:rPr>
          <w:sz w:val="24"/>
          <w:szCs w:val="24"/>
          <w:lang w:val="en-GB"/>
        </w:rPr>
        <w:t>, Hein</w:t>
      </w:r>
      <w:r w:rsidR="00BE3A3B" w:rsidRPr="002804E5">
        <w:rPr>
          <w:sz w:val="24"/>
          <w:szCs w:val="24"/>
          <w:lang w:val="en-GB"/>
        </w:rPr>
        <w:t xml:space="preserve"> J (2005)</w:t>
      </w:r>
      <w:r w:rsidRPr="002804E5">
        <w:rPr>
          <w:sz w:val="24"/>
          <w:szCs w:val="24"/>
          <w:lang w:val="en-GB"/>
        </w:rPr>
        <w:t xml:space="preserve"> Minimum recombination histories by branch and bound. Lecture Notes </w:t>
      </w:r>
      <w:proofErr w:type="spellStart"/>
      <w:r w:rsidRPr="002804E5">
        <w:rPr>
          <w:sz w:val="24"/>
          <w:szCs w:val="24"/>
          <w:lang w:val="en-GB"/>
        </w:rPr>
        <w:t>Bioinf</w:t>
      </w:r>
      <w:proofErr w:type="spellEnd"/>
      <w:r w:rsidR="00BE3A3B" w:rsidRPr="002804E5">
        <w:rPr>
          <w:sz w:val="24"/>
          <w:szCs w:val="24"/>
          <w:lang w:val="en-GB"/>
        </w:rPr>
        <w:t xml:space="preserve"> 3692:</w:t>
      </w:r>
      <w:r w:rsidR="002804E5">
        <w:rPr>
          <w:sz w:val="24"/>
          <w:szCs w:val="24"/>
          <w:lang w:val="en-GB"/>
        </w:rPr>
        <w:t xml:space="preserve"> </w:t>
      </w:r>
      <w:r w:rsidR="00BE3A3B" w:rsidRPr="002804E5">
        <w:rPr>
          <w:sz w:val="24"/>
          <w:szCs w:val="24"/>
          <w:lang w:val="en-GB"/>
        </w:rPr>
        <w:t>239-250</w:t>
      </w:r>
      <w:r w:rsidRPr="002804E5">
        <w:rPr>
          <w:sz w:val="24"/>
          <w:szCs w:val="24"/>
          <w:lang w:val="en-GB"/>
        </w:rPr>
        <w:t>.</w:t>
      </w:r>
    </w:p>
    <w:p w:rsidR="00230A46" w:rsidRPr="002804E5" w:rsidRDefault="00230A46" w:rsidP="00865AAF">
      <w:pPr>
        <w:spacing w:line="480" w:lineRule="auto"/>
        <w:ind w:left="567" w:hanging="567"/>
        <w:rPr>
          <w:sz w:val="24"/>
          <w:szCs w:val="24"/>
          <w:lang w:val="en-GB"/>
        </w:rPr>
      </w:pPr>
      <w:r w:rsidRPr="002804E5">
        <w:rPr>
          <w:sz w:val="24"/>
          <w:szCs w:val="24"/>
          <w:lang w:val="en-GB"/>
        </w:rPr>
        <w:t>S</w:t>
      </w:r>
      <w:r w:rsidR="00BE3A3B" w:rsidRPr="002804E5">
        <w:rPr>
          <w:sz w:val="24"/>
          <w:szCs w:val="24"/>
          <w:lang w:val="en-GB"/>
        </w:rPr>
        <w:t>30</w:t>
      </w:r>
      <w:r w:rsidRPr="002804E5">
        <w:rPr>
          <w:sz w:val="24"/>
          <w:szCs w:val="24"/>
          <w:lang w:val="en-GB"/>
        </w:rPr>
        <w:t>.</w:t>
      </w:r>
      <w:r w:rsidRPr="002804E5">
        <w:rPr>
          <w:sz w:val="24"/>
          <w:szCs w:val="24"/>
          <w:lang w:val="en-GB"/>
        </w:rPr>
        <w:tab/>
        <w:t>Tajima</w:t>
      </w:r>
      <w:r w:rsidR="00BE3A3B" w:rsidRPr="002804E5">
        <w:rPr>
          <w:sz w:val="24"/>
          <w:szCs w:val="24"/>
          <w:lang w:val="en-GB"/>
        </w:rPr>
        <w:t xml:space="preserve"> F (1989) </w:t>
      </w:r>
      <w:r w:rsidRPr="002804E5">
        <w:rPr>
          <w:sz w:val="24"/>
          <w:szCs w:val="24"/>
          <w:lang w:val="en-GB"/>
        </w:rPr>
        <w:t>DNA polymorphism in a subdivided population: the expected number of segregating sites in the two-subpopulation model. Genetics</w:t>
      </w:r>
      <w:r w:rsidR="00BE3A3B" w:rsidRPr="002804E5">
        <w:rPr>
          <w:sz w:val="24"/>
          <w:szCs w:val="24"/>
          <w:lang w:val="en-GB"/>
        </w:rPr>
        <w:t xml:space="preserve"> 123:</w:t>
      </w:r>
      <w:r w:rsidR="002804E5">
        <w:rPr>
          <w:sz w:val="24"/>
          <w:szCs w:val="24"/>
          <w:lang w:val="en-GB"/>
        </w:rPr>
        <w:t xml:space="preserve"> </w:t>
      </w:r>
      <w:r w:rsidR="00BE3A3B" w:rsidRPr="002804E5">
        <w:rPr>
          <w:sz w:val="24"/>
          <w:szCs w:val="24"/>
          <w:lang w:val="en-GB"/>
        </w:rPr>
        <w:t>229-240</w:t>
      </w:r>
      <w:r w:rsidRPr="002804E5">
        <w:rPr>
          <w:sz w:val="24"/>
          <w:szCs w:val="24"/>
          <w:lang w:val="en-GB"/>
        </w:rPr>
        <w:t>.</w:t>
      </w:r>
    </w:p>
    <w:p w:rsidR="00230A46" w:rsidRPr="002804E5" w:rsidRDefault="00BE3A3B" w:rsidP="00865AAF">
      <w:pPr>
        <w:spacing w:line="480" w:lineRule="auto"/>
        <w:ind w:left="567" w:hanging="567"/>
        <w:rPr>
          <w:sz w:val="24"/>
          <w:szCs w:val="24"/>
          <w:lang w:val="en-GB"/>
        </w:rPr>
      </w:pPr>
      <w:r w:rsidRPr="002804E5">
        <w:rPr>
          <w:sz w:val="24"/>
          <w:szCs w:val="24"/>
          <w:lang w:val="en-GB"/>
        </w:rPr>
        <w:t>S31</w:t>
      </w:r>
      <w:r w:rsidR="00230A46" w:rsidRPr="002804E5">
        <w:rPr>
          <w:sz w:val="24"/>
          <w:szCs w:val="24"/>
          <w:lang w:val="en-GB"/>
        </w:rPr>
        <w:t>.</w:t>
      </w:r>
      <w:r w:rsidR="00230A46" w:rsidRPr="002804E5">
        <w:rPr>
          <w:sz w:val="24"/>
          <w:szCs w:val="24"/>
          <w:lang w:val="en-GB"/>
        </w:rPr>
        <w:tab/>
        <w:t>Fu</w:t>
      </w:r>
      <w:r w:rsidRPr="002804E5">
        <w:rPr>
          <w:sz w:val="24"/>
          <w:szCs w:val="24"/>
          <w:lang w:val="en-GB"/>
        </w:rPr>
        <w:t xml:space="preserve"> YX</w:t>
      </w:r>
      <w:r w:rsidR="00230A46" w:rsidRPr="002804E5">
        <w:rPr>
          <w:sz w:val="24"/>
          <w:szCs w:val="24"/>
          <w:lang w:val="en-GB"/>
        </w:rPr>
        <w:t>, Li</w:t>
      </w:r>
      <w:r w:rsidRPr="002804E5">
        <w:rPr>
          <w:sz w:val="24"/>
          <w:szCs w:val="24"/>
          <w:lang w:val="en-GB"/>
        </w:rPr>
        <w:t xml:space="preserve"> WH (1993)</w:t>
      </w:r>
      <w:r w:rsidR="00230A46" w:rsidRPr="002804E5">
        <w:rPr>
          <w:sz w:val="24"/>
          <w:szCs w:val="24"/>
          <w:lang w:val="en-GB"/>
        </w:rPr>
        <w:t xml:space="preserve"> Statistical tests of neutrality of mutations. Genetics</w:t>
      </w:r>
      <w:r w:rsidRPr="002804E5">
        <w:rPr>
          <w:sz w:val="24"/>
          <w:szCs w:val="24"/>
          <w:lang w:val="en-GB"/>
        </w:rPr>
        <w:t xml:space="preserve"> 133:</w:t>
      </w:r>
      <w:r w:rsidR="002804E5">
        <w:rPr>
          <w:sz w:val="24"/>
          <w:szCs w:val="24"/>
          <w:lang w:val="en-GB"/>
        </w:rPr>
        <w:t xml:space="preserve"> </w:t>
      </w:r>
      <w:r w:rsidR="00230A46" w:rsidRPr="002804E5">
        <w:rPr>
          <w:sz w:val="24"/>
          <w:szCs w:val="24"/>
          <w:lang w:val="en-GB"/>
        </w:rPr>
        <w:t>693-709.</w:t>
      </w:r>
    </w:p>
    <w:p w:rsidR="00230A46" w:rsidRPr="002804E5" w:rsidRDefault="00230A46" w:rsidP="00865AAF">
      <w:pPr>
        <w:spacing w:line="480" w:lineRule="auto"/>
        <w:ind w:left="567" w:hanging="567"/>
        <w:rPr>
          <w:sz w:val="24"/>
          <w:szCs w:val="24"/>
          <w:lang w:val="en-GB"/>
        </w:rPr>
      </w:pPr>
      <w:r w:rsidRPr="002804E5">
        <w:rPr>
          <w:sz w:val="24"/>
          <w:szCs w:val="24"/>
          <w:lang w:val="en-GB"/>
        </w:rPr>
        <w:t>S</w:t>
      </w:r>
      <w:r w:rsidR="00BE3A3B" w:rsidRPr="002804E5">
        <w:rPr>
          <w:sz w:val="24"/>
          <w:szCs w:val="24"/>
          <w:lang w:val="en-GB"/>
        </w:rPr>
        <w:t>32</w:t>
      </w:r>
      <w:r w:rsidRPr="002804E5">
        <w:rPr>
          <w:sz w:val="24"/>
          <w:szCs w:val="24"/>
          <w:lang w:val="en-GB"/>
        </w:rPr>
        <w:t>.</w:t>
      </w:r>
      <w:r w:rsidRPr="002804E5">
        <w:rPr>
          <w:sz w:val="24"/>
          <w:szCs w:val="24"/>
          <w:lang w:val="en-GB"/>
        </w:rPr>
        <w:tab/>
        <w:t>Price</w:t>
      </w:r>
      <w:r w:rsidR="00BE3A3B" w:rsidRPr="002804E5">
        <w:rPr>
          <w:sz w:val="24"/>
          <w:szCs w:val="24"/>
          <w:lang w:val="en-GB"/>
        </w:rPr>
        <w:t xml:space="preserve"> EW</w:t>
      </w:r>
      <w:r w:rsidRPr="002804E5">
        <w:rPr>
          <w:sz w:val="24"/>
          <w:szCs w:val="24"/>
          <w:lang w:val="en-GB"/>
        </w:rPr>
        <w:t>, Carbone</w:t>
      </w:r>
      <w:r w:rsidR="00BE3A3B" w:rsidRPr="002804E5">
        <w:rPr>
          <w:sz w:val="24"/>
          <w:szCs w:val="24"/>
          <w:lang w:val="en-GB"/>
        </w:rPr>
        <w:t xml:space="preserve"> I (2005)</w:t>
      </w:r>
      <w:r w:rsidRPr="002804E5">
        <w:rPr>
          <w:sz w:val="24"/>
          <w:szCs w:val="24"/>
          <w:lang w:val="en-GB"/>
        </w:rPr>
        <w:t xml:space="preserve"> SNAP: workbench management tool for evolutionary population genetic analysis. Bioinformatics</w:t>
      </w:r>
      <w:r w:rsidR="00BE3A3B" w:rsidRPr="002804E5">
        <w:rPr>
          <w:sz w:val="24"/>
          <w:szCs w:val="24"/>
          <w:lang w:val="en-GB"/>
        </w:rPr>
        <w:t xml:space="preserve"> 21:</w:t>
      </w:r>
      <w:r w:rsidR="002804E5">
        <w:rPr>
          <w:sz w:val="24"/>
          <w:szCs w:val="24"/>
          <w:lang w:val="en-GB"/>
        </w:rPr>
        <w:t xml:space="preserve"> </w:t>
      </w:r>
      <w:r w:rsidR="00BE3A3B" w:rsidRPr="002804E5">
        <w:rPr>
          <w:sz w:val="24"/>
          <w:szCs w:val="24"/>
          <w:lang w:val="en-GB"/>
        </w:rPr>
        <w:t>402-404</w:t>
      </w:r>
      <w:r w:rsidRPr="002804E5">
        <w:rPr>
          <w:sz w:val="24"/>
          <w:szCs w:val="24"/>
          <w:lang w:val="en-GB"/>
        </w:rPr>
        <w:t>.</w:t>
      </w:r>
    </w:p>
    <w:p w:rsidR="00230A46" w:rsidRPr="002804E5" w:rsidRDefault="00230A46" w:rsidP="00865AAF">
      <w:pPr>
        <w:spacing w:line="480" w:lineRule="auto"/>
        <w:ind w:left="567" w:hanging="567"/>
        <w:rPr>
          <w:sz w:val="24"/>
          <w:szCs w:val="24"/>
        </w:rPr>
      </w:pPr>
      <w:r w:rsidRPr="00FA2F26">
        <w:rPr>
          <w:sz w:val="24"/>
          <w:szCs w:val="24"/>
          <w:lang w:val="en-GB"/>
        </w:rPr>
        <w:lastRenderedPageBreak/>
        <w:t>S</w:t>
      </w:r>
      <w:r w:rsidR="00BE3A3B" w:rsidRPr="00FA2F26">
        <w:rPr>
          <w:sz w:val="24"/>
          <w:szCs w:val="24"/>
          <w:lang w:val="en-GB"/>
        </w:rPr>
        <w:t>33</w:t>
      </w:r>
      <w:r w:rsidRPr="00FA2F26">
        <w:rPr>
          <w:i/>
          <w:sz w:val="24"/>
          <w:szCs w:val="24"/>
          <w:lang w:val="en-GB"/>
        </w:rPr>
        <w:t>.</w:t>
      </w:r>
      <w:r w:rsidRPr="00FD1095">
        <w:rPr>
          <w:sz w:val="24"/>
          <w:szCs w:val="24"/>
          <w:lang w:val="en-GB"/>
        </w:rPr>
        <w:tab/>
      </w:r>
      <w:proofErr w:type="spellStart"/>
      <w:r w:rsidRPr="00FD1095">
        <w:rPr>
          <w:sz w:val="24"/>
          <w:szCs w:val="24"/>
        </w:rPr>
        <w:t>Beerli</w:t>
      </w:r>
      <w:proofErr w:type="spellEnd"/>
      <w:r w:rsidR="00BE3A3B" w:rsidRPr="00FD1095">
        <w:rPr>
          <w:sz w:val="24"/>
          <w:szCs w:val="24"/>
        </w:rPr>
        <w:t xml:space="preserve"> P</w:t>
      </w:r>
      <w:r w:rsidRPr="00FD1095">
        <w:rPr>
          <w:sz w:val="24"/>
          <w:szCs w:val="24"/>
        </w:rPr>
        <w:t xml:space="preserve">, </w:t>
      </w:r>
      <w:proofErr w:type="spellStart"/>
      <w:r w:rsidRPr="00FD1095">
        <w:rPr>
          <w:sz w:val="24"/>
          <w:szCs w:val="24"/>
        </w:rPr>
        <w:t>Felsenstein</w:t>
      </w:r>
      <w:proofErr w:type="spellEnd"/>
      <w:r w:rsidR="00BE3A3B" w:rsidRPr="00FD1095">
        <w:rPr>
          <w:sz w:val="24"/>
          <w:szCs w:val="24"/>
        </w:rPr>
        <w:t xml:space="preserve"> J (2001)</w:t>
      </w:r>
      <w:r w:rsidRPr="00FD1095">
        <w:rPr>
          <w:sz w:val="24"/>
          <w:szCs w:val="24"/>
        </w:rPr>
        <w:t xml:space="preserve"> Maximum Likelihood estimation of a migration matrix and </w:t>
      </w:r>
      <w:r w:rsidRPr="002804E5">
        <w:rPr>
          <w:sz w:val="24"/>
          <w:szCs w:val="24"/>
        </w:rPr>
        <w:t xml:space="preserve">effective population sizes in n subpopulations by using a coalescent approach. </w:t>
      </w:r>
      <w:proofErr w:type="spellStart"/>
      <w:r w:rsidRPr="002804E5">
        <w:rPr>
          <w:sz w:val="24"/>
          <w:szCs w:val="24"/>
        </w:rPr>
        <w:t>Proc</w:t>
      </w:r>
      <w:proofErr w:type="spellEnd"/>
      <w:r w:rsidRPr="002804E5">
        <w:rPr>
          <w:sz w:val="24"/>
          <w:szCs w:val="24"/>
        </w:rPr>
        <w:t xml:space="preserve"> </w:t>
      </w:r>
      <w:proofErr w:type="spellStart"/>
      <w:r w:rsidRPr="002804E5">
        <w:rPr>
          <w:sz w:val="24"/>
          <w:szCs w:val="24"/>
        </w:rPr>
        <w:t>Natl</w:t>
      </w:r>
      <w:proofErr w:type="spellEnd"/>
      <w:r w:rsidRPr="002804E5">
        <w:rPr>
          <w:sz w:val="24"/>
          <w:szCs w:val="24"/>
        </w:rPr>
        <w:t xml:space="preserve"> </w:t>
      </w:r>
      <w:proofErr w:type="spellStart"/>
      <w:r w:rsidRPr="002804E5">
        <w:rPr>
          <w:sz w:val="24"/>
          <w:szCs w:val="24"/>
        </w:rPr>
        <w:t>Acad</w:t>
      </w:r>
      <w:proofErr w:type="spellEnd"/>
      <w:r w:rsidRPr="002804E5">
        <w:rPr>
          <w:sz w:val="24"/>
          <w:szCs w:val="24"/>
        </w:rPr>
        <w:t xml:space="preserve"> </w:t>
      </w:r>
      <w:proofErr w:type="spellStart"/>
      <w:r w:rsidRPr="002804E5">
        <w:rPr>
          <w:sz w:val="24"/>
          <w:szCs w:val="24"/>
        </w:rPr>
        <w:t>Sci</w:t>
      </w:r>
      <w:proofErr w:type="spellEnd"/>
      <w:r w:rsidRPr="002804E5">
        <w:rPr>
          <w:sz w:val="24"/>
          <w:szCs w:val="24"/>
        </w:rPr>
        <w:t xml:space="preserve"> USA </w:t>
      </w:r>
      <w:r w:rsidR="00BE3A3B" w:rsidRPr="002804E5">
        <w:rPr>
          <w:sz w:val="24"/>
          <w:szCs w:val="24"/>
        </w:rPr>
        <w:t>98:</w:t>
      </w:r>
      <w:r w:rsidR="002804E5">
        <w:rPr>
          <w:sz w:val="24"/>
          <w:szCs w:val="24"/>
        </w:rPr>
        <w:t xml:space="preserve"> </w:t>
      </w:r>
      <w:r w:rsidR="00BE3A3B" w:rsidRPr="002804E5">
        <w:rPr>
          <w:sz w:val="24"/>
          <w:szCs w:val="24"/>
        </w:rPr>
        <w:t>4563-4568</w:t>
      </w:r>
      <w:r w:rsidRPr="002804E5">
        <w:rPr>
          <w:sz w:val="24"/>
          <w:szCs w:val="24"/>
        </w:rPr>
        <w:t>.</w:t>
      </w:r>
    </w:p>
    <w:p w:rsidR="00230A46" w:rsidRPr="002804E5" w:rsidRDefault="00230A46" w:rsidP="00865AAF">
      <w:pPr>
        <w:spacing w:line="480" w:lineRule="auto"/>
        <w:ind w:left="567" w:hanging="567"/>
        <w:rPr>
          <w:sz w:val="24"/>
          <w:szCs w:val="24"/>
          <w:lang w:val="en-GB"/>
        </w:rPr>
      </w:pPr>
      <w:r w:rsidRPr="002804E5">
        <w:rPr>
          <w:sz w:val="24"/>
          <w:szCs w:val="24"/>
        </w:rPr>
        <w:t>S3</w:t>
      </w:r>
      <w:r w:rsidR="00BE3A3B" w:rsidRPr="002804E5">
        <w:rPr>
          <w:sz w:val="24"/>
          <w:szCs w:val="24"/>
        </w:rPr>
        <w:t>4</w:t>
      </w:r>
      <w:r w:rsidRPr="002804E5">
        <w:rPr>
          <w:sz w:val="24"/>
          <w:szCs w:val="24"/>
        </w:rPr>
        <w:t>.</w:t>
      </w:r>
      <w:r w:rsidRPr="002804E5">
        <w:rPr>
          <w:sz w:val="24"/>
          <w:szCs w:val="24"/>
        </w:rPr>
        <w:tab/>
      </w:r>
      <w:proofErr w:type="spellStart"/>
      <w:r w:rsidRPr="002804E5">
        <w:rPr>
          <w:sz w:val="24"/>
          <w:szCs w:val="24"/>
          <w:lang w:val="en-GB"/>
        </w:rPr>
        <w:t>Bahlo</w:t>
      </w:r>
      <w:proofErr w:type="spellEnd"/>
      <w:r w:rsidR="00BE3A3B" w:rsidRPr="002804E5">
        <w:rPr>
          <w:sz w:val="24"/>
          <w:szCs w:val="24"/>
          <w:lang w:val="en-GB"/>
        </w:rPr>
        <w:t xml:space="preserve"> M</w:t>
      </w:r>
      <w:r w:rsidRPr="002804E5">
        <w:rPr>
          <w:sz w:val="24"/>
          <w:szCs w:val="24"/>
          <w:lang w:val="en-GB"/>
        </w:rPr>
        <w:t>, Griffiths</w:t>
      </w:r>
      <w:r w:rsidR="00BE3A3B" w:rsidRPr="002804E5">
        <w:rPr>
          <w:sz w:val="24"/>
          <w:szCs w:val="24"/>
          <w:lang w:val="en-GB"/>
        </w:rPr>
        <w:t xml:space="preserve"> RC (2000)</w:t>
      </w:r>
      <w:r w:rsidRPr="002804E5">
        <w:rPr>
          <w:sz w:val="24"/>
          <w:szCs w:val="24"/>
          <w:lang w:val="en-GB"/>
        </w:rPr>
        <w:t xml:space="preserve"> Inference from gene trees in a subdivided population. </w:t>
      </w:r>
      <w:proofErr w:type="spellStart"/>
      <w:r w:rsidRPr="002804E5">
        <w:rPr>
          <w:sz w:val="24"/>
          <w:szCs w:val="24"/>
          <w:lang w:val="en-GB"/>
        </w:rPr>
        <w:t>Theor</w:t>
      </w:r>
      <w:proofErr w:type="spellEnd"/>
      <w:r w:rsidRPr="002804E5">
        <w:rPr>
          <w:sz w:val="24"/>
          <w:szCs w:val="24"/>
          <w:lang w:val="en-GB"/>
        </w:rPr>
        <w:t xml:space="preserve"> </w:t>
      </w:r>
      <w:proofErr w:type="spellStart"/>
      <w:r w:rsidRPr="002804E5">
        <w:rPr>
          <w:sz w:val="24"/>
          <w:szCs w:val="24"/>
          <w:lang w:val="en-GB"/>
        </w:rPr>
        <w:t>Popul</w:t>
      </w:r>
      <w:proofErr w:type="spellEnd"/>
      <w:r w:rsidRPr="002804E5">
        <w:rPr>
          <w:sz w:val="24"/>
          <w:szCs w:val="24"/>
          <w:lang w:val="en-GB"/>
        </w:rPr>
        <w:t xml:space="preserve"> </w:t>
      </w:r>
      <w:proofErr w:type="spellStart"/>
      <w:r w:rsidRPr="002804E5">
        <w:rPr>
          <w:sz w:val="24"/>
          <w:szCs w:val="24"/>
          <w:lang w:val="en-GB"/>
        </w:rPr>
        <w:t>Biol</w:t>
      </w:r>
      <w:proofErr w:type="spellEnd"/>
      <w:r w:rsidRPr="002804E5">
        <w:rPr>
          <w:sz w:val="24"/>
          <w:szCs w:val="24"/>
          <w:lang w:val="en-GB"/>
        </w:rPr>
        <w:t xml:space="preserve"> </w:t>
      </w:r>
      <w:r w:rsidR="00BE3A3B" w:rsidRPr="002804E5">
        <w:rPr>
          <w:sz w:val="24"/>
          <w:szCs w:val="24"/>
          <w:lang w:val="en-GB"/>
        </w:rPr>
        <w:t>57:</w:t>
      </w:r>
      <w:r w:rsidR="002804E5">
        <w:rPr>
          <w:sz w:val="24"/>
          <w:szCs w:val="24"/>
          <w:lang w:val="en-GB"/>
        </w:rPr>
        <w:t xml:space="preserve"> </w:t>
      </w:r>
      <w:r w:rsidR="00BE3A3B" w:rsidRPr="002804E5">
        <w:rPr>
          <w:sz w:val="24"/>
          <w:szCs w:val="24"/>
          <w:lang w:val="en-GB"/>
        </w:rPr>
        <w:t>79-95</w:t>
      </w:r>
      <w:r w:rsidRPr="002804E5">
        <w:rPr>
          <w:sz w:val="24"/>
          <w:szCs w:val="24"/>
          <w:lang w:val="en-GB"/>
        </w:rPr>
        <w:t>.</w:t>
      </w:r>
    </w:p>
    <w:p w:rsidR="00230A46" w:rsidRPr="002804E5" w:rsidRDefault="00C6035F" w:rsidP="00865AAF">
      <w:pPr>
        <w:spacing w:line="480" w:lineRule="auto"/>
        <w:ind w:left="567" w:hanging="567"/>
        <w:rPr>
          <w:sz w:val="24"/>
          <w:szCs w:val="24"/>
          <w:lang w:val="en-GB"/>
        </w:rPr>
      </w:pPr>
      <w:r w:rsidRPr="002804E5">
        <w:rPr>
          <w:sz w:val="24"/>
          <w:szCs w:val="24"/>
          <w:lang w:val="en-GB"/>
        </w:rPr>
        <w:t>S35</w:t>
      </w:r>
      <w:r w:rsidR="00230A46" w:rsidRPr="002804E5">
        <w:rPr>
          <w:sz w:val="24"/>
          <w:szCs w:val="24"/>
          <w:lang w:val="en-GB"/>
        </w:rPr>
        <w:t>.</w:t>
      </w:r>
      <w:r w:rsidR="00230A46" w:rsidRPr="002804E5">
        <w:rPr>
          <w:sz w:val="24"/>
          <w:szCs w:val="24"/>
          <w:lang w:val="en-GB"/>
        </w:rPr>
        <w:tab/>
        <w:t>Griffiths</w:t>
      </w:r>
      <w:r w:rsidRPr="002804E5">
        <w:rPr>
          <w:sz w:val="24"/>
          <w:szCs w:val="24"/>
          <w:lang w:val="en-GB"/>
        </w:rPr>
        <w:t xml:space="preserve"> RC</w:t>
      </w:r>
      <w:r w:rsidR="00230A46" w:rsidRPr="002804E5">
        <w:rPr>
          <w:sz w:val="24"/>
          <w:szCs w:val="24"/>
          <w:lang w:val="en-GB"/>
        </w:rPr>
        <w:t xml:space="preserve">, </w:t>
      </w:r>
      <w:proofErr w:type="spellStart"/>
      <w:r w:rsidR="00230A46" w:rsidRPr="002804E5">
        <w:rPr>
          <w:sz w:val="24"/>
          <w:szCs w:val="24"/>
          <w:lang w:val="en-GB"/>
        </w:rPr>
        <w:t>Tavaré</w:t>
      </w:r>
      <w:proofErr w:type="spellEnd"/>
      <w:r w:rsidRPr="002804E5">
        <w:rPr>
          <w:sz w:val="24"/>
          <w:szCs w:val="24"/>
          <w:lang w:val="en-GB"/>
        </w:rPr>
        <w:t xml:space="preserve"> S (1994)</w:t>
      </w:r>
      <w:r w:rsidR="00230A46" w:rsidRPr="002804E5">
        <w:rPr>
          <w:sz w:val="24"/>
          <w:szCs w:val="24"/>
          <w:lang w:val="en-GB"/>
        </w:rPr>
        <w:t xml:space="preserve"> Sampling theory for neutral alleles in a varying environment. </w:t>
      </w:r>
      <w:proofErr w:type="spellStart"/>
      <w:r w:rsidR="00230A46" w:rsidRPr="002804E5">
        <w:rPr>
          <w:sz w:val="24"/>
          <w:szCs w:val="24"/>
          <w:lang w:val="en-GB"/>
        </w:rPr>
        <w:t>Phil</w:t>
      </w:r>
      <w:r w:rsidRPr="002804E5">
        <w:rPr>
          <w:sz w:val="24"/>
          <w:szCs w:val="24"/>
          <w:lang w:val="en-GB"/>
        </w:rPr>
        <w:t>os</w:t>
      </w:r>
      <w:proofErr w:type="spellEnd"/>
      <w:r w:rsidRPr="002804E5">
        <w:rPr>
          <w:sz w:val="24"/>
          <w:szCs w:val="24"/>
          <w:lang w:val="en-GB"/>
        </w:rPr>
        <w:t xml:space="preserve"> Trans R </w:t>
      </w:r>
      <w:proofErr w:type="spellStart"/>
      <w:r w:rsidRPr="002804E5">
        <w:rPr>
          <w:sz w:val="24"/>
          <w:szCs w:val="24"/>
          <w:lang w:val="en-GB"/>
        </w:rPr>
        <w:t>Soc</w:t>
      </w:r>
      <w:proofErr w:type="spellEnd"/>
      <w:r w:rsidRPr="002804E5">
        <w:rPr>
          <w:sz w:val="24"/>
          <w:szCs w:val="24"/>
          <w:lang w:val="en-GB"/>
        </w:rPr>
        <w:t xml:space="preserve"> </w:t>
      </w:r>
      <w:proofErr w:type="spellStart"/>
      <w:r w:rsidRPr="002804E5">
        <w:rPr>
          <w:sz w:val="24"/>
          <w:szCs w:val="24"/>
          <w:lang w:val="en-GB"/>
        </w:rPr>
        <w:t>Lond</w:t>
      </w:r>
      <w:proofErr w:type="spellEnd"/>
      <w:r w:rsidRPr="002804E5">
        <w:rPr>
          <w:sz w:val="24"/>
          <w:szCs w:val="24"/>
          <w:lang w:val="en-GB"/>
        </w:rPr>
        <w:t xml:space="preserve"> B </w:t>
      </w:r>
      <w:proofErr w:type="spellStart"/>
      <w:r w:rsidRPr="002804E5">
        <w:rPr>
          <w:sz w:val="24"/>
          <w:szCs w:val="24"/>
          <w:lang w:val="en-GB"/>
        </w:rPr>
        <w:t>Biol</w:t>
      </w:r>
      <w:proofErr w:type="spellEnd"/>
      <w:r w:rsidR="00230A46" w:rsidRPr="002804E5">
        <w:rPr>
          <w:sz w:val="24"/>
          <w:szCs w:val="24"/>
          <w:lang w:val="en-GB"/>
        </w:rPr>
        <w:t xml:space="preserve"> </w:t>
      </w:r>
      <w:proofErr w:type="spellStart"/>
      <w:r w:rsidR="00230A46" w:rsidRPr="002804E5">
        <w:rPr>
          <w:sz w:val="24"/>
          <w:szCs w:val="24"/>
          <w:lang w:val="en-GB"/>
        </w:rPr>
        <w:t>Sci</w:t>
      </w:r>
      <w:proofErr w:type="spellEnd"/>
      <w:r w:rsidRPr="002804E5">
        <w:rPr>
          <w:sz w:val="24"/>
          <w:szCs w:val="24"/>
          <w:lang w:val="en-GB"/>
        </w:rPr>
        <w:t xml:space="preserve"> 344:</w:t>
      </w:r>
      <w:r w:rsidR="002804E5">
        <w:rPr>
          <w:sz w:val="24"/>
          <w:szCs w:val="24"/>
          <w:lang w:val="en-GB"/>
        </w:rPr>
        <w:t xml:space="preserve"> </w:t>
      </w:r>
      <w:r w:rsidRPr="002804E5">
        <w:rPr>
          <w:sz w:val="24"/>
          <w:szCs w:val="24"/>
          <w:lang w:val="en-GB"/>
        </w:rPr>
        <w:t>403-410</w:t>
      </w:r>
      <w:r w:rsidR="00230A46" w:rsidRPr="002804E5">
        <w:rPr>
          <w:sz w:val="24"/>
          <w:szCs w:val="24"/>
          <w:lang w:val="en-GB"/>
        </w:rPr>
        <w:t>.</w:t>
      </w:r>
    </w:p>
    <w:p w:rsidR="00230A46" w:rsidRPr="00FD1095" w:rsidRDefault="00230A46" w:rsidP="00865AAF">
      <w:pPr>
        <w:spacing w:line="480" w:lineRule="auto"/>
        <w:ind w:left="567" w:hanging="567"/>
        <w:rPr>
          <w:sz w:val="24"/>
          <w:szCs w:val="24"/>
          <w:lang w:val="en-GB"/>
        </w:rPr>
      </w:pPr>
      <w:r w:rsidRPr="002804E5">
        <w:rPr>
          <w:sz w:val="24"/>
          <w:szCs w:val="24"/>
          <w:lang w:val="en-GB"/>
        </w:rPr>
        <w:t>S</w:t>
      </w:r>
      <w:r w:rsidR="00C6035F" w:rsidRPr="002804E5">
        <w:rPr>
          <w:sz w:val="24"/>
          <w:szCs w:val="24"/>
          <w:lang w:val="en-GB"/>
        </w:rPr>
        <w:t>36</w:t>
      </w:r>
      <w:r w:rsidRPr="002804E5">
        <w:rPr>
          <w:sz w:val="24"/>
          <w:szCs w:val="24"/>
          <w:lang w:val="en-GB"/>
        </w:rPr>
        <w:t>.</w:t>
      </w:r>
      <w:r w:rsidRPr="002804E5">
        <w:rPr>
          <w:sz w:val="24"/>
          <w:szCs w:val="24"/>
          <w:lang w:val="en-GB"/>
        </w:rPr>
        <w:tab/>
        <w:t>Sharpton</w:t>
      </w:r>
      <w:r w:rsidR="00C6035F" w:rsidRPr="002804E5">
        <w:rPr>
          <w:sz w:val="24"/>
          <w:szCs w:val="24"/>
          <w:lang w:val="en-GB"/>
        </w:rPr>
        <w:t xml:space="preserve"> TJ</w:t>
      </w:r>
      <w:r w:rsidRPr="002804E5">
        <w:rPr>
          <w:sz w:val="24"/>
          <w:szCs w:val="24"/>
          <w:lang w:val="en-GB"/>
        </w:rPr>
        <w:t xml:space="preserve">, </w:t>
      </w:r>
      <w:proofErr w:type="spellStart"/>
      <w:r w:rsidRPr="002804E5">
        <w:rPr>
          <w:sz w:val="24"/>
          <w:szCs w:val="24"/>
          <w:lang w:val="en-GB"/>
        </w:rPr>
        <w:t>Neafsey</w:t>
      </w:r>
      <w:proofErr w:type="spellEnd"/>
      <w:r w:rsidR="00C6035F" w:rsidRPr="002804E5">
        <w:rPr>
          <w:sz w:val="24"/>
          <w:szCs w:val="24"/>
          <w:lang w:val="en-GB"/>
        </w:rPr>
        <w:t xml:space="preserve"> DE</w:t>
      </w:r>
      <w:r w:rsidRPr="00FD1095">
        <w:rPr>
          <w:sz w:val="24"/>
          <w:szCs w:val="24"/>
          <w:lang w:val="en-GB"/>
        </w:rPr>
        <w:t xml:space="preserve">, </w:t>
      </w:r>
      <w:proofErr w:type="spellStart"/>
      <w:r w:rsidRPr="00FD1095">
        <w:rPr>
          <w:sz w:val="24"/>
          <w:szCs w:val="24"/>
          <w:lang w:val="en-GB"/>
        </w:rPr>
        <w:t>Galagan</w:t>
      </w:r>
      <w:proofErr w:type="spellEnd"/>
      <w:r w:rsidR="00C6035F" w:rsidRPr="00FD1095">
        <w:rPr>
          <w:sz w:val="24"/>
          <w:szCs w:val="24"/>
          <w:lang w:val="en-GB"/>
        </w:rPr>
        <w:t xml:space="preserve"> JE</w:t>
      </w:r>
      <w:r w:rsidRPr="00FD1095">
        <w:rPr>
          <w:sz w:val="24"/>
          <w:szCs w:val="24"/>
          <w:lang w:val="en-GB"/>
        </w:rPr>
        <w:t>, Taylor</w:t>
      </w:r>
      <w:r w:rsidR="00C6035F" w:rsidRPr="00FD1095">
        <w:rPr>
          <w:sz w:val="24"/>
          <w:szCs w:val="24"/>
          <w:lang w:val="en-GB"/>
        </w:rPr>
        <w:t xml:space="preserve"> JW (2008)</w:t>
      </w:r>
      <w:r w:rsidRPr="00FD1095">
        <w:rPr>
          <w:sz w:val="24"/>
          <w:szCs w:val="24"/>
          <w:lang w:val="en-GB"/>
        </w:rPr>
        <w:t xml:space="preserve"> Mechanisms of intron gain and loss in </w:t>
      </w:r>
      <w:r w:rsidRPr="00FD1095">
        <w:rPr>
          <w:i/>
          <w:sz w:val="24"/>
          <w:szCs w:val="24"/>
          <w:lang w:val="en-GB"/>
        </w:rPr>
        <w:t>Cryptococcus</w:t>
      </w:r>
      <w:r w:rsidRPr="00FD1095">
        <w:rPr>
          <w:sz w:val="24"/>
          <w:szCs w:val="24"/>
          <w:lang w:val="en-GB"/>
        </w:rPr>
        <w:t xml:space="preserve">. </w:t>
      </w:r>
      <w:r w:rsidRPr="002804E5">
        <w:rPr>
          <w:sz w:val="24"/>
          <w:szCs w:val="24"/>
          <w:lang w:val="en-GB"/>
        </w:rPr>
        <w:t xml:space="preserve">Genome </w:t>
      </w:r>
      <w:proofErr w:type="spellStart"/>
      <w:r w:rsidRPr="002804E5">
        <w:rPr>
          <w:sz w:val="24"/>
          <w:szCs w:val="24"/>
          <w:lang w:val="en-GB"/>
        </w:rPr>
        <w:t>Biol</w:t>
      </w:r>
      <w:proofErr w:type="spellEnd"/>
      <w:r w:rsidRPr="002804E5">
        <w:rPr>
          <w:sz w:val="24"/>
          <w:szCs w:val="24"/>
          <w:lang w:val="en-GB"/>
        </w:rPr>
        <w:t xml:space="preserve"> </w:t>
      </w:r>
      <w:r w:rsidR="00C6035F" w:rsidRPr="002804E5">
        <w:rPr>
          <w:sz w:val="24"/>
          <w:szCs w:val="24"/>
          <w:lang w:val="en-GB"/>
        </w:rPr>
        <w:t>9</w:t>
      </w:r>
      <w:r w:rsidR="00C6035F" w:rsidRPr="00FD1095">
        <w:rPr>
          <w:sz w:val="24"/>
          <w:szCs w:val="24"/>
          <w:lang w:val="en-GB"/>
        </w:rPr>
        <w:t>:</w:t>
      </w:r>
      <w:r w:rsidR="002804E5">
        <w:rPr>
          <w:sz w:val="24"/>
          <w:szCs w:val="24"/>
          <w:lang w:val="en-GB"/>
        </w:rPr>
        <w:t xml:space="preserve"> </w:t>
      </w:r>
      <w:r w:rsidRPr="00FD1095">
        <w:rPr>
          <w:sz w:val="24"/>
          <w:szCs w:val="24"/>
          <w:lang w:val="en-GB"/>
        </w:rPr>
        <w:t>R24.</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C6035F" w:rsidRPr="00FA2F26">
        <w:rPr>
          <w:sz w:val="24"/>
          <w:szCs w:val="24"/>
          <w:lang w:val="en-GB"/>
        </w:rPr>
        <w:t>37</w:t>
      </w:r>
      <w:r w:rsidRPr="00FD1095">
        <w:rPr>
          <w:sz w:val="24"/>
          <w:szCs w:val="24"/>
          <w:lang w:val="en-GB"/>
        </w:rPr>
        <w:t>.</w:t>
      </w:r>
      <w:r w:rsidRPr="00FD1095">
        <w:rPr>
          <w:sz w:val="24"/>
          <w:szCs w:val="24"/>
          <w:lang w:val="en-GB"/>
        </w:rPr>
        <w:tab/>
      </w:r>
      <w:proofErr w:type="spellStart"/>
      <w:r w:rsidR="002034EB" w:rsidRPr="00FD1095">
        <w:rPr>
          <w:sz w:val="24"/>
          <w:szCs w:val="24"/>
          <w:lang w:val="en-GB"/>
        </w:rPr>
        <w:t>Botes</w:t>
      </w:r>
      <w:proofErr w:type="spellEnd"/>
      <w:r w:rsidR="002034EB" w:rsidRPr="00FD1095">
        <w:rPr>
          <w:sz w:val="24"/>
          <w:szCs w:val="24"/>
          <w:lang w:val="en-GB"/>
        </w:rPr>
        <w:t xml:space="preserve"> A, Boekhout T, Hagen F, </w:t>
      </w:r>
      <w:proofErr w:type="spellStart"/>
      <w:r w:rsidR="002034EB" w:rsidRPr="00FD1095">
        <w:rPr>
          <w:sz w:val="24"/>
          <w:szCs w:val="24"/>
          <w:lang w:val="en-GB"/>
        </w:rPr>
        <w:t>Vismer</w:t>
      </w:r>
      <w:proofErr w:type="spellEnd"/>
      <w:r w:rsidR="002034EB" w:rsidRPr="00FD1095">
        <w:rPr>
          <w:sz w:val="24"/>
          <w:szCs w:val="24"/>
          <w:lang w:val="en-GB"/>
        </w:rPr>
        <w:t xml:space="preserve"> H, Swart J,</w:t>
      </w:r>
      <w:r w:rsidRPr="00FD1095">
        <w:rPr>
          <w:sz w:val="24"/>
          <w:szCs w:val="24"/>
          <w:lang w:val="en-GB"/>
        </w:rPr>
        <w:t xml:space="preserve"> </w:t>
      </w:r>
      <w:r w:rsidRPr="00FD1095">
        <w:rPr>
          <w:i/>
          <w:sz w:val="24"/>
          <w:szCs w:val="24"/>
          <w:lang w:val="en-GB"/>
        </w:rPr>
        <w:t>et al</w:t>
      </w:r>
      <w:r w:rsidRPr="00FD1095">
        <w:rPr>
          <w:sz w:val="24"/>
          <w:szCs w:val="24"/>
          <w:lang w:val="en-GB"/>
        </w:rPr>
        <w:t>.</w:t>
      </w:r>
      <w:r w:rsidR="00C6035F" w:rsidRPr="00FD1095">
        <w:rPr>
          <w:sz w:val="24"/>
          <w:szCs w:val="24"/>
          <w:lang w:val="en-GB"/>
        </w:rPr>
        <w:t xml:space="preserve"> (2009)</w:t>
      </w:r>
      <w:r w:rsidRPr="00FD1095">
        <w:rPr>
          <w:sz w:val="24"/>
          <w:szCs w:val="24"/>
          <w:lang w:val="en-GB"/>
        </w:rPr>
        <w:t xml:space="preserve"> Growth and mating of </w:t>
      </w:r>
      <w:r w:rsidRPr="00FD1095">
        <w:rPr>
          <w:i/>
          <w:sz w:val="24"/>
          <w:szCs w:val="24"/>
          <w:lang w:val="en-GB"/>
        </w:rPr>
        <w:t>Cryptococcus</w:t>
      </w:r>
      <w:r w:rsidRPr="00FD1095">
        <w:rPr>
          <w:sz w:val="24"/>
          <w:szCs w:val="24"/>
          <w:lang w:val="en-GB"/>
        </w:rPr>
        <w:t xml:space="preserve"> </w:t>
      </w:r>
      <w:proofErr w:type="spellStart"/>
      <w:r w:rsidRPr="00FD1095">
        <w:rPr>
          <w:i/>
          <w:sz w:val="24"/>
          <w:szCs w:val="24"/>
          <w:lang w:val="en-GB"/>
        </w:rPr>
        <w:t>neoformans</w:t>
      </w:r>
      <w:proofErr w:type="spellEnd"/>
      <w:r w:rsidRPr="00FD1095">
        <w:rPr>
          <w:sz w:val="24"/>
          <w:szCs w:val="24"/>
          <w:lang w:val="en-GB"/>
        </w:rPr>
        <w:t xml:space="preserve"> var. </w:t>
      </w:r>
      <w:proofErr w:type="spellStart"/>
      <w:r w:rsidRPr="00FD1095">
        <w:rPr>
          <w:i/>
          <w:sz w:val="24"/>
          <w:szCs w:val="24"/>
          <w:lang w:val="en-GB"/>
        </w:rPr>
        <w:t>grubii</w:t>
      </w:r>
      <w:proofErr w:type="spellEnd"/>
      <w:r w:rsidRPr="00FD1095">
        <w:rPr>
          <w:sz w:val="24"/>
          <w:szCs w:val="24"/>
          <w:lang w:val="en-GB"/>
        </w:rPr>
        <w:t xml:space="preserve"> on woody debris. </w:t>
      </w:r>
      <w:proofErr w:type="spellStart"/>
      <w:r w:rsidRPr="002804E5">
        <w:rPr>
          <w:sz w:val="24"/>
          <w:szCs w:val="24"/>
          <w:lang w:val="en-GB"/>
        </w:rPr>
        <w:t>Microb</w:t>
      </w:r>
      <w:proofErr w:type="spellEnd"/>
      <w:r w:rsidRPr="002804E5">
        <w:rPr>
          <w:sz w:val="24"/>
          <w:szCs w:val="24"/>
          <w:lang w:val="en-GB"/>
        </w:rPr>
        <w:t xml:space="preserve"> </w:t>
      </w:r>
      <w:proofErr w:type="spellStart"/>
      <w:r w:rsidRPr="002804E5">
        <w:rPr>
          <w:sz w:val="24"/>
          <w:szCs w:val="24"/>
          <w:lang w:val="en-GB"/>
        </w:rPr>
        <w:t>Ecol</w:t>
      </w:r>
      <w:proofErr w:type="spellEnd"/>
      <w:r w:rsidRPr="002804E5">
        <w:rPr>
          <w:sz w:val="24"/>
          <w:szCs w:val="24"/>
          <w:lang w:val="en-GB"/>
        </w:rPr>
        <w:t xml:space="preserve"> </w:t>
      </w:r>
      <w:r w:rsidR="00C6035F" w:rsidRPr="002804E5">
        <w:rPr>
          <w:sz w:val="24"/>
          <w:szCs w:val="24"/>
          <w:lang w:val="en-GB"/>
        </w:rPr>
        <w:t>57</w:t>
      </w:r>
      <w:r w:rsidR="00C6035F" w:rsidRPr="00FD1095">
        <w:rPr>
          <w:sz w:val="24"/>
          <w:szCs w:val="24"/>
          <w:lang w:val="en-GB"/>
        </w:rPr>
        <w:t>:</w:t>
      </w:r>
      <w:r w:rsidR="002804E5">
        <w:rPr>
          <w:sz w:val="24"/>
          <w:szCs w:val="24"/>
          <w:lang w:val="en-GB"/>
        </w:rPr>
        <w:t xml:space="preserve"> </w:t>
      </w:r>
      <w:r w:rsidRPr="00FD1095">
        <w:rPr>
          <w:sz w:val="24"/>
          <w:szCs w:val="24"/>
          <w:lang w:val="en-GB"/>
        </w:rPr>
        <w:t>757-765.</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C6035F" w:rsidRPr="00FA2F26">
        <w:rPr>
          <w:sz w:val="24"/>
          <w:szCs w:val="24"/>
          <w:lang w:val="en-GB"/>
        </w:rPr>
        <w:t>38</w:t>
      </w:r>
      <w:r w:rsidRPr="00FD1095">
        <w:rPr>
          <w:sz w:val="24"/>
          <w:szCs w:val="24"/>
          <w:lang w:val="en-GB"/>
        </w:rPr>
        <w:t>.</w:t>
      </w:r>
      <w:r w:rsidRPr="00FD1095">
        <w:rPr>
          <w:sz w:val="24"/>
          <w:szCs w:val="24"/>
          <w:lang w:val="en-GB"/>
        </w:rPr>
        <w:tab/>
      </w:r>
      <w:proofErr w:type="spellStart"/>
      <w:r w:rsidRPr="00FD1095">
        <w:rPr>
          <w:sz w:val="24"/>
          <w:szCs w:val="24"/>
          <w:lang w:val="en-GB"/>
        </w:rPr>
        <w:t>Ishaq</w:t>
      </w:r>
      <w:proofErr w:type="spellEnd"/>
      <w:r w:rsidR="00C6035F" w:rsidRPr="00FD1095">
        <w:rPr>
          <w:sz w:val="24"/>
          <w:szCs w:val="24"/>
          <w:lang w:val="en-GB"/>
        </w:rPr>
        <w:t xml:space="preserve"> CM</w:t>
      </w:r>
      <w:r w:rsidRPr="00FD1095">
        <w:rPr>
          <w:sz w:val="24"/>
          <w:szCs w:val="24"/>
          <w:lang w:val="en-GB"/>
        </w:rPr>
        <w:t>, Bulmer</w:t>
      </w:r>
      <w:r w:rsidR="00C6035F" w:rsidRPr="00FD1095">
        <w:rPr>
          <w:sz w:val="24"/>
          <w:szCs w:val="24"/>
          <w:lang w:val="en-GB"/>
        </w:rPr>
        <w:t xml:space="preserve"> GS</w:t>
      </w:r>
      <w:r w:rsidRPr="00FD1095">
        <w:rPr>
          <w:sz w:val="24"/>
          <w:szCs w:val="24"/>
          <w:lang w:val="en-GB"/>
        </w:rPr>
        <w:t xml:space="preserve">, </w:t>
      </w:r>
      <w:r w:rsidR="00C6035F" w:rsidRPr="00FD1095">
        <w:rPr>
          <w:sz w:val="24"/>
          <w:szCs w:val="24"/>
          <w:lang w:val="en-GB"/>
        </w:rPr>
        <w:t>Felton FG (1968)</w:t>
      </w:r>
      <w:r w:rsidRPr="00FD1095">
        <w:rPr>
          <w:sz w:val="24"/>
          <w:szCs w:val="24"/>
          <w:lang w:val="en-GB"/>
        </w:rPr>
        <w:t xml:space="preserve"> An evaluation of various environmental factors affecting the propagation of </w:t>
      </w:r>
      <w:r w:rsidRPr="00FD1095">
        <w:rPr>
          <w:i/>
          <w:sz w:val="24"/>
          <w:szCs w:val="24"/>
          <w:lang w:val="en-GB"/>
        </w:rPr>
        <w:t xml:space="preserve">Cryptococcus </w:t>
      </w:r>
      <w:proofErr w:type="spellStart"/>
      <w:r w:rsidRPr="00FD1095">
        <w:rPr>
          <w:i/>
          <w:sz w:val="24"/>
          <w:szCs w:val="24"/>
          <w:lang w:val="en-GB"/>
        </w:rPr>
        <w:t>neoformans</w:t>
      </w:r>
      <w:proofErr w:type="spellEnd"/>
      <w:r w:rsidRPr="00FD1095">
        <w:rPr>
          <w:sz w:val="24"/>
          <w:szCs w:val="24"/>
          <w:lang w:val="en-GB"/>
        </w:rPr>
        <w:t>.</w:t>
      </w:r>
      <w:r w:rsidRPr="002804E5">
        <w:rPr>
          <w:sz w:val="24"/>
          <w:szCs w:val="24"/>
          <w:lang w:val="en-GB"/>
        </w:rPr>
        <w:t xml:space="preserve"> </w:t>
      </w:r>
      <w:proofErr w:type="spellStart"/>
      <w:r w:rsidRPr="002804E5">
        <w:rPr>
          <w:sz w:val="24"/>
          <w:szCs w:val="24"/>
          <w:lang w:val="en-GB"/>
        </w:rPr>
        <w:t>Mycopathol</w:t>
      </w:r>
      <w:proofErr w:type="spellEnd"/>
      <w:r w:rsidRPr="002804E5">
        <w:rPr>
          <w:sz w:val="24"/>
          <w:szCs w:val="24"/>
          <w:lang w:val="en-GB"/>
        </w:rPr>
        <w:t xml:space="preserve"> </w:t>
      </w:r>
      <w:proofErr w:type="spellStart"/>
      <w:r w:rsidRPr="002804E5">
        <w:rPr>
          <w:sz w:val="24"/>
          <w:szCs w:val="24"/>
          <w:lang w:val="en-GB"/>
        </w:rPr>
        <w:t>Mycol</w:t>
      </w:r>
      <w:proofErr w:type="spellEnd"/>
      <w:r w:rsidRPr="002804E5">
        <w:rPr>
          <w:sz w:val="24"/>
          <w:szCs w:val="24"/>
          <w:lang w:val="en-GB"/>
        </w:rPr>
        <w:t xml:space="preserve"> </w:t>
      </w:r>
      <w:proofErr w:type="spellStart"/>
      <w:r w:rsidRPr="002804E5">
        <w:rPr>
          <w:sz w:val="24"/>
          <w:szCs w:val="24"/>
          <w:lang w:val="en-GB"/>
        </w:rPr>
        <w:t>Appl</w:t>
      </w:r>
      <w:proofErr w:type="spellEnd"/>
      <w:r w:rsidRPr="002804E5">
        <w:rPr>
          <w:sz w:val="24"/>
          <w:szCs w:val="24"/>
          <w:lang w:val="en-GB"/>
        </w:rPr>
        <w:t xml:space="preserve"> </w:t>
      </w:r>
      <w:r w:rsidR="00C6035F" w:rsidRPr="00FD1095">
        <w:rPr>
          <w:sz w:val="24"/>
          <w:szCs w:val="24"/>
          <w:lang w:val="en-GB"/>
        </w:rPr>
        <w:t>35:</w:t>
      </w:r>
      <w:r w:rsidR="002804E5">
        <w:rPr>
          <w:sz w:val="24"/>
          <w:szCs w:val="24"/>
          <w:lang w:val="en-GB"/>
        </w:rPr>
        <w:t xml:space="preserve"> </w:t>
      </w:r>
      <w:r w:rsidRPr="00FD1095">
        <w:rPr>
          <w:sz w:val="24"/>
          <w:szCs w:val="24"/>
          <w:lang w:val="en-GB"/>
        </w:rPr>
        <w:t>81-90.</w:t>
      </w:r>
    </w:p>
    <w:p w:rsidR="00230A46" w:rsidRPr="002804E5" w:rsidRDefault="00C6035F" w:rsidP="00865AAF">
      <w:pPr>
        <w:spacing w:line="480" w:lineRule="auto"/>
        <w:ind w:left="567" w:hanging="567"/>
        <w:rPr>
          <w:sz w:val="24"/>
          <w:szCs w:val="24"/>
          <w:lang w:val="en-GB"/>
        </w:rPr>
      </w:pPr>
      <w:r w:rsidRPr="00FA2F26">
        <w:rPr>
          <w:sz w:val="24"/>
          <w:szCs w:val="24"/>
          <w:lang w:val="en-GB"/>
        </w:rPr>
        <w:t>S39</w:t>
      </w:r>
      <w:r w:rsidR="00230A46" w:rsidRPr="00FD1095">
        <w:rPr>
          <w:sz w:val="24"/>
          <w:szCs w:val="24"/>
          <w:lang w:val="en-GB"/>
        </w:rPr>
        <w:t>.</w:t>
      </w:r>
      <w:r w:rsidR="00230A46" w:rsidRPr="00FD1095">
        <w:rPr>
          <w:sz w:val="24"/>
          <w:szCs w:val="24"/>
          <w:lang w:val="en-GB"/>
        </w:rPr>
        <w:tab/>
      </w:r>
      <w:r w:rsidR="00D55E8D" w:rsidRPr="00FD1095">
        <w:rPr>
          <w:sz w:val="24"/>
          <w:szCs w:val="24"/>
          <w:lang w:val="en-GB"/>
        </w:rPr>
        <w:t xml:space="preserve">Kidd SE, Chow Y, </w:t>
      </w:r>
      <w:proofErr w:type="spellStart"/>
      <w:r w:rsidR="00D55E8D" w:rsidRPr="00FD1095">
        <w:rPr>
          <w:sz w:val="24"/>
          <w:szCs w:val="24"/>
          <w:lang w:val="en-GB"/>
        </w:rPr>
        <w:t>Mak</w:t>
      </w:r>
      <w:proofErr w:type="spellEnd"/>
      <w:r w:rsidR="00D55E8D" w:rsidRPr="00FD1095">
        <w:rPr>
          <w:sz w:val="24"/>
          <w:szCs w:val="24"/>
          <w:lang w:val="en-GB"/>
        </w:rPr>
        <w:t xml:space="preserve"> S, Bach PJ, Chen H,</w:t>
      </w:r>
      <w:r w:rsidR="00230A46" w:rsidRPr="00FD1095">
        <w:rPr>
          <w:sz w:val="24"/>
          <w:szCs w:val="24"/>
          <w:lang w:val="en-GB"/>
        </w:rPr>
        <w:t xml:space="preserve"> </w:t>
      </w:r>
      <w:r w:rsidR="00230A46" w:rsidRPr="00FD1095">
        <w:rPr>
          <w:i/>
          <w:sz w:val="24"/>
          <w:szCs w:val="24"/>
          <w:lang w:val="en-GB"/>
        </w:rPr>
        <w:t>et al</w:t>
      </w:r>
      <w:r w:rsidRPr="00FD1095">
        <w:rPr>
          <w:sz w:val="24"/>
          <w:szCs w:val="24"/>
          <w:lang w:val="en-GB"/>
        </w:rPr>
        <w:t>. (2007)</w:t>
      </w:r>
      <w:r w:rsidR="00230A46" w:rsidRPr="00FD1095">
        <w:rPr>
          <w:sz w:val="24"/>
          <w:szCs w:val="24"/>
          <w:lang w:val="en-GB"/>
        </w:rPr>
        <w:t xml:space="preserve"> Characterization of environmental sources of the human and animal pathogen </w:t>
      </w:r>
      <w:r w:rsidR="00230A46" w:rsidRPr="00FD1095">
        <w:rPr>
          <w:i/>
          <w:sz w:val="24"/>
          <w:szCs w:val="24"/>
          <w:lang w:val="en-GB"/>
        </w:rPr>
        <w:t>Cryptococcus</w:t>
      </w:r>
      <w:r w:rsidR="00230A46" w:rsidRPr="00FD1095">
        <w:rPr>
          <w:sz w:val="24"/>
          <w:szCs w:val="24"/>
          <w:lang w:val="en-GB"/>
        </w:rPr>
        <w:t xml:space="preserve"> </w:t>
      </w:r>
      <w:r w:rsidR="00230A46" w:rsidRPr="00FD1095">
        <w:rPr>
          <w:i/>
          <w:sz w:val="24"/>
          <w:szCs w:val="24"/>
          <w:lang w:val="en-GB"/>
        </w:rPr>
        <w:t>gattii</w:t>
      </w:r>
      <w:r w:rsidR="00230A46" w:rsidRPr="00FD1095">
        <w:rPr>
          <w:sz w:val="24"/>
          <w:szCs w:val="24"/>
          <w:lang w:val="en-GB"/>
        </w:rPr>
        <w:t xml:space="preserve"> in British Columbia, Canada, and the Pacific Northwest of the United </w:t>
      </w:r>
      <w:r w:rsidR="00230A46" w:rsidRPr="002804E5">
        <w:rPr>
          <w:sz w:val="24"/>
          <w:szCs w:val="24"/>
          <w:lang w:val="en-GB"/>
        </w:rPr>
        <w:t xml:space="preserve">States. </w:t>
      </w:r>
      <w:proofErr w:type="spellStart"/>
      <w:r w:rsidRPr="002804E5">
        <w:rPr>
          <w:sz w:val="24"/>
          <w:szCs w:val="24"/>
          <w:lang w:val="en-GB"/>
        </w:rPr>
        <w:t>Appl</w:t>
      </w:r>
      <w:proofErr w:type="spellEnd"/>
      <w:r w:rsidR="00230A46" w:rsidRPr="002804E5">
        <w:rPr>
          <w:sz w:val="24"/>
          <w:szCs w:val="24"/>
          <w:lang w:val="en-GB"/>
        </w:rPr>
        <w:t xml:space="preserve"> Environ </w:t>
      </w:r>
      <w:proofErr w:type="spellStart"/>
      <w:r w:rsidR="00230A46" w:rsidRPr="002804E5">
        <w:rPr>
          <w:sz w:val="24"/>
          <w:szCs w:val="24"/>
          <w:lang w:val="en-GB"/>
        </w:rPr>
        <w:t>Microbiol</w:t>
      </w:r>
      <w:proofErr w:type="spellEnd"/>
      <w:r w:rsidR="00230A46" w:rsidRPr="002804E5">
        <w:rPr>
          <w:sz w:val="24"/>
          <w:szCs w:val="24"/>
          <w:lang w:val="en-GB"/>
        </w:rPr>
        <w:t xml:space="preserve"> </w:t>
      </w:r>
      <w:r w:rsidRPr="002804E5">
        <w:rPr>
          <w:sz w:val="24"/>
          <w:szCs w:val="24"/>
          <w:lang w:val="en-GB"/>
        </w:rPr>
        <w:t>73:</w:t>
      </w:r>
      <w:r w:rsidR="002804E5">
        <w:rPr>
          <w:sz w:val="24"/>
          <w:szCs w:val="24"/>
          <w:lang w:val="en-GB"/>
        </w:rPr>
        <w:t xml:space="preserve"> </w:t>
      </w:r>
      <w:r w:rsidRPr="002804E5">
        <w:rPr>
          <w:sz w:val="24"/>
          <w:szCs w:val="24"/>
          <w:lang w:val="en-GB"/>
        </w:rPr>
        <w:t>1</w:t>
      </w:r>
      <w:r w:rsidR="00230A46" w:rsidRPr="002804E5">
        <w:rPr>
          <w:sz w:val="24"/>
          <w:szCs w:val="24"/>
          <w:lang w:val="en-GB"/>
        </w:rPr>
        <w:t>433-1443.</w:t>
      </w:r>
    </w:p>
    <w:p w:rsidR="00230A46" w:rsidRPr="00FD1095" w:rsidRDefault="00230A46" w:rsidP="00865AAF">
      <w:pPr>
        <w:spacing w:line="480" w:lineRule="auto"/>
        <w:ind w:left="567" w:hanging="567"/>
        <w:rPr>
          <w:sz w:val="24"/>
          <w:szCs w:val="24"/>
          <w:lang w:val="en-GB"/>
        </w:rPr>
      </w:pPr>
      <w:r w:rsidRPr="00FA2F26">
        <w:rPr>
          <w:sz w:val="24"/>
          <w:szCs w:val="24"/>
          <w:lang w:val="en-GB"/>
        </w:rPr>
        <w:t>S4</w:t>
      </w:r>
      <w:r w:rsidR="00F32796" w:rsidRPr="00FA2F26">
        <w:rPr>
          <w:sz w:val="24"/>
          <w:szCs w:val="24"/>
          <w:lang w:val="en-GB"/>
        </w:rPr>
        <w:t>0</w:t>
      </w:r>
      <w:r w:rsidRPr="00FD1095">
        <w:rPr>
          <w:sz w:val="24"/>
          <w:szCs w:val="24"/>
          <w:lang w:val="en-GB"/>
        </w:rPr>
        <w:t>.</w:t>
      </w:r>
      <w:r w:rsidRPr="00FD1095">
        <w:rPr>
          <w:sz w:val="24"/>
          <w:szCs w:val="24"/>
          <w:lang w:val="en-GB"/>
        </w:rPr>
        <w:tab/>
      </w:r>
      <w:proofErr w:type="spellStart"/>
      <w:r w:rsidRPr="00FD1095">
        <w:rPr>
          <w:sz w:val="24"/>
          <w:szCs w:val="24"/>
          <w:lang w:val="en-GB"/>
        </w:rPr>
        <w:t>Chevreux</w:t>
      </w:r>
      <w:proofErr w:type="spellEnd"/>
      <w:r w:rsidR="00F32796" w:rsidRPr="00FD1095">
        <w:rPr>
          <w:sz w:val="24"/>
          <w:szCs w:val="24"/>
          <w:lang w:val="en-GB"/>
        </w:rPr>
        <w:t xml:space="preserve"> B</w:t>
      </w:r>
      <w:r w:rsidRPr="00FD1095">
        <w:rPr>
          <w:sz w:val="24"/>
          <w:szCs w:val="24"/>
          <w:lang w:val="en-GB"/>
        </w:rPr>
        <w:t>, Wetter</w:t>
      </w:r>
      <w:r w:rsidR="00F32796" w:rsidRPr="00FD1095">
        <w:rPr>
          <w:sz w:val="24"/>
          <w:szCs w:val="24"/>
          <w:lang w:val="en-GB"/>
        </w:rPr>
        <w:t xml:space="preserve"> T, </w:t>
      </w:r>
      <w:proofErr w:type="spellStart"/>
      <w:r w:rsidRPr="00FD1095">
        <w:rPr>
          <w:sz w:val="24"/>
          <w:szCs w:val="24"/>
          <w:lang w:val="en-GB"/>
        </w:rPr>
        <w:t>Suhai</w:t>
      </w:r>
      <w:proofErr w:type="spellEnd"/>
      <w:r w:rsidR="00F32796" w:rsidRPr="00FD1095">
        <w:rPr>
          <w:sz w:val="24"/>
          <w:szCs w:val="24"/>
          <w:lang w:val="en-GB"/>
        </w:rPr>
        <w:t xml:space="preserve"> S (1999)</w:t>
      </w:r>
      <w:r w:rsidRPr="00FD1095">
        <w:rPr>
          <w:sz w:val="24"/>
          <w:szCs w:val="24"/>
          <w:lang w:val="en-GB"/>
        </w:rPr>
        <w:t xml:space="preserve"> Genome sequence assembly using trace signals and additional sequence information. </w:t>
      </w:r>
      <w:r w:rsidR="00F32796" w:rsidRPr="002804E5">
        <w:rPr>
          <w:sz w:val="24"/>
          <w:szCs w:val="24"/>
          <w:lang w:val="en-GB"/>
        </w:rPr>
        <w:t>Comp</w:t>
      </w:r>
      <w:r w:rsidRPr="002804E5">
        <w:rPr>
          <w:sz w:val="24"/>
          <w:szCs w:val="24"/>
          <w:lang w:val="en-GB"/>
        </w:rPr>
        <w:t xml:space="preserve"> </w:t>
      </w:r>
      <w:proofErr w:type="spellStart"/>
      <w:r w:rsidRPr="002804E5">
        <w:rPr>
          <w:sz w:val="24"/>
          <w:szCs w:val="24"/>
          <w:lang w:val="en-GB"/>
        </w:rPr>
        <w:t>Sci</w:t>
      </w:r>
      <w:proofErr w:type="spellEnd"/>
      <w:r w:rsidRPr="002804E5">
        <w:rPr>
          <w:sz w:val="24"/>
          <w:szCs w:val="24"/>
          <w:lang w:val="en-GB"/>
        </w:rPr>
        <w:t xml:space="preserve"> </w:t>
      </w:r>
      <w:proofErr w:type="spellStart"/>
      <w:r w:rsidRPr="002804E5">
        <w:rPr>
          <w:sz w:val="24"/>
          <w:szCs w:val="24"/>
          <w:lang w:val="en-GB"/>
        </w:rPr>
        <w:t>Biol</w:t>
      </w:r>
      <w:proofErr w:type="spellEnd"/>
      <w:r w:rsidRPr="002804E5">
        <w:rPr>
          <w:sz w:val="24"/>
          <w:szCs w:val="24"/>
          <w:lang w:val="en-GB"/>
        </w:rPr>
        <w:t xml:space="preserve"> </w:t>
      </w:r>
      <w:proofErr w:type="spellStart"/>
      <w:r w:rsidRPr="002804E5">
        <w:rPr>
          <w:sz w:val="24"/>
          <w:szCs w:val="24"/>
          <w:lang w:val="en-GB"/>
        </w:rPr>
        <w:t>Proc</w:t>
      </w:r>
      <w:proofErr w:type="spellEnd"/>
      <w:r w:rsidRPr="002804E5">
        <w:rPr>
          <w:sz w:val="24"/>
          <w:szCs w:val="24"/>
          <w:lang w:val="en-GB"/>
        </w:rPr>
        <w:t xml:space="preserve"> Germ </w:t>
      </w:r>
      <w:proofErr w:type="spellStart"/>
      <w:r w:rsidRPr="002804E5">
        <w:rPr>
          <w:sz w:val="24"/>
          <w:szCs w:val="24"/>
          <w:lang w:val="en-GB"/>
        </w:rPr>
        <w:t>Conf</w:t>
      </w:r>
      <w:proofErr w:type="spellEnd"/>
      <w:r w:rsidRPr="002804E5">
        <w:rPr>
          <w:sz w:val="24"/>
          <w:szCs w:val="24"/>
          <w:lang w:val="en-GB"/>
        </w:rPr>
        <w:t xml:space="preserve"> </w:t>
      </w:r>
      <w:proofErr w:type="spellStart"/>
      <w:r w:rsidRPr="002804E5">
        <w:rPr>
          <w:sz w:val="24"/>
          <w:szCs w:val="24"/>
          <w:lang w:val="en-GB"/>
        </w:rPr>
        <w:t>Bioinf</w:t>
      </w:r>
      <w:proofErr w:type="spellEnd"/>
      <w:r w:rsidRPr="002804E5">
        <w:rPr>
          <w:sz w:val="24"/>
          <w:szCs w:val="24"/>
          <w:lang w:val="en-GB"/>
        </w:rPr>
        <w:t xml:space="preserve"> </w:t>
      </w:r>
      <w:r w:rsidR="00F32796" w:rsidRPr="002804E5">
        <w:rPr>
          <w:sz w:val="24"/>
          <w:szCs w:val="24"/>
          <w:lang w:val="en-GB"/>
        </w:rPr>
        <w:t>99</w:t>
      </w:r>
      <w:r w:rsidR="00F32796" w:rsidRPr="00FD1095">
        <w:rPr>
          <w:sz w:val="24"/>
          <w:szCs w:val="24"/>
          <w:lang w:val="en-GB"/>
        </w:rPr>
        <w:t>:</w:t>
      </w:r>
      <w:r w:rsidR="002804E5">
        <w:rPr>
          <w:sz w:val="24"/>
          <w:szCs w:val="24"/>
          <w:lang w:val="en-GB"/>
        </w:rPr>
        <w:t xml:space="preserve"> </w:t>
      </w:r>
      <w:r w:rsidRPr="00FD1095">
        <w:rPr>
          <w:sz w:val="24"/>
          <w:szCs w:val="24"/>
          <w:lang w:val="en-GB"/>
        </w:rPr>
        <w:t>45-56.</w:t>
      </w:r>
    </w:p>
    <w:p w:rsidR="00230A46" w:rsidRPr="00FD1095" w:rsidRDefault="00230A46" w:rsidP="00865AAF">
      <w:pPr>
        <w:spacing w:line="480" w:lineRule="auto"/>
        <w:ind w:left="567" w:hanging="567"/>
        <w:rPr>
          <w:sz w:val="24"/>
          <w:szCs w:val="24"/>
          <w:lang w:val="en-GB"/>
        </w:rPr>
      </w:pPr>
      <w:r w:rsidRPr="00FA2F26">
        <w:rPr>
          <w:sz w:val="24"/>
          <w:szCs w:val="24"/>
          <w:lang w:val="en-GB"/>
        </w:rPr>
        <w:t>S</w:t>
      </w:r>
      <w:r w:rsidR="00F32796" w:rsidRPr="00FA2F26">
        <w:rPr>
          <w:sz w:val="24"/>
          <w:szCs w:val="24"/>
          <w:lang w:val="en-GB"/>
        </w:rPr>
        <w:t>41</w:t>
      </w:r>
      <w:r w:rsidRPr="00FD1095">
        <w:rPr>
          <w:sz w:val="24"/>
          <w:szCs w:val="24"/>
          <w:lang w:val="en-GB"/>
        </w:rPr>
        <w:t>.</w:t>
      </w:r>
      <w:r w:rsidRPr="00FD1095">
        <w:rPr>
          <w:sz w:val="24"/>
          <w:szCs w:val="24"/>
          <w:lang w:val="en-GB"/>
        </w:rPr>
        <w:tab/>
      </w:r>
      <w:proofErr w:type="spellStart"/>
      <w:r w:rsidRPr="00FD1095">
        <w:rPr>
          <w:sz w:val="24"/>
          <w:szCs w:val="24"/>
          <w:lang w:val="en-GB"/>
        </w:rPr>
        <w:t>Stanke</w:t>
      </w:r>
      <w:proofErr w:type="spellEnd"/>
      <w:r w:rsidR="00F32796" w:rsidRPr="00FD1095">
        <w:rPr>
          <w:sz w:val="24"/>
          <w:szCs w:val="24"/>
          <w:lang w:val="en-GB"/>
        </w:rPr>
        <w:t xml:space="preserve"> M</w:t>
      </w:r>
      <w:r w:rsidRPr="00FD1095">
        <w:rPr>
          <w:sz w:val="24"/>
          <w:szCs w:val="24"/>
          <w:lang w:val="en-GB"/>
        </w:rPr>
        <w:t xml:space="preserve">, </w:t>
      </w:r>
      <w:proofErr w:type="spellStart"/>
      <w:r w:rsidRPr="00FD1095">
        <w:rPr>
          <w:sz w:val="24"/>
          <w:szCs w:val="24"/>
          <w:lang w:val="en-GB"/>
        </w:rPr>
        <w:t>Schöffmann</w:t>
      </w:r>
      <w:proofErr w:type="spellEnd"/>
      <w:r w:rsidR="00F32796" w:rsidRPr="00FD1095">
        <w:rPr>
          <w:sz w:val="24"/>
          <w:szCs w:val="24"/>
          <w:lang w:val="en-GB"/>
        </w:rPr>
        <w:t xml:space="preserve"> O</w:t>
      </w:r>
      <w:r w:rsidRPr="00FD1095">
        <w:rPr>
          <w:sz w:val="24"/>
          <w:szCs w:val="24"/>
          <w:lang w:val="en-GB"/>
        </w:rPr>
        <w:t>, Morgenstern</w:t>
      </w:r>
      <w:r w:rsidR="00F32796" w:rsidRPr="00FD1095">
        <w:rPr>
          <w:sz w:val="24"/>
          <w:szCs w:val="24"/>
          <w:lang w:val="en-GB"/>
        </w:rPr>
        <w:t xml:space="preserve"> B</w:t>
      </w:r>
      <w:r w:rsidRPr="00FD1095">
        <w:rPr>
          <w:sz w:val="24"/>
          <w:szCs w:val="24"/>
          <w:lang w:val="en-GB"/>
        </w:rPr>
        <w:t xml:space="preserve">, </w:t>
      </w:r>
      <w:proofErr w:type="spellStart"/>
      <w:r w:rsidRPr="00FD1095">
        <w:rPr>
          <w:sz w:val="24"/>
          <w:szCs w:val="24"/>
          <w:lang w:val="en-GB"/>
        </w:rPr>
        <w:t>Waack</w:t>
      </w:r>
      <w:proofErr w:type="spellEnd"/>
      <w:r w:rsidR="00F32796" w:rsidRPr="00FD1095">
        <w:rPr>
          <w:sz w:val="24"/>
          <w:szCs w:val="24"/>
          <w:lang w:val="en-GB"/>
        </w:rPr>
        <w:t xml:space="preserve"> S (2006)</w:t>
      </w:r>
      <w:r w:rsidRPr="00FD1095">
        <w:rPr>
          <w:sz w:val="24"/>
          <w:szCs w:val="24"/>
          <w:lang w:val="en-GB"/>
        </w:rPr>
        <w:t xml:space="preserve"> Gene prediction in eukaryotes with a generalized hidden Markov model that uses hints from external sources. </w:t>
      </w:r>
      <w:r w:rsidRPr="002804E5">
        <w:rPr>
          <w:sz w:val="24"/>
          <w:szCs w:val="24"/>
          <w:lang w:val="en-GB"/>
        </w:rPr>
        <w:t xml:space="preserve">BMC </w:t>
      </w:r>
      <w:proofErr w:type="spellStart"/>
      <w:r w:rsidRPr="002804E5">
        <w:rPr>
          <w:sz w:val="24"/>
          <w:szCs w:val="24"/>
          <w:lang w:val="en-GB"/>
        </w:rPr>
        <w:t>Bioinf</w:t>
      </w:r>
      <w:proofErr w:type="spellEnd"/>
      <w:r w:rsidRPr="00FD1095">
        <w:rPr>
          <w:sz w:val="24"/>
          <w:szCs w:val="24"/>
          <w:lang w:val="en-GB"/>
        </w:rPr>
        <w:t xml:space="preserve"> </w:t>
      </w:r>
      <w:r w:rsidR="00F32796" w:rsidRPr="00FD1095">
        <w:rPr>
          <w:sz w:val="24"/>
          <w:szCs w:val="24"/>
          <w:lang w:val="en-GB"/>
        </w:rPr>
        <w:t>7:</w:t>
      </w:r>
      <w:r w:rsidR="002804E5">
        <w:rPr>
          <w:sz w:val="24"/>
          <w:szCs w:val="24"/>
          <w:lang w:val="en-GB"/>
        </w:rPr>
        <w:t xml:space="preserve"> </w:t>
      </w:r>
      <w:r w:rsidRPr="00FD1095">
        <w:rPr>
          <w:sz w:val="24"/>
          <w:szCs w:val="24"/>
          <w:lang w:val="en-GB"/>
        </w:rPr>
        <w:t>62.</w:t>
      </w:r>
    </w:p>
    <w:p w:rsidR="005C1ACE" w:rsidRPr="00FD1095" w:rsidRDefault="00230A46" w:rsidP="00865AAF">
      <w:pPr>
        <w:spacing w:line="480" w:lineRule="auto"/>
        <w:ind w:left="567" w:hanging="567"/>
        <w:rPr>
          <w:sz w:val="24"/>
          <w:szCs w:val="24"/>
          <w:lang w:val="en-GB"/>
        </w:rPr>
      </w:pPr>
      <w:r w:rsidRPr="00FA2F26">
        <w:rPr>
          <w:sz w:val="24"/>
          <w:szCs w:val="24"/>
          <w:lang w:val="en-GB"/>
        </w:rPr>
        <w:t>S4</w:t>
      </w:r>
      <w:r w:rsidR="00F32796" w:rsidRPr="00FA2F26">
        <w:rPr>
          <w:sz w:val="24"/>
          <w:szCs w:val="24"/>
          <w:lang w:val="en-GB"/>
        </w:rPr>
        <w:t>2</w:t>
      </w:r>
      <w:r w:rsidRPr="00FD1095">
        <w:rPr>
          <w:sz w:val="24"/>
          <w:szCs w:val="24"/>
          <w:lang w:val="en-GB"/>
        </w:rPr>
        <w:t>.</w:t>
      </w:r>
      <w:r w:rsidRPr="00FD1095">
        <w:rPr>
          <w:sz w:val="24"/>
          <w:szCs w:val="24"/>
          <w:lang w:val="en-GB"/>
        </w:rPr>
        <w:tab/>
      </w:r>
      <w:proofErr w:type="spellStart"/>
      <w:r w:rsidR="005C1ACE" w:rsidRPr="00FD1095">
        <w:rPr>
          <w:sz w:val="24"/>
          <w:szCs w:val="24"/>
          <w:lang w:val="en-GB"/>
        </w:rPr>
        <w:t>Langmead</w:t>
      </w:r>
      <w:proofErr w:type="spellEnd"/>
      <w:r w:rsidR="005C1ACE" w:rsidRPr="00FD1095">
        <w:rPr>
          <w:sz w:val="24"/>
          <w:szCs w:val="24"/>
          <w:lang w:val="en-GB"/>
        </w:rPr>
        <w:t xml:space="preserve"> B, </w:t>
      </w:r>
      <w:proofErr w:type="spellStart"/>
      <w:r w:rsidR="005C1ACE" w:rsidRPr="00FD1095">
        <w:rPr>
          <w:sz w:val="24"/>
          <w:szCs w:val="24"/>
          <w:lang w:val="en-GB"/>
        </w:rPr>
        <w:t>Salzberg</w:t>
      </w:r>
      <w:proofErr w:type="spellEnd"/>
      <w:r w:rsidR="005C1ACE" w:rsidRPr="00FD1095">
        <w:rPr>
          <w:sz w:val="24"/>
          <w:szCs w:val="24"/>
          <w:lang w:val="en-GB"/>
        </w:rPr>
        <w:t xml:space="preserve"> S. (2012) Fast gapped-read alignment with Bowtie 2. </w:t>
      </w:r>
      <w:r w:rsidR="005C1ACE" w:rsidRPr="002804E5">
        <w:rPr>
          <w:sz w:val="24"/>
          <w:szCs w:val="24"/>
          <w:lang w:val="en-GB"/>
        </w:rPr>
        <w:t>Nature</w:t>
      </w:r>
      <w:r w:rsidR="005C1ACE" w:rsidRPr="00FD1095">
        <w:rPr>
          <w:i/>
          <w:sz w:val="24"/>
          <w:szCs w:val="24"/>
          <w:lang w:val="en-GB"/>
        </w:rPr>
        <w:t xml:space="preserve"> </w:t>
      </w:r>
      <w:r w:rsidR="005C1ACE" w:rsidRPr="002804E5">
        <w:rPr>
          <w:sz w:val="24"/>
          <w:szCs w:val="24"/>
          <w:lang w:val="en-GB"/>
        </w:rPr>
        <w:t>Methods</w:t>
      </w:r>
      <w:r w:rsidR="005C1ACE" w:rsidRPr="00FD1095">
        <w:rPr>
          <w:sz w:val="24"/>
          <w:szCs w:val="24"/>
          <w:lang w:val="en-GB"/>
        </w:rPr>
        <w:t xml:space="preserve"> 9: 357-359.</w:t>
      </w:r>
    </w:p>
    <w:p w:rsidR="005C1ACE" w:rsidRPr="00FD1095" w:rsidRDefault="005C1ACE" w:rsidP="00865AAF">
      <w:pPr>
        <w:spacing w:line="480" w:lineRule="auto"/>
        <w:ind w:left="567" w:hanging="567"/>
        <w:rPr>
          <w:sz w:val="24"/>
          <w:szCs w:val="24"/>
          <w:lang w:val="en-GB"/>
        </w:rPr>
      </w:pPr>
      <w:r w:rsidRPr="00FA2F26">
        <w:rPr>
          <w:sz w:val="24"/>
          <w:szCs w:val="24"/>
          <w:lang w:val="en-GB"/>
        </w:rPr>
        <w:lastRenderedPageBreak/>
        <w:t>S43</w:t>
      </w:r>
      <w:r w:rsidRPr="00FD1095">
        <w:rPr>
          <w:i/>
          <w:sz w:val="24"/>
          <w:szCs w:val="24"/>
          <w:lang w:val="en-GB"/>
        </w:rPr>
        <w:t>.</w:t>
      </w:r>
      <w:r w:rsidRPr="00FD1095">
        <w:rPr>
          <w:i/>
          <w:sz w:val="24"/>
          <w:szCs w:val="24"/>
          <w:lang w:val="en-GB"/>
        </w:rPr>
        <w:tab/>
      </w:r>
      <w:r w:rsidRPr="00FD1095">
        <w:rPr>
          <w:sz w:val="24"/>
          <w:szCs w:val="24"/>
          <w:lang w:val="en-GB"/>
        </w:rPr>
        <w:t xml:space="preserve">McKenna A, Hanna M, Banks E, </w:t>
      </w:r>
      <w:proofErr w:type="spellStart"/>
      <w:r w:rsidRPr="00FD1095">
        <w:rPr>
          <w:sz w:val="24"/>
          <w:szCs w:val="24"/>
          <w:lang w:val="en-GB"/>
        </w:rPr>
        <w:t>Sivachenko</w:t>
      </w:r>
      <w:proofErr w:type="spellEnd"/>
      <w:r w:rsidRPr="00FD1095">
        <w:rPr>
          <w:sz w:val="24"/>
          <w:szCs w:val="24"/>
          <w:lang w:val="en-GB"/>
        </w:rPr>
        <w:t xml:space="preserve"> A, </w:t>
      </w:r>
      <w:proofErr w:type="spellStart"/>
      <w:r w:rsidRPr="00FD1095">
        <w:rPr>
          <w:sz w:val="24"/>
          <w:szCs w:val="24"/>
          <w:lang w:val="en-GB"/>
        </w:rPr>
        <w:t>Cibulskis</w:t>
      </w:r>
      <w:proofErr w:type="spellEnd"/>
      <w:r w:rsidRPr="00FD1095">
        <w:rPr>
          <w:sz w:val="24"/>
          <w:szCs w:val="24"/>
          <w:lang w:val="en-GB"/>
        </w:rPr>
        <w:t xml:space="preserve"> K, </w:t>
      </w:r>
      <w:r w:rsidR="005B1D36" w:rsidRPr="00FD1095">
        <w:rPr>
          <w:i/>
          <w:sz w:val="24"/>
          <w:szCs w:val="24"/>
          <w:lang w:val="en-GB"/>
        </w:rPr>
        <w:t>et al.</w:t>
      </w:r>
      <w:r w:rsidRPr="00FD1095">
        <w:rPr>
          <w:sz w:val="24"/>
          <w:szCs w:val="24"/>
          <w:lang w:val="en-GB"/>
        </w:rPr>
        <w:t xml:space="preserve"> (2010) The Genome Analysis Toolkit: a </w:t>
      </w:r>
      <w:proofErr w:type="spellStart"/>
      <w:r w:rsidRPr="00FD1095">
        <w:rPr>
          <w:sz w:val="24"/>
          <w:szCs w:val="24"/>
          <w:lang w:val="en-GB"/>
        </w:rPr>
        <w:t>MapReduce</w:t>
      </w:r>
      <w:proofErr w:type="spellEnd"/>
      <w:r w:rsidRPr="00FD1095">
        <w:rPr>
          <w:sz w:val="24"/>
          <w:szCs w:val="24"/>
          <w:lang w:val="en-GB"/>
        </w:rPr>
        <w:t xml:space="preserve"> framework for </w:t>
      </w:r>
      <w:proofErr w:type="spellStart"/>
      <w:r w:rsidRPr="00FD1095">
        <w:rPr>
          <w:sz w:val="24"/>
          <w:szCs w:val="24"/>
          <w:lang w:val="en-GB"/>
        </w:rPr>
        <w:t>analyzing</w:t>
      </w:r>
      <w:proofErr w:type="spellEnd"/>
      <w:r w:rsidRPr="00FD1095">
        <w:rPr>
          <w:sz w:val="24"/>
          <w:szCs w:val="24"/>
          <w:lang w:val="en-GB"/>
        </w:rPr>
        <w:t xml:space="preserve"> next-generation DNA sequencing data. </w:t>
      </w:r>
      <w:r w:rsidRPr="002804E5">
        <w:rPr>
          <w:sz w:val="24"/>
          <w:szCs w:val="24"/>
          <w:lang w:val="en-GB"/>
        </w:rPr>
        <w:t>Genome Res</w:t>
      </w:r>
      <w:r w:rsidRPr="00FD1095">
        <w:rPr>
          <w:sz w:val="24"/>
          <w:szCs w:val="24"/>
          <w:lang w:val="en-GB"/>
        </w:rPr>
        <w:t xml:space="preserve"> 20:</w:t>
      </w:r>
      <w:r w:rsidR="005B1D36" w:rsidRPr="00FD1095">
        <w:rPr>
          <w:sz w:val="24"/>
          <w:szCs w:val="24"/>
          <w:lang w:val="en-GB"/>
        </w:rPr>
        <w:t xml:space="preserve"> </w:t>
      </w:r>
      <w:r w:rsidRPr="00FD1095">
        <w:rPr>
          <w:sz w:val="24"/>
          <w:szCs w:val="24"/>
          <w:lang w:val="en-GB"/>
        </w:rPr>
        <w:t>1297-</w:t>
      </w:r>
      <w:r w:rsidR="005B1D36" w:rsidRPr="00FD1095">
        <w:rPr>
          <w:sz w:val="24"/>
          <w:szCs w:val="24"/>
          <w:lang w:val="en-GB"/>
        </w:rPr>
        <w:t>1</w:t>
      </w:r>
      <w:r w:rsidRPr="00FD1095">
        <w:rPr>
          <w:sz w:val="24"/>
          <w:szCs w:val="24"/>
          <w:lang w:val="en-GB"/>
        </w:rPr>
        <w:t>303.</w:t>
      </w:r>
    </w:p>
    <w:p w:rsidR="00230A46" w:rsidRPr="00FD1095" w:rsidRDefault="005B1D36" w:rsidP="00865AAF">
      <w:pPr>
        <w:spacing w:line="480" w:lineRule="auto"/>
        <w:ind w:left="567" w:hanging="567"/>
        <w:rPr>
          <w:sz w:val="24"/>
          <w:szCs w:val="24"/>
          <w:lang w:val="en-GB"/>
        </w:rPr>
      </w:pPr>
      <w:r w:rsidRPr="00FA2F26">
        <w:rPr>
          <w:sz w:val="24"/>
          <w:szCs w:val="24"/>
          <w:lang w:val="en-GB"/>
        </w:rPr>
        <w:t>S44</w:t>
      </w:r>
      <w:r w:rsidRPr="00FD1095">
        <w:rPr>
          <w:i/>
          <w:sz w:val="24"/>
          <w:szCs w:val="24"/>
          <w:lang w:val="en-GB"/>
        </w:rPr>
        <w:t>.</w:t>
      </w:r>
      <w:r w:rsidRPr="00FD1095">
        <w:rPr>
          <w:i/>
          <w:sz w:val="24"/>
          <w:szCs w:val="24"/>
          <w:lang w:val="en-GB"/>
        </w:rPr>
        <w:tab/>
      </w:r>
      <w:proofErr w:type="spellStart"/>
      <w:r w:rsidR="00230A46" w:rsidRPr="00FD1095">
        <w:rPr>
          <w:sz w:val="24"/>
          <w:szCs w:val="24"/>
          <w:lang w:val="en-GB"/>
        </w:rPr>
        <w:t>Altschul</w:t>
      </w:r>
      <w:proofErr w:type="spellEnd"/>
      <w:r w:rsidR="00F32796" w:rsidRPr="00FD1095">
        <w:rPr>
          <w:sz w:val="24"/>
          <w:szCs w:val="24"/>
          <w:lang w:val="en-GB"/>
        </w:rPr>
        <w:t xml:space="preserve"> SF</w:t>
      </w:r>
      <w:r w:rsidR="00230A46" w:rsidRPr="00FD1095">
        <w:rPr>
          <w:sz w:val="24"/>
          <w:szCs w:val="24"/>
          <w:lang w:val="en-GB"/>
        </w:rPr>
        <w:t>, Gish</w:t>
      </w:r>
      <w:r w:rsidR="00F32796" w:rsidRPr="00FD1095">
        <w:rPr>
          <w:sz w:val="24"/>
          <w:szCs w:val="24"/>
          <w:lang w:val="en-GB"/>
        </w:rPr>
        <w:t xml:space="preserve"> W</w:t>
      </w:r>
      <w:r w:rsidR="00230A46" w:rsidRPr="00FD1095">
        <w:rPr>
          <w:sz w:val="24"/>
          <w:szCs w:val="24"/>
          <w:lang w:val="en-GB"/>
        </w:rPr>
        <w:t xml:space="preserve">, </w:t>
      </w:r>
      <w:r w:rsidR="00F32796" w:rsidRPr="00FD1095">
        <w:rPr>
          <w:sz w:val="24"/>
          <w:szCs w:val="24"/>
          <w:lang w:val="en-GB"/>
        </w:rPr>
        <w:t>M</w:t>
      </w:r>
      <w:r w:rsidR="00230A46" w:rsidRPr="00FD1095">
        <w:rPr>
          <w:sz w:val="24"/>
          <w:szCs w:val="24"/>
          <w:lang w:val="en-GB"/>
        </w:rPr>
        <w:t>iller</w:t>
      </w:r>
      <w:r w:rsidR="00F32796" w:rsidRPr="00FD1095">
        <w:rPr>
          <w:sz w:val="24"/>
          <w:szCs w:val="24"/>
          <w:lang w:val="en-GB"/>
        </w:rPr>
        <w:t xml:space="preserve"> W</w:t>
      </w:r>
      <w:r w:rsidR="00230A46" w:rsidRPr="00FD1095">
        <w:rPr>
          <w:sz w:val="24"/>
          <w:szCs w:val="24"/>
          <w:lang w:val="en-GB"/>
        </w:rPr>
        <w:t>, Myers</w:t>
      </w:r>
      <w:r w:rsidR="00F32796" w:rsidRPr="00FD1095">
        <w:rPr>
          <w:sz w:val="24"/>
          <w:szCs w:val="24"/>
          <w:lang w:val="en-GB"/>
        </w:rPr>
        <w:t xml:space="preserve"> EW, </w:t>
      </w:r>
      <w:proofErr w:type="spellStart"/>
      <w:r w:rsidR="00230A46" w:rsidRPr="00FD1095">
        <w:rPr>
          <w:sz w:val="24"/>
          <w:szCs w:val="24"/>
          <w:lang w:val="en-GB"/>
        </w:rPr>
        <w:t>Lipman</w:t>
      </w:r>
      <w:proofErr w:type="spellEnd"/>
      <w:r w:rsidR="00F32796" w:rsidRPr="00FD1095">
        <w:rPr>
          <w:sz w:val="24"/>
          <w:szCs w:val="24"/>
          <w:lang w:val="en-GB"/>
        </w:rPr>
        <w:t xml:space="preserve"> DJ (1990) </w:t>
      </w:r>
      <w:r w:rsidR="00230A46" w:rsidRPr="00FD1095">
        <w:rPr>
          <w:sz w:val="24"/>
          <w:szCs w:val="24"/>
          <w:lang w:val="en-GB"/>
        </w:rPr>
        <w:t xml:space="preserve">Basic local alignment search tool. </w:t>
      </w:r>
      <w:r w:rsidR="00230A46" w:rsidRPr="002804E5">
        <w:rPr>
          <w:sz w:val="24"/>
          <w:szCs w:val="24"/>
          <w:lang w:val="en-GB"/>
        </w:rPr>
        <w:t xml:space="preserve">J </w:t>
      </w:r>
      <w:proofErr w:type="spellStart"/>
      <w:r w:rsidR="00230A46" w:rsidRPr="002804E5">
        <w:rPr>
          <w:sz w:val="24"/>
          <w:szCs w:val="24"/>
          <w:lang w:val="en-GB"/>
        </w:rPr>
        <w:t>Mol</w:t>
      </w:r>
      <w:proofErr w:type="spellEnd"/>
      <w:r w:rsidR="00230A46" w:rsidRPr="002804E5">
        <w:rPr>
          <w:sz w:val="24"/>
          <w:szCs w:val="24"/>
          <w:lang w:val="en-GB"/>
        </w:rPr>
        <w:t xml:space="preserve"> </w:t>
      </w:r>
      <w:proofErr w:type="spellStart"/>
      <w:r w:rsidR="00230A46" w:rsidRPr="002804E5">
        <w:rPr>
          <w:sz w:val="24"/>
          <w:szCs w:val="24"/>
          <w:lang w:val="en-GB"/>
        </w:rPr>
        <w:t>Biol</w:t>
      </w:r>
      <w:proofErr w:type="spellEnd"/>
      <w:r w:rsidR="00230A46" w:rsidRPr="00FD1095">
        <w:rPr>
          <w:sz w:val="24"/>
          <w:szCs w:val="24"/>
          <w:lang w:val="en-GB"/>
        </w:rPr>
        <w:t xml:space="preserve"> </w:t>
      </w:r>
      <w:r w:rsidR="00F32796" w:rsidRPr="00FD1095">
        <w:rPr>
          <w:sz w:val="24"/>
          <w:szCs w:val="24"/>
          <w:lang w:val="en-GB"/>
        </w:rPr>
        <w:t>215:</w:t>
      </w:r>
      <w:r w:rsidR="002804E5">
        <w:rPr>
          <w:sz w:val="24"/>
          <w:szCs w:val="24"/>
          <w:lang w:val="en-GB"/>
        </w:rPr>
        <w:t xml:space="preserve"> </w:t>
      </w:r>
      <w:r w:rsidR="00F32796" w:rsidRPr="00FD1095">
        <w:rPr>
          <w:sz w:val="24"/>
          <w:szCs w:val="24"/>
          <w:lang w:val="en-GB"/>
        </w:rPr>
        <w:t>403-410</w:t>
      </w:r>
      <w:r w:rsidR="00230A46" w:rsidRPr="00FD1095">
        <w:rPr>
          <w:sz w:val="24"/>
          <w:szCs w:val="24"/>
          <w:lang w:val="en-GB"/>
        </w:rPr>
        <w:t>.</w:t>
      </w:r>
    </w:p>
    <w:p w:rsidR="00230A46" w:rsidRPr="00FD1095" w:rsidRDefault="00230A46" w:rsidP="00865AAF">
      <w:pPr>
        <w:spacing w:line="480" w:lineRule="auto"/>
        <w:ind w:left="567" w:hanging="567"/>
        <w:rPr>
          <w:sz w:val="24"/>
          <w:szCs w:val="24"/>
          <w:lang w:val="en-GB"/>
        </w:rPr>
      </w:pPr>
      <w:r w:rsidRPr="00FA2F26">
        <w:rPr>
          <w:sz w:val="24"/>
          <w:szCs w:val="24"/>
          <w:lang w:val="en-GB"/>
        </w:rPr>
        <w:t>S4</w:t>
      </w:r>
      <w:r w:rsidR="005B1D36" w:rsidRPr="00FA2F26">
        <w:rPr>
          <w:sz w:val="24"/>
          <w:szCs w:val="24"/>
          <w:lang w:val="en-GB"/>
        </w:rPr>
        <w:t>5</w:t>
      </w:r>
      <w:r w:rsidRPr="00FD1095">
        <w:rPr>
          <w:sz w:val="24"/>
          <w:szCs w:val="24"/>
          <w:lang w:val="en-GB"/>
        </w:rPr>
        <w:t>.</w:t>
      </w:r>
      <w:r w:rsidRPr="00FD1095">
        <w:rPr>
          <w:sz w:val="24"/>
          <w:szCs w:val="24"/>
          <w:lang w:val="en-GB"/>
        </w:rPr>
        <w:tab/>
        <w:t>Edgar</w:t>
      </w:r>
      <w:r w:rsidR="00F32796" w:rsidRPr="00FD1095">
        <w:rPr>
          <w:sz w:val="24"/>
          <w:szCs w:val="24"/>
          <w:lang w:val="en-GB"/>
        </w:rPr>
        <w:t xml:space="preserve"> RC (2004)</w:t>
      </w:r>
      <w:r w:rsidRPr="00FD1095">
        <w:rPr>
          <w:sz w:val="24"/>
          <w:szCs w:val="24"/>
          <w:lang w:val="en-GB"/>
        </w:rPr>
        <w:t xml:space="preserve"> MUSCLE: multiple sequence alignment with high accuracy and high throughput</w:t>
      </w:r>
      <w:r w:rsidRPr="002804E5">
        <w:rPr>
          <w:sz w:val="24"/>
          <w:szCs w:val="24"/>
          <w:lang w:val="en-GB"/>
        </w:rPr>
        <w:t>. Nucleic Acids Res</w:t>
      </w:r>
      <w:r w:rsidR="00F32796" w:rsidRPr="002804E5">
        <w:rPr>
          <w:sz w:val="24"/>
          <w:szCs w:val="24"/>
          <w:lang w:val="en-GB"/>
        </w:rPr>
        <w:t xml:space="preserve"> 32</w:t>
      </w:r>
      <w:r w:rsidR="00F32796" w:rsidRPr="00FD1095">
        <w:rPr>
          <w:sz w:val="24"/>
          <w:szCs w:val="24"/>
          <w:lang w:val="en-GB"/>
        </w:rPr>
        <w:t>:</w:t>
      </w:r>
      <w:r w:rsidR="002804E5">
        <w:rPr>
          <w:sz w:val="24"/>
          <w:szCs w:val="24"/>
          <w:lang w:val="en-GB"/>
        </w:rPr>
        <w:t xml:space="preserve"> </w:t>
      </w:r>
      <w:r w:rsidRPr="00FD1095">
        <w:rPr>
          <w:sz w:val="24"/>
          <w:szCs w:val="24"/>
          <w:lang w:val="en-GB"/>
        </w:rPr>
        <w:t>1792-1797.</w:t>
      </w:r>
    </w:p>
    <w:p w:rsidR="00230A46" w:rsidRPr="00FD1095" w:rsidRDefault="00230A46" w:rsidP="00F32796">
      <w:pPr>
        <w:spacing w:line="480" w:lineRule="auto"/>
        <w:ind w:left="567" w:hanging="567"/>
        <w:rPr>
          <w:sz w:val="24"/>
          <w:szCs w:val="24"/>
          <w:lang w:val="en-GB"/>
        </w:rPr>
      </w:pPr>
      <w:r w:rsidRPr="00FA2F26">
        <w:rPr>
          <w:sz w:val="24"/>
          <w:szCs w:val="24"/>
          <w:lang w:val="en-GB"/>
        </w:rPr>
        <w:t>S4</w:t>
      </w:r>
      <w:r w:rsidR="005B1D36" w:rsidRPr="00FA2F26">
        <w:rPr>
          <w:sz w:val="24"/>
          <w:szCs w:val="24"/>
          <w:lang w:val="en-GB"/>
        </w:rPr>
        <w:t>6</w:t>
      </w:r>
      <w:r w:rsidRPr="00FD1095">
        <w:rPr>
          <w:sz w:val="24"/>
          <w:szCs w:val="24"/>
          <w:lang w:val="en-GB"/>
        </w:rPr>
        <w:t>.</w:t>
      </w:r>
      <w:r w:rsidRPr="00FD1095">
        <w:rPr>
          <w:sz w:val="24"/>
          <w:szCs w:val="24"/>
          <w:lang w:val="en-GB"/>
        </w:rPr>
        <w:tab/>
      </w:r>
      <w:proofErr w:type="spellStart"/>
      <w:r w:rsidRPr="00FD1095">
        <w:rPr>
          <w:sz w:val="24"/>
          <w:szCs w:val="24"/>
          <w:lang w:val="en-GB"/>
        </w:rPr>
        <w:t>Capella</w:t>
      </w:r>
      <w:proofErr w:type="spellEnd"/>
      <w:r w:rsidRPr="00FD1095">
        <w:rPr>
          <w:sz w:val="24"/>
          <w:szCs w:val="24"/>
          <w:lang w:val="en-GB"/>
        </w:rPr>
        <w:t>-Gutiérrez</w:t>
      </w:r>
      <w:r w:rsidR="00F32796" w:rsidRPr="00FD1095">
        <w:rPr>
          <w:sz w:val="24"/>
          <w:szCs w:val="24"/>
          <w:lang w:val="en-GB"/>
        </w:rPr>
        <w:t xml:space="preserve"> S</w:t>
      </w:r>
      <w:r w:rsidRPr="00FD1095">
        <w:rPr>
          <w:sz w:val="24"/>
          <w:szCs w:val="24"/>
          <w:lang w:val="en-GB"/>
        </w:rPr>
        <w:t xml:space="preserve">, </w:t>
      </w:r>
      <w:proofErr w:type="spellStart"/>
      <w:r w:rsidRPr="00FD1095">
        <w:rPr>
          <w:sz w:val="24"/>
          <w:szCs w:val="24"/>
          <w:lang w:val="en-GB"/>
        </w:rPr>
        <w:t>Silla-Martínez</w:t>
      </w:r>
      <w:proofErr w:type="spellEnd"/>
      <w:r w:rsidR="00F32796" w:rsidRPr="00FD1095">
        <w:rPr>
          <w:sz w:val="24"/>
          <w:szCs w:val="24"/>
          <w:lang w:val="en-GB"/>
        </w:rPr>
        <w:t xml:space="preserve"> JM</w:t>
      </w:r>
      <w:r w:rsidRPr="00FD1095">
        <w:rPr>
          <w:sz w:val="24"/>
          <w:szCs w:val="24"/>
          <w:lang w:val="en-GB"/>
        </w:rPr>
        <w:t xml:space="preserve">, </w:t>
      </w:r>
      <w:proofErr w:type="spellStart"/>
      <w:r w:rsidR="00F32796" w:rsidRPr="00FD1095">
        <w:rPr>
          <w:sz w:val="24"/>
          <w:szCs w:val="24"/>
          <w:lang w:val="en-GB"/>
        </w:rPr>
        <w:t>Gabaldón</w:t>
      </w:r>
      <w:proofErr w:type="spellEnd"/>
      <w:r w:rsidR="00F32796" w:rsidRPr="00FD1095">
        <w:rPr>
          <w:sz w:val="24"/>
          <w:szCs w:val="24"/>
          <w:lang w:val="en-GB"/>
        </w:rPr>
        <w:t xml:space="preserve"> T (2009)</w:t>
      </w:r>
      <w:r w:rsidRPr="00FD1095">
        <w:rPr>
          <w:sz w:val="24"/>
          <w:szCs w:val="24"/>
          <w:lang w:val="en-GB"/>
        </w:rPr>
        <w:t xml:space="preserve"> </w:t>
      </w:r>
      <w:proofErr w:type="spellStart"/>
      <w:r w:rsidRPr="00FD1095">
        <w:rPr>
          <w:sz w:val="24"/>
          <w:szCs w:val="24"/>
          <w:lang w:val="en-GB"/>
        </w:rPr>
        <w:t>TrimAl</w:t>
      </w:r>
      <w:proofErr w:type="spellEnd"/>
      <w:r w:rsidRPr="00FD1095">
        <w:rPr>
          <w:sz w:val="24"/>
          <w:szCs w:val="24"/>
          <w:lang w:val="en-GB"/>
        </w:rPr>
        <w:t xml:space="preserve">: a tool for automated alignment trimming in large-scale phylogenetic analyses. </w:t>
      </w:r>
      <w:r w:rsidRPr="002804E5">
        <w:rPr>
          <w:sz w:val="24"/>
          <w:szCs w:val="24"/>
          <w:lang w:val="en-GB"/>
        </w:rPr>
        <w:t>Bioinformatics</w:t>
      </w:r>
      <w:r w:rsidR="00F32796" w:rsidRPr="00FD1095">
        <w:rPr>
          <w:sz w:val="24"/>
          <w:szCs w:val="24"/>
          <w:lang w:val="en-GB"/>
        </w:rPr>
        <w:t xml:space="preserve"> 25:</w:t>
      </w:r>
      <w:r w:rsidR="002804E5">
        <w:rPr>
          <w:sz w:val="24"/>
          <w:szCs w:val="24"/>
          <w:lang w:val="en-GB"/>
        </w:rPr>
        <w:t xml:space="preserve"> </w:t>
      </w:r>
      <w:r w:rsidR="00F32796" w:rsidRPr="00FD1095">
        <w:rPr>
          <w:sz w:val="24"/>
          <w:szCs w:val="24"/>
          <w:lang w:val="en-GB"/>
        </w:rPr>
        <w:t>1972-1973</w:t>
      </w:r>
      <w:r w:rsidRPr="00FD1095">
        <w:rPr>
          <w:sz w:val="24"/>
          <w:szCs w:val="24"/>
          <w:lang w:val="en-GB"/>
        </w:rPr>
        <w:t>.</w:t>
      </w:r>
    </w:p>
    <w:p w:rsidR="00630BAB" w:rsidRPr="00FD1095" w:rsidRDefault="00F32796" w:rsidP="00CC1916">
      <w:pPr>
        <w:spacing w:line="480" w:lineRule="auto"/>
        <w:ind w:left="567" w:hanging="567"/>
        <w:rPr>
          <w:b/>
          <w:sz w:val="24"/>
          <w:szCs w:val="24"/>
          <w:lang w:val="en-GB"/>
        </w:rPr>
      </w:pPr>
      <w:r w:rsidRPr="00FA2F26">
        <w:rPr>
          <w:sz w:val="24"/>
          <w:szCs w:val="24"/>
          <w:lang w:val="en-GB"/>
        </w:rPr>
        <w:t>S4</w:t>
      </w:r>
      <w:r w:rsidR="005B1D36" w:rsidRPr="00FA2F26">
        <w:rPr>
          <w:sz w:val="24"/>
          <w:szCs w:val="24"/>
          <w:lang w:val="en-GB"/>
        </w:rPr>
        <w:t>7</w:t>
      </w:r>
      <w:r w:rsidR="00230A46" w:rsidRPr="00FD1095">
        <w:rPr>
          <w:sz w:val="24"/>
          <w:szCs w:val="24"/>
          <w:lang w:val="en-GB"/>
        </w:rPr>
        <w:t>.</w:t>
      </w:r>
      <w:r w:rsidRPr="00FD1095">
        <w:rPr>
          <w:sz w:val="24"/>
          <w:szCs w:val="24"/>
          <w:lang w:val="en-GB"/>
        </w:rPr>
        <w:tab/>
      </w:r>
      <w:r w:rsidR="00230A46" w:rsidRPr="00FD1095">
        <w:rPr>
          <w:sz w:val="24"/>
          <w:szCs w:val="24"/>
          <w:lang w:val="en-GB"/>
        </w:rPr>
        <w:t>Jukes</w:t>
      </w:r>
      <w:r w:rsidRPr="00FD1095">
        <w:rPr>
          <w:sz w:val="24"/>
          <w:szCs w:val="24"/>
          <w:lang w:val="en-GB"/>
        </w:rPr>
        <w:t xml:space="preserve"> TH, </w:t>
      </w:r>
      <w:r w:rsidR="00230A46" w:rsidRPr="00FD1095">
        <w:rPr>
          <w:sz w:val="24"/>
          <w:szCs w:val="24"/>
          <w:lang w:val="en-GB"/>
        </w:rPr>
        <w:t>Cantor</w:t>
      </w:r>
      <w:r w:rsidRPr="00FD1095">
        <w:rPr>
          <w:sz w:val="24"/>
          <w:szCs w:val="24"/>
          <w:lang w:val="en-GB"/>
        </w:rPr>
        <w:t xml:space="preserve"> CR (1969) in </w:t>
      </w:r>
      <w:r w:rsidR="00230A46" w:rsidRPr="00FD1095">
        <w:rPr>
          <w:i/>
          <w:sz w:val="24"/>
          <w:szCs w:val="24"/>
          <w:lang w:val="en-GB"/>
        </w:rPr>
        <w:t>Evolution of Protein Molecules</w:t>
      </w:r>
      <w:r w:rsidRPr="00FD1095">
        <w:rPr>
          <w:sz w:val="24"/>
          <w:szCs w:val="24"/>
          <w:lang w:val="en-GB"/>
        </w:rPr>
        <w:t xml:space="preserve"> </w:t>
      </w:r>
      <w:r w:rsidR="00230A46" w:rsidRPr="00FD1095">
        <w:rPr>
          <w:sz w:val="24"/>
          <w:szCs w:val="24"/>
          <w:lang w:val="en-GB"/>
        </w:rPr>
        <w:t>(Academic Press, New York</w:t>
      </w:r>
      <w:r w:rsidRPr="00FD1095">
        <w:rPr>
          <w:sz w:val="24"/>
          <w:szCs w:val="24"/>
          <w:lang w:val="en-GB"/>
        </w:rPr>
        <w:t>)</w:t>
      </w:r>
      <w:r w:rsidR="00230A46" w:rsidRPr="00FD1095">
        <w:rPr>
          <w:sz w:val="24"/>
          <w:szCs w:val="24"/>
          <w:lang w:val="en-GB"/>
        </w:rPr>
        <w:t>, pp. 21-132.</w:t>
      </w:r>
      <w:bookmarkStart w:id="0" w:name="_GoBack"/>
      <w:bookmarkEnd w:id="0"/>
      <w:r w:rsidR="00630BAB" w:rsidRPr="00FD1095">
        <w:rPr>
          <w:b/>
          <w:sz w:val="24"/>
          <w:szCs w:val="24"/>
          <w:lang w:val="en-GB"/>
        </w:rPr>
        <w:br w:type="page"/>
      </w:r>
    </w:p>
    <w:p w:rsidR="00230A46" w:rsidRPr="00FD1095" w:rsidRDefault="00230A46" w:rsidP="00865AAF">
      <w:pPr>
        <w:spacing w:line="480" w:lineRule="auto"/>
        <w:rPr>
          <w:sz w:val="24"/>
          <w:szCs w:val="24"/>
          <w:lang w:val="en-GB"/>
        </w:rPr>
      </w:pPr>
      <w:r w:rsidRPr="00FD1095">
        <w:rPr>
          <w:b/>
          <w:sz w:val="24"/>
          <w:szCs w:val="24"/>
          <w:lang w:val="en-GB"/>
        </w:rPr>
        <w:lastRenderedPageBreak/>
        <w:t xml:space="preserve">Figure S1: Microsatellite analysis of </w:t>
      </w:r>
      <w:r w:rsidRPr="00FD1095">
        <w:rPr>
          <w:b/>
          <w:i/>
          <w:sz w:val="24"/>
          <w:szCs w:val="24"/>
          <w:lang w:val="en-GB"/>
        </w:rPr>
        <w:t xml:space="preserve">C. </w:t>
      </w:r>
      <w:proofErr w:type="spellStart"/>
      <w:r w:rsidRPr="00FD1095">
        <w:rPr>
          <w:b/>
          <w:i/>
          <w:sz w:val="24"/>
          <w:szCs w:val="24"/>
          <w:lang w:val="en-GB"/>
        </w:rPr>
        <w:t>gattii</w:t>
      </w:r>
      <w:proofErr w:type="spellEnd"/>
      <w:r w:rsidRPr="00FD1095">
        <w:rPr>
          <w:b/>
          <w:sz w:val="24"/>
          <w:szCs w:val="24"/>
          <w:lang w:val="en-GB"/>
        </w:rPr>
        <w:t xml:space="preserve"> AFLP</w:t>
      </w:r>
      <w:r w:rsidR="00CC2AC9" w:rsidRPr="00FD1095">
        <w:rPr>
          <w:b/>
          <w:sz w:val="24"/>
          <w:szCs w:val="24"/>
          <w:lang w:val="en-GB"/>
        </w:rPr>
        <w:t>6/VGII</w:t>
      </w:r>
      <w:r w:rsidRPr="00FD1095">
        <w:rPr>
          <w:b/>
          <w:sz w:val="24"/>
          <w:szCs w:val="24"/>
          <w:lang w:val="en-GB"/>
        </w:rPr>
        <w:t xml:space="preserve"> strains.</w:t>
      </w:r>
      <w:r w:rsidRPr="00FD1095">
        <w:rPr>
          <w:sz w:val="24"/>
          <w:szCs w:val="24"/>
          <w:lang w:val="en-GB"/>
        </w:rPr>
        <w:t xml:space="preserve"> Minimum spanning tree analysis based on ten microsatellite loci showing the genetic diversity of the complete set of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AFLP</w:t>
      </w:r>
      <w:r w:rsidR="00CC2AC9" w:rsidRPr="00FD1095">
        <w:rPr>
          <w:sz w:val="24"/>
          <w:szCs w:val="24"/>
          <w:lang w:val="en-GB"/>
        </w:rPr>
        <w:t>6/VGII</w:t>
      </w:r>
      <w:r w:rsidRPr="00FD1095">
        <w:rPr>
          <w:sz w:val="24"/>
          <w:szCs w:val="24"/>
          <w:lang w:val="en-GB"/>
        </w:rPr>
        <w:t xml:space="preserve"> strains and especially that of the South American population (red). </w:t>
      </w:r>
      <w:r w:rsidR="001D0FDE" w:rsidRPr="00FD1095">
        <w:rPr>
          <w:sz w:val="24"/>
          <w:szCs w:val="24"/>
          <w:lang w:val="en-GB"/>
        </w:rPr>
        <w:t>Case cluster and o</w:t>
      </w:r>
      <w:r w:rsidRPr="00FD1095">
        <w:rPr>
          <w:sz w:val="24"/>
          <w:szCs w:val="24"/>
          <w:lang w:val="en-GB"/>
        </w:rPr>
        <w:t>utbreak related clusters are indicated. Colours represents the populations of Africa (yellow), Australasia (blue), Europe (purple), North America (green) and South America (red). Circle sizes are relative to the number of strains that are represented by that microsatellite type. Connecting lines between circles indicate the number of different microsatellite between both groups. Thick black lines represent one different locus, thin black two loci, dashed black line three loci, dashed dark grey line four loci and five or more different loci are indicated with dashed light gray lines plus number of different loci.</w:t>
      </w:r>
    </w:p>
    <w:p w:rsidR="005B0E51" w:rsidRPr="00FD1095" w:rsidRDefault="005B0E51">
      <w:pPr>
        <w:spacing w:after="200" w:line="276" w:lineRule="auto"/>
        <w:rPr>
          <w:b/>
          <w:sz w:val="24"/>
          <w:szCs w:val="24"/>
          <w:lang w:val="en-GB"/>
        </w:rPr>
      </w:pPr>
      <w:r w:rsidRPr="00FD1095">
        <w:rPr>
          <w:b/>
          <w:sz w:val="24"/>
          <w:szCs w:val="24"/>
          <w:lang w:val="en-GB"/>
        </w:rPr>
        <w:br w:type="page"/>
      </w:r>
    </w:p>
    <w:p w:rsidR="008239D0" w:rsidRPr="00FD1095" w:rsidRDefault="004F710C" w:rsidP="008239D0">
      <w:pPr>
        <w:spacing w:line="480" w:lineRule="auto"/>
        <w:rPr>
          <w:sz w:val="24"/>
          <w:szCs w:val="24"/>
          <w:lang w:val="en-GB"/>
        </w:rPr>
      </w:pPr>
      <w:r w:rsidRPr="00FD1095">
        <w:rPr>
          <w:b/>
          <w:sz w:val="24"/>
          <w:szCs w:val="24"/>
          <w:lang w:val="en-GB"/>
        </w:rPr>
        <w:lastRenderedPageBreak/>
        <w:t>Figure S2: Neighbour Joining analysis of arbitrarily scored AFLP markers.</w:t>
      </w:r>
      <w:r w:rsidRPr="00FD1095">
        <w:rPr>
          <w:sz w:val="24"/>
          <w:szCs w:val="24"/>
          <w:lang w:val="en-GB"/>
        </w:rPr>
        <w:t xml:space="preserve"> The matrix of absent (0) and present (1) differential AFLP markers (Table S3) has been used to generate a Neighbour Joining tree including an </w:t>
      </w:r>
      <w:proofErr w:type="spellStart"/>
      <w:r w:rsidRPr="00FD1095">
        <w:rPr>
          <w:sz w:val="24"/>
          <w:szCs w:val="24"/>
          <w:lang w:val="en-GB"/>
        </w:rPr>
        <w:t>outgroup</w:t>
      </w:r>
      <w:proofErr w:type="spellEnd"/>
      <w:r w:rsidRPr="00FD1095">
        <w:rPr>
          <w:sz w:val="24"/>
          <w:szCs w:val="24"/>
          <w:lang w:val="en-GB"/>
        </w:rPr>
        <w:t xml:space="preserve"> of </w:t>
      </w:r>
      <w:r w:rsidRPr="00FD1095">
        <w:rPr>
          <w:i/>
          <w:sz w:val="24"/>
          <w:szCs w:val="24"/>
          <w:lang w:val="en-GB"/>
        </w:rPr>
        <w:t xml:space="preserve">C. </w:t>
      </w:r>
      <w:proofErr w:type="spellStart"/>
      <w:r w:rsidRPr="00FD1095">
        <w:rPr>
          <w:i/>
          <w:sz w:val="24"/>
          <w:szCs w:val="24"/>
          <w:lang w:val="en-GB"/>
        </w:rPr>
        <w:t>neoformans</w:t>
      </w:r>
      <w:proofErr w:type="spellEnd"/>
      <w:r w:rsidRPr="00FD1095">
        <w:rPr>
          <w:sz w:val="24"/>
          <w:szCs w:val="24"/>
          <w:lang w:val="en-GB"/>
        </w:rPr>
        <w:t xml:space="preserve"> and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w:t>
      </w:r>
      <w:r w:rsidR="007C7728" w:rsidRPr="00FD1095">
        <w:rPr>
          <w:sz w:val="24"/>
          <w:szCs w:val="24"/>
          <w:lang w:val="en-GB"/>
        </w:rPr>
        <w:t xml:space="preserve">reference </w:t>
      </w:r>
      <w:r w:rsidRPr="00FD1095">
        <w:rPr>
          <w:sz w:val="24"/>
          <w:szCs w:val="24"/>
          <w:lang w:val="en-GB"/>
        </w:rPr>
        <w:t xml:space="preserve">strains. Haplotype numbers </w:t>
      </w:r>
      <w:r w:rsidR="001A04B9" w:rsidRPr="00FD1095">
        <w:rPr>
          <w:sz w:val="24"/>
          <w:szCs w:val="24"/>
          <w:lang w:val="en-GB"/>
        </w:rPr>
        <w:t xml:space="preserve">are provided </w:t>
      </w:r>
      <w:r w:rsidRPr="00FD1095">
        <w:rPr>
          <w:sz w:val="24"/>
          <w:szCs w:val="24"/>
          <w:lang w:val="en-GB"/>
        </w:rPr>
        <w:t>as shown in the coalescence gene genealogy and populations are indicated behind the strain numbers as AFR (Africa), AUS (Australasia), EUR (Europe), NA (North America) and SA (South America).</w:t>
      </w:r>
    </w:p>
    <w:p w:rsidR="005B0E51" w:rsidRPr="00FD1095" w:rsidRDefault="005B0E51">
      <w:pPr>
        <w:spacing w:after="200" w:line="276" w:lineRule="auto"/>
        <w:rPr>
          <w:b/>
          <w:sz w:val="24"/>
          <w:szCs w:val="24"/>
          <w:lang w:val="en-GB"/>
        </w:rPr>
      </w:pPr>
      <w:r w:rsidRPr="00FD1095">
        <w:rPr>
          <w:b/>
          <w:sz w:val="24"/>
          <w:szCs w:val="24"/>
          <w:lang w:val="en-GB"/>
        </w:rPr>
        <w:br w:type="page"/>
      </w:r>
    </w:p>
    <w:p w:rsidR="008239D0" w:rsidRPr="00FD1095" w:rsidRDefault="008239D0" w:rsidP="008239D0">
      <w:pPr>
        <w:spacing w:line="480" w:lineRule="auto"/>
        <w:rPr>
          <w:sz w:val="24"/>
          <w:szCs w:val="24"/>
          <w:lang w:val="en-GB"/>
        </w:rPr>
      </w:pPr>
      <w:r w:rsidRPr="00FD1095">
        <w:rPr>
          <w:b/>
          <w:sz w:val="24"/>
          <w:szCs w:val="24"/>
          <w:lang w:val="en-GB"/>
        </w:rPr>
        <w:lastRenderedPageBreak/>
        <w:t>Figure S3: Phylogenetic analysis of the extended ‘Fraser &amp; Byrnes’ MLST dataset.</w:t>
      </w:r>
      <w:r w:rsidRPr="00FD1095">
        <w:rPr>
          <w:sz w:val="24"/>
          <w:szCs w:val="24"/>
          <w:lang w:val="en-GB"/>
        </w:rPr>
        <w:t xml:space="preserve"> </w:t>
      </w:r>
      <w:proofErr w:type="spellStart"/>
      <w:r w:rsidRPr="00FD1095">
        <w:rPr>
          <w:sz w:val="24"/>
          <w:szCs w:val="24"/>
          <w:lang w:val="en-GB"/>
        </w:rPr>
        <w:t>Unrooted</w:t>
      </w:r>
      <w:proofErr w:type="spellEnd"/>
      <w:r w:rsidRPr="00FD1095">
        <w:rPr>
          <w:sz w:val="24"/>
          <w:szCs w:val="24"/>
          <w:lang w:val="en-GB"/>
        </w:rPr>
        <w:t xml:space="preserve"> Maximum Likelihood phylogenetic analysis of the sequence types found within the concatenated dataset of seven nuclear MLST loci as provided by Byrnes et al. </w:t>
      </w:r>
      <w:r w:rsidR="002804E5">
        <w:rPr>
          <w:sz w:val="24"/>
          <w:szCs w:val="24"/>
          <w:lang w:val="en-GB"/>
        </w:rPr>
        <w:t>[S14]</w:t>
      </w:r>
      <w:r w:rsidRPr="00FD1095">
        <w:rPr>
          <w:sz w:val="24"/>
          <w:szCs w:val="24"/>
          <w:lang w:val="en-GB"/>
        </w:rPr>
        <w:t xml:space="preserve"> and Fraser et al. </w:t>
      </w:r>
      <w:r w:rsidR="002804E5">
        <w:rPr>
          <w:sz w:val="24"/>
          <w:szCs w:val="24"/>
          <w:lang w:val="en-GB"/>
        </w:rPr>
        <w:t>[S4]</w:t>
      </w:r>
      <w:r w:rsidRPr="00FD1095">
        <w:rPr>
          <w:sz w:val="24"/>
          <w:szCs w:val="24"/>
          <w:lang w:val="en-GB"/>
        </w:rPr>
        <w:t xml:space="preserve"> and extended with additional strains in the current study. The most ancestral lineage (here ST07) from the SCAR-MLST based coalescence gene genealogy analysis is indicated in this figure with a tree to highlight its origin from pristine Amazon rainforest. When rooted with </w:t>
      </w:r>
      <w:r w:rsidRPr="00FD1095">
        <w:rPr>
          <w:i/>
          <w:sz w:val="24"/>
          <w:szCs w:val="24"/>
          <w:lang w:val="en-GB"/>
        </w:rPr>
        <w:t xml:space="preserve">C. </w:t>
      </w:r>
      <w:proofErr w:type="spellStart"/>
      <w:r w:rsidRPr="00FD1095">
        <w:rPr>
          <w:i/>
          <w:sz w:val="24"/>
          <w:szCs w:val="24"/>
          <w:lang w:val="en-GB"/>
        </w:rPr>
        <w:t>gattii</w:t>
      </w:r>
      <w:proofErr w:type="spellEnd"/>
      <w:r w:rsidRPr="00FD1095">
        <w:rPr>
          <w:i/>
          <w:sz w:val="24"/>
          <w:szCs w:val="24"/>
          <w:lang w:val="en-GB"/>
        </w:rPr>
        <w:t xml:space="preserve"> </w:t>
      </w:r>
      <w:r w:rsidRPr="00FD1095">
        <w:rPr>
          <w:sz w:val="24"/>
          <w:szCs w:val="24"/>
          <w:lang w:val="en-GB"/>
        </w:rPr>
        <w:t>genotype AFLP4</w:t>
      </w:r>
      <w:r w:rsidR="00CC2AC9" w:rsidRPr="00FD1095">
        <w:rPr>
          <w:sz w:val="24"/>
          <w:szCs w:val="24"/>
          <w:lang w:val="en-GB"/>
        </w:rPr>
        <w:t>/VGI</w:t>
      </w:r>
      <w:r w:rsidRPr="00FD1095">
        <w:rPr>
          <w:sz w:val="24"/>
          <w:szCs w:val="24"/>
          <w:lang w:val="en-GB"/>
        </w:rPr>
        <w:t>, AFLP5</w:t>
      </w:r>
      <w:r w:rsidR="00CC2AC9" w:rsidRPr="00FD1095">
        <w:rPr>
          <w:sz w:val="24"/>
          <w:szCs w:val="24"/>
          <w:lang w:val="en-GB"/>
        </w:rPr>
        <w:t>/VGIII</w:t>
      </w:r>
      <w:r w:rsidRPr="00FD1095">
        <w:rPr>
          <w:sz w:val="24"/>
          <w:szCs w:val="24"/>
          <w:lang w:val="en-GB"/>
        </w:rPr>
        <w:t xml:space="preserve"> and AFLP7</w:t>
      </w:r>
      <w:r w:rsidR="00CC2AC9" w:rsidRPr="00FD1095">
        <w:rPr>
          <w:sz w:val="24"/>
          <w:szCs w:val="24"/>
          <w:lang w:val="en-GB"/>
        </w:rPr>
        <w:t>/VGIV</w:t>
      </w:r>
      <w:r w:rsidRPr="00FD1095">
        <w:rPr>
          <w:sz w:val="24"/>
          <w:szCs w:val="24"/>
          <w:lang w:val="en-GB"/>
        </w:rPr>
        <w:t xml:space="preserve">, strains within ST18 are basal to the other lineages. The outbreaks in North America are indicated with icons of human, cat and dolphin, and the parrot in the South American population highlight the </w:t>
      </w:r>
      <w:r w:rsidR="001A04B9" w:rsidRPr="00FD1095">
        <w:rPr>
          <w:sz w:val="24"/>
          <w:szCs w:val="24"/>
          <w:lang w:val="en-GB"/>
        </w:rPr>
        <w:t>case cluster</w:t>
      </w:r>
      <w:r w:rsidRPr="00FD1095">
        <w:rPr>
          <w:sz w:val="24"/>
          <w:szCs w:val="24"/>
          <w:lang w:val="en-GB"/>
        </w:rPr>
        <w:t xml:space="preserve"> of </w:t>
      </w:r>
      <w:r w:rsidRPr="00FD1095">
        <w:rPr>
          <w:i/>
          <w:sz w:val="24"/>
          <w:szCs w:val="24"/>
          <w:lang w:val="en-GB"/>
        </w:rPr>
        <w:t xml:space="preserve">C. </w:t>
      </w:r>
      <w:proofErr w:type="spellStart"/>
      <w:r w:rsidRPr="00FD1095">
        <w:rPr>
          <w:i/>
          <w:sz w:val="24"/>
          <w:szCs w:val="24"/>
          <w:lang w:val="en-GB"/>
        </w:rPr>
        <w:t>gattii</w:t>
      </w:r>
      <w:proofErr w:type="spellEnd"/>
      <w:r w:rsidR="001A04B9" w:rsidRPr="00FD1095">
        <w:rPr>
          <w:sz w:val="24"/>
          <w:szCs w:val="24"/>
          <w:lang w:val="en-GB"/>
        </w:rPr>
        <w:t xml:space="preserve"> infections</w:t>
      </w:r>
      <w:r w:rsidRPr="00FD1095">
        <w:rPr>
          <w:sz w:val="24"/>
          <w:szCs w:val="24"/>
          <w:lang w:val="en-GB"/>
        </w:rPr>
        <w:t xml:space="preserve"> among </w:t>
      </w:r>
      <w:proofErr w:type="spellStart"/>
      <w:r w:rsidRPr="00FD1095">
        <w:rPr>
          <w:sz w:val="24"/>
          <w:szCs w:val="24"/>
          <w:lang w:val="en-GB"/>
        </w:rPr>
        <w:t>psittacine</w:t>
      </w:r>
      <w:proofErr w:type="spellEnd"/>
      <w:r w:rsidRPr="00FD1095">
        <w:rPr>
          <w:sz w:val="24"/>
          <w:szCs w:val="24"/>
          <w:lang w:val="en-GB"/>
        </w:rPr>
        <w:t xml:space="preserve"> birds in Southern Brazil. Populations are indicated behind strain and haplotype numbers as AFR (Africa), AUS (Australasia), EUR (Europe), NA (North America) and SA (South America).</w:t>
      </w:r>
    </w:p>
    <w:p w:rsidR="008239D0" w:rsidRPr="00FD1095" w:rsidRDefault="008239D0" w:rsidP="008239D0">
      <w:pPr>
        <w:spacing w:line="480" w:lineRule="auto"/>
        <w:rPr>
          <w:sz w:val="24"/>
          <w:szCs w:val="24"/>
          <w:lang w:val="en-GB"/>
        </w:rPr>
      </w:pPr>
    </w:p>
    <w:p w:rsidR="005B0E51" w:rsidRPr="00FD1095" w:rsidRDefault="005B0E51">
      <w:pPr>
        <w:spacing w:after="200" w:line="276" w:lineRule="auto"/>
        <w:rPr>
          <w:b/>
          <w:sz w:val="24"/>
          <w:szCs w:val="24"/>
          <w:lang w:val="en-GB"/>
        </w:rPr>
      </w:pPr>
      <w:r w:rsidRPr="00FD1095">
        <w:rPr>
          <w:b/>
          <w:sz w:val="24"/>
          <w:szCs w:val="24"/>
          <w:lang w:val="en-GB"/>
        </w:rPr>
        <w:br w:type="page"/>
      </w:r>
    </w:p>
    <w:p w:rsidR="008239D0" w:rsidRPr="00FD1095" w:rsidRDefault="008239D0" w:rsidP="008239D0">
      <w:pPr>
        <w:spacing w:line="480" w:lineRule="auto"/>
        <w:rPr>
          <w:sz w:val="24"/>
          <w:szCs w:val="24"/>
          <w:lang w:val="en-GB"/>
        </w:rPr>
      </w:pPr>
      <w:r w:rsidRPr="00FD1095">
        <w:rPr>
          <w:b/>
          <w:sz w:val="24"/>
          <w:szCs w:val="24"/>
          <w:lang w:val="en-GB"/>
        </w:rPr>
        <w:lastRenderedPageBreak/>
        <w:t xml:space="preserve">Figure S4: Ancestral </w:t>
      </w:r>
      <w:r w:rsidR="00830B8B" w:rsidRPr="00FD1095">
        <w:rPr>
          <w:b/>
          <w:sz w:val="24"/>
          <w:szCs w:val="24"/>
          <w:lang w:val="en-GB"/>
        </w:rPr>
        <w:t>r</w:t>
      </w:r>
      <w:r w:rsidRPr="00FD1095">
        <w:rPr>
          <w:b/>
          <w:sz w:val="24"/>
          <w:szCs w:val="24"/>
          <w:lang w:val="en-GB"/>
        </w:rPr>
        <w:t xml:space="preserve">ecombination </w:t>
      </w:r>
      <w:r w:rsidR="00830B8B" w:rsidRPr="00FD1095">
        <w:rPr>
          <w:b/>
          <w:sz w:val="24"/>
          <w:szCs w:val="24"/>
          <w:lang w:val="en-GB"/>
        </w:rPr>
        <w:t>g</w:t>
      </w:r>
      <w:r w:rsidRPr="00FD1095">
        <w:rPr>
          <w:b/>
          <w:sz w:val="24"/>
          <w:szCs w:val="24"/>
          <w:lang w:val="en-GB"/>
        </w:rPr>
        <w:t>raph analysis based on SCAR-MLST.</w:t>
      </w:r>
      <w:r w:rsidRPr="00FD1095">
        <w:rPr>
          <w:sz w:val="24"/>
          <w:szCs w:val="24"/>
          <w:lang w:val="en-GB"/>
        </w:rPr>
        <w:t xml:space="preserve"> The </w:t>
      </w:r>
      <w:r w:rsidR="00830B8B" w:rsidRPr="00FD1095">
        <w:rPr>
          <w:sz w:val="24"/>
          <w:szCs w:val="24"/>
          <w:lang w:val="en-GB"/>
        </w:rPr>
        <w:t>a</w:t>
      </w:r>
      <w:r w:rsidRPr="00FD1095">
        <w:rPr>
          <w:sz w:val="24"/>
          <w:szCs w:val="24"/>
          <w:lang w:val="en-GB"/>
        </w:rPr>
        <w:t xml:space="preserve">ncestral </w:t>
      </w:r>
      <w:r w:rsidR="00830B8B" w:rsidRPr="00FD1095">
        <w:rPr>
          <w:sz w:val="24"/>
          <w:szCs w:val="24"/>
          <w:lang w:val="en-GB"/>
        </w:rPr>
        <w:t>r</w:t>
      </w:r>
      <w:r w:rsidRPr="00FD1095">
        <w:rPr>
          <w:sz w:val="24"/>
          <w:szCs w:val="24"/>
          <w:lang w:val="en-GB"/>
        </w:rPr>
        <w:t xml:space="preserve">ecombination </w:t>
      </w:r>
      <w:r w:rsidR="00830B8B" w:rsidRPr="00FD1095">
        <w:rPr>
          <w:sz w:val="24"/>
          <w:szCs w:val="24"/>
          <w:lang w:val="en-GB"/>
        </w:rPr>
        <w:t>g</w:t>
      </w:r>
      <w:r w:rsidRPr="00FD1095">
        <w:rPr>
          <w:sz w:val="24"/>
          <w:szCs w:val="24"/>
          <w:lang w:val="en-GB"/>
        </w:rPr>
        <w:t xml:space="preserve">raph shows historical recombination events that gave rise to the current population structure represented by the clone corrected 49 sequence types (STs) observed within the concatenated nuclear SCAR-MLST dataset (Table S3). The ST01/ST02 lineage represents strains with the </w:t>
      </w:r>
      <w:r w:rsidR="001A04B9" w:rsidRPr="00FD1095">
        <w:rPr>
          <w:sz w:val="24"/>
          <w:szCs w:val="24"/>
          <w:lang w:val="en-GB"/>
        </w:rPr>
        <w:t xml:space="preserve">major </w:t>
      </w:r>
      <w:smartTag w:uri="urn:schemas-microsoft-com:office:smarttags" w:element="place">
        <w:r w:rsidRPr="00FD1095">
          <w:rPr>
            <w:sz w:val="24"/>
            <w:szCs w:val="24"/>
            <w:lang w:val="en-GB"/>
          </w:rPr>
          <w:t>Vancouver Island</w:t>
        </w:r>
      </w:smartTag>
      <w:r w:rsidRPr="00FD1095">
        <w:rPr>
          <w:sz w:val="24"/>
          <w:szCs w:val="24"/>
          <w:lang w:val="en-GB"/>
        </w:rPr>
        <w:t xml:space="preserve"> outbreak genotype AFLP6</w:t>
      </w:r>
      <w:r w:rsidR="00CC2AC9" w:rsidRPr="00FD1095">
        <w:rPr>
          <w:sz w:val="24"/>
          <w:szCs w:val="24"/>
          <w:lang w:val="en-GB"/>
        </w:rPr>
        <w:t>A/</w:t>
      </w:r>
      <w:proofErr w:type="spellStart"/>
      <w:r w:rsidR="00CC2AC9" w:rsidRPr="00FD1095">
        <w:rPr>
          <w:sz w:val="24"/>
          <w:szCs w:val="24"/>
          <w:lang w:val="en-GB"/>
        </w:rPr>
        <w:t>VGIIa</w:t>
      </w:r>
      <w:proofErr w:type="spellEnd"/>
      <w:r w:rsidRPr="00FD1095">
        <w:rPr>
          <w:sz w:val="24"/>
          <w:szCs w:val="24"/>
          <w:lang w:val="en-GB"/>
        </w:rPr>
        <w:t xml:space="preserve"> (indicated with a human, cat and dolphin symbol to represent the clinical and veterinary strains)</w:t>
      </w:r>
      <w:r w:rsidR="00D07FA5" w:rsidRPr="00FD1095">
        <w:rPr>
          <w:sz w:val="24"/>
          <w:szCs w:val="24"/>
          <w:lang w:val="en-GB"/>
        </w:rPr>
        <w:t>, similarly indicated is ST04 representing the minor genotype AFLP6</w:t>
      </w:r>
      <w:r w:rsidR="00CC2AC9" w:rsidRPr="00FD1095">
        <w:rPr>
          <w:sz w:val="24"/>
          <w:szCs w:val="24"/>
          <w:lang w:val="en-GB"/>
        </w:rPr>
        <w:t>B/</w:t>
      </w:r>
      <w:proofErr w:type="spellStart"/>
      <w:r w:rsidR="00CC2AC9" w:rsidRPr="00FD1095">
        <w:rPr>
          <w:sz w:val="24"/>
          <w:szCs w:val="24"/>
          <w:lang w:val="en-GB"/>
        </w:rPr>
        <w:t>VGIIb</w:t>
      </w:r>
      <w:proofErr w:type="spellEnd"/>
      <w:r w:rsidRPr="00FD1095">
        <w:rPr>
          <w:sz w:val="24"/>
          <w:szCs w:val="24"/>
          <w:lang w:val="en-GB"/>
        </w:rPr>
        <w:t xml:space="preserve">. The recently emerged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AFLP6</w:t>
      </w:r>
      <w:r w:rsidR="00CC2AC9" w:rsidRPr="00FD1095">
        <w:rPr>
          <w:sz w:val="24"/>
          <w:szCs w:val="24"/>
          <w:lang w:val="en-GB"/>
        </w:rPr>
        <w:t>C/</w:t>
      </w:r>
      <w:proofErr w:type="spellStart"/>
      <w:r w:rsidR="00CC2AC9" w:rsidRPr="00FD1095">
        <w:rPr>
          <w:sz w:val="24"/>
          <w:szCs w:val="24"/>
          <w:lang w:val="en-GB"/>
        </w:rPr>
        <w:t>VGIIc</w:t>
      </w:r>
      <w:proofErr w:type="spellEnd"/>
      <w:r w:rsidRPr="00FD1095">
        <w:rPr>
          <w:sz w:val="24"/>
          <w:szCs w:val="24"/>
          <w:lang w:val="en-GB"/>
        </w:rPr>
        <w:t xml:space="preserve"> Pacific Northwest outbreak (ST39) has been indicated with a human and cat symbol. The tree icon indicates the most ancestral lineage that was isolated from a tree in the pristine Amazon rainforest (ST26). The 167 blue circles indicate </w:t>
      </w:r>
      <w:r w:rsidR="001A04B9" w:rsidRPr="00FD1095">
        <w:rPr>
          <w:sz w:val="24"/>
          <w:szCs w:val="24"/>
          <w:lang w:val="en-GB"/>
        </w:rPr>
        <w:t xml:space="preserve">historical </w:t>
      </w:r>
      <w:r w:rsidRPr="00FD1095">
        <w:rPr>
          <w:sz w:val="24"/>
          <w:szCs w:val="24"/>
          <w:lang w:val="en-GB"/>
        </w:rPr>
        <w:t>recombination breakpoint positions within the concatenated nuclear SCAR-MLST dataset.</w:t>
      </w:r>
    </w:p>
    <w:p w:rsidR="005B0E51" w:rsidRPr="00FD1095" w:rsidRDefault="005B0E51">
      <w:pPr>
        <w:spacing w:after="200" w:line="276" w:lineRule="auto"/>
        <w:rPr>
          <w:b/>
          <w:sz w:val="24"/>
          <w:szCs w:val="24"/>
          <w:lang w:val="en-GB"/>
        </w:rPr>
      </w:pPr>
      <w:r w:rsidRPr="00FD1095">
        <w:rPr>
          <w:b/>
          <w:sz w:val="24"/>
          <w:szCs w:val="24"/>
          <w:lang w:val="en-GB"/>
        </w:rPr>
        <w:br w:type="page"/>
      </w:r>
    </w:p>
    <w:p w:rsidR="004F710C" w:rsidRPr="00FD1095" w:rsidRDefault="004F710C" w:rsidP="004F710C">
      <w:pPr>
        <w:spacing w:line="480" w:lineRule="auto"/>
        <w:rPr>
          <w:sz w:val="24"/>
          <w:szCs w:val="24"/>
          <w:lang w:val="en-GB"/>
        </w:rPr>
      </w:pPr>
      <w:r w:rsidRPr="00FD1095">
        <w:rPr>
          <w:b/>
          <w:sz w:val="24"/>
          <w:szCs w:val="24"/>
          <w:lang w:val="en-GB"/>
        </w:rPr>
        <w:lastRenderedPageBreak/>
        <w:t>Figure S</w:t>
      </w:r>
      <w:r w:rsidR="008239D0" w:rsidRPr="00FD1095">
        <w:rPr>
          <w:b/>
          <w:sz w:val="24"/>
          <w:szCs w:val="24"/>
          <w:lang w:val="en-GB"/>
        </w:rPr>
        <w:t>5</w:t>
      </w:r>
      <w:r w:rsidRPr="00FD1095">
        <w:rPr>
          <w:b/>
          <w:sz w:val="24"/>
          <w:szCs w:val="24"/>
          <w:lang w:val="en-GB"/>
        </w:rPr>
        <w:t>: CASS network analysis based on SCAR-MLST.</w:t>
      </w:r>
      <w:r w:rsidRPr="00FD1095">
        <w:rPr>
          <w:sz w:val="24"/>
          <w:szCs w:val="24"/>
          <w:lang w:val="en-GB"/>
        </w:rPr>
        <w:t xml:space="preserve"> Recombination network analysis based on the CASS algorithm shows that several recombination events occurred </w:t>
      </w:r>
      <w:r w:rsidR="001A04B9" w:rsidRPr="00FD1095">
        <w:rPr>
          <w:sz w:val="24"/>
          <w:szCs w:val="24"/>
          <w:lang w:val="en-GB"/>
        </w:rPr>
        <w:t xml:space="preserve">in the current global population </w:t>
      </w:r>
      <w:r w:rsidRPr="00FD1095">
        <w:rPr>
          <w:sz w:val="24"/>
          <w:szCs w:val="24"/>
          <w:lang w:val="en-GB"/>
        </w:rPr>
        <w:t xml:space="preserve">and that the majority of parental donors came from the South American population. Populations are indicated behind strain and haplotype numbers as AFR (Africa), AUS (Australasia), EUR (Europe), NA (North America) and SA (South America). The outbreaks in North America are indicated with icons of human, cat and dolphin, and </w:t>
      </w:r>
      <w:r w:rsidR="001A04B9" w:rsidRPr="00FD1095">
        <w:rPr>
          <w:sz w:val="24"/>
          <w:szCs w:val="24"/>
          <w:lang w:val="en-GB"/>
        </w:rPr>
        <w:t xml:space="preserve">the </w:t>
      </w:r>
      <w:r w:rsidRPr="00FD1095">
        <w:rPr>
          <w:sz w:val="24"/>
          <w:szCs w:val="24"/>
          <w:lang w:val="en-GB"/>
        </w:rPr>
        <w:t>parrot</w:t>
      </w:r>
      <w:r w:rsidR="001A04B9" w:rsidRPr="00FD1095">
        <w:rPr>
          <w:sz w:val="24"/>
          <w:szCs w:val="24"/>
          <w:lang w:val="en-GB"/>
        </w:rPr>
        <w:t>-icon</w:t>
      </w:r>
      <w:r w:rsidRPr="00FD1095">
        <w:rPr>
          <w:sz w:val="24"/>
          <w:szCs w:val="24"/>
          <w:lang w:val="en-GB"/>
        </w:rPr>
        <w:t xml:space="preserve"> in the South American population highlight the </w:t>
      </w:r>
      <w:r w:rsidR="001A04B9" w:rsidRPr="00FD1095">
        <w:rPr>
          <w:sz w:val="24"/>
          <w:szCs w:val="24"/>
          <w:lang w:val="en-GB"/>
        </w:rPr>
        <w:t>case cluster</w:t>
      </w:r>
      <w:r w:rsidRPr="00FD1095">
        <w:rPr>
          <w:sz w:val="24"/>
          <w:szCs w:val="24"/>
          <w:lang w:val="en-GB"/>
        </w:rPr>
        <w:t xml:space="preserve"> of </w:t>
      </w:r>
      <w:r w:rsidRPr="00FD1095">
        <w:rPr>
          <w:i/>
          <w:sz w:val="24"/>
          <w:szCs w:val="24"/>
          <w:lang w:val="en-GB"/>
        </w:rPr>
        <w:t xml:space="preserve">C. </w:t>
      </w:r>
      <w:proofErr w:type="spellStart"/>
      <w:r w:rsidRPr="00FD1095">
        <w:rPr>
          <w:i/>
          <w:sz w:val="24"/>
          <w:szCs w:val="24"/>
          <w:lang w:val="en-GB"/>
        </w:rPr>
        <w:t>gattii</w:t>
      </w:r>
      <w:proofErr w:type="spellEnd"/>
      <w:r w:rsidRPr="00FD1095">
        <w:rPr>
          <w:sz w:val="24"/>
          <w:szCs w:val="24"/>
          <w:lang w:val="en-GB"/>
        </w:rPr>
        <w:t xml:space="preserve"> </w:t>
      </w:r>
      <w:r w:rsidR="001A04B9" w:rsidRPr="00FD1095">
        <w:rPr>
          <w:sz w:val="24"/>
          <w:szCs w:val="24"/>
          <w:lang w:val="en-GB"/>
        </w:rPr>
        <w:t xml:space="preserve">infections </w:t>
      </w:r>
      <w:r w:rsidRPr="00FD1095">
        <w:rPr>
          <w:sz w:val="24"/>
          <w:szCs w:val="24"/>
          <w:lang w:val="en-GB"/>
        </w:rPr>
        <w:t xml:space="preserve">among </w:t>
      </w:r>
      <w:proofErr w:type="spellStart"/>
      <w:r w:rsidRPr="00FD1095">
        <w:rPr>
          <w:sz w:val="24"/>
          <w:szCs w:val="24"/>
          <w:lang w:val="en-GB"/>
        </w:rPr>
        <w:t>psittacine</w:t>
      </w:r>
      <w:proofErr w:type="spellEnd"/>
      <w:r w:rsidRPr="00FD1095">
        <w:rPr>
          <w:sz w:val="24"/>
          <w:szCs w:val="24"/>
          <w:lang w:val="en-GB"/>
        </w:rPr>
        <w:t xml:space="preserve"> birds in Southern Brazil.</w:t>
      </w:r>
    </w:p>
    <w:p w:rsidR="005B0E51" w:rsidRPr="00FD1095" w:rsidRDefault="005B0E51">
      <w:pPr>
        <w:spacing w:after="200" w:line="276" w:lineRule="auto"/>
        <w:rPr>
          <w:b/>
          <w:sz w:val="24"/>
          <w:szCs w:val="24"/>
          <w:lang w:val="en-GB"/>
        </w:rPr>
      </w:pPr>
      <w:r w:rsidRPr="00FD1095">
        <w:rPr>
          <w:b/>
          <w:sz w:val="24"/>
          <w:szCs w:val="24"/>
          <w:lang w:val="en-GB"/>
        </w:rPr>
        <w:br w:type="page"/>
      </w:r>
    </w:p>
    <w:p w:rsidR="004F710C" w:rsidRPr="00FD1095" w:rsidRDefault="004F710C" w:rsidP="00295514">
      <w:pPr>
        <w:spacing w:line="480" w:lineRule="auto"/>
      </w:pPr>
      <w:r w:rsidRPr="00FD1095">
        <w:rPr>
          <w:b/>
          <w:sz w:val="24"/>
          <w:szCs w:val="24"/>
          <w:lang w:val="en-GB"/>
        </w:rPr>
        <w:lastRenderedPageBreak/>
        <w:t xml:space="preserve">Figure S6: Growth curves of </w:t>
      </w:r>
      <w:r w:rsidRPr="00FD1095">
        <w:rPr>
          <w:b/>
          <w:i/>
          <w:sz w:val="24"/>
          <w:szCs w:val="24"/>
          <w:lang w:val="en-GB"/>
        </w:rPr>
        <w:t xml:space="preserve">C. </w:t>
      </w:r>
      <w:proofErr w:type="spellStart"/>
      <w:r w:rsidRPr="00FD1095">
        <w:rPr>
          <w:b/>
          <w:i/>
          <w:sz w:val="24"/>
          <w:szCs w:val="24"/>
          <w:lang w:val="en-GB"/>
        </w:rPr>
        <w:t>gattii</w:t>
      </w:r>
      <w:proofErr w:type="spellEnd"/>
      <w:r w:rsidRPr="00FD1095">
        <w:rPr>
          <w:b/>
          <w:sz w:val="24"/>
          <w:szCs w:val="24"/>
          <w:lang w:val="en-GB"/>
        </w:rPr>
        <w:t xml:space="preserve"> AFLP</w:t>
      </w:r>
      <w:r w:rsidR="00CC2AC9" w:rsidRPr="00FD1095">
        <w:rPr>
          <w:b/>
          <w:sz w:val="24"/>
          <w:szCs w:val="24"/>
          <w:lang w:val="en-GB"/>
        </w:rPr>
        <w:t>6/VGII</w:t>
      </w:r>
      <w:r w:rsidRPr="00FD1095">
        <w:rPr>
          <w:b/>
          <w:sz w:val="24"/>
          <w:szCs w:val="24"/>
          <w:lang w:val="en-GB"/>
        </w:rPr>
        <w:t xml:space="preserve"> strains on </w:t>
      </w:r>
      <w:proofErr w:type="spellStart"/>
      <w:r w:rsidRPr="00FD1095">
        <w:rPr>
          <w:b/>
          <w:i/>
          <w:sz w:val="24"/>
          <w:szCs w:val="24"/>
          <w:lang w:val="en-GB"/>
        </w:rPr>
        <w:t>myo</w:t>
      </w:r>
      <w:proofErr w:type="spellEnd"/>
      <w:r w:rsidRPr="00FD1095">
        <w:rPr>
          <w:b/>
          <w:sz w:val="24"/>
          <w:szCs w:val="24"/>
          <w:lang w:val="en-GB"/>
        </w:rPr>
        <w:t>-inositol.</w:t>
      </w:r>
      <w:r w:rsidRPr="00FD1095">
        <w:rPr>
          <w:sz w:val="24"/>
          <w:szCs w:val="24"/>
          <w:lang w:val="en-GB"/>
        </w:rPr>
        <w:t xml:space="preserve"> Growth curves of the three replicated growth rate experiments for A1M-R265 (major genotype AFLP6</w:t>
      </w:r>
      <w:r w:rsidR="00CC2AC9" w:rsidRPr="00FD1095">
        <w:rPr>
          <w:sz w:val="24"/>
          <w:szCs w:val="24"/>
          <w:lang w:val="en-GB"/>
        </w:rPr>
        <w:t>A/</w:t>
      </w:r>
      <w:proofErr w:type="spellStart"/>
      <w:r w:rsidR="00CC2AC9" w:rsidRPr="00FD1095">
        <w:rPr>
          <w:sz w:val="24"/>
          <w:szCs w:val="24"/>
          <w:lang w:val="en-GB"/>
        </w:rPr>
        <w:t>VGIIa</w:t>
      </w:r>
      <w:proofErr w:type="spellEnd"/>
      <w:r w:rsidRPr="00FD1095">
        <w:rPr>
          <w:sz w:val="24"/>
          <w:szCs w:val="24"/>
          <w:lang w:val="en-GB"/>
        </w:rPr>
        <w:t xml:space="preserve"> Vancouver Island outbreak lineage) and CBS1930 (Aruba). The formula for each of the </w:t>
      </w:r>
      <w:proofErr w:type="spellStart"/>
      <w:r w:rsidRPr="00FD1095">
        <w:rPr>
          <w:sz w:val="24"/>
          <w:szCs w:val="24"/>
          <w:lang w:val="en-GB"/>
        </w:rPr>
        <w:t>trendlines</w:t>
      </w:r>
      <w:proofErr w:type="spellEnd"/>
      <w:r w:rsidRPr="00FD1095">
        <w:rPr>
          <w:sz w:val="24"/>
          <w:szCs w:val="24"/>
          <w:lang w:val="en-GB"/>
        </w:rPr>
        <w:t xml:space="preserve"> is provided as this is part of the formula to calculate the generation time. For the coalescence gene genealogy generation time scale calculation, the average value is used from all six growth rate experiments.</w:t>
      </w:r>
    </w:p>
    <w:p w:rsidR="005B0E51" w:rsidRPr="00FD1095" w:rsidRDefault="005B0E51">
      <w:pPr>
        <w:spacing w:after="200" w:line="276" w:lineRule="auto"/>
        <w:rPr>
          <w:b/>
          <w:sz w:val="24"/>
          <w:szCs w:val="24"/>
          <w:lang w:val="en-GB"/>
        </w:rPr>
      </w:pPr>
      <w:r w:rsidRPr="00FD1095">
        <w:rPr>
          <w:b/>
          <w:sz w:val="24"/>
          <w:szCs w:val="24"/>
          <w:lang w:val="en-GB"/>
        </w:rPr>
        <w:br w:type="page"/>
      </w:r>
    </w:p>
    <w:p w:rsidR="00865AAF" w:rsidRPr="00FD1095" w:rsidRDefault="00865AAF" w:rsidP="00865AAF">
      <w:pPr>
        <w:spacing w:line="480" w:lineRule="auto"/>
        <w:rPr>
          <w:sz w:val="24"/>
          <w:szCs w:val="24"/>
          <w:lang w:val="en-GB"/>
        </w:rPr>
      </w:pPr>
      <w:r w:rsidRPr="00FD1095">
        <w:rPr>
          <w:b/>
          <w:sz w:val="24"/>
          <w:szCs w:val="24"/>
          <w:lang w:val="en-GB"/>
        </w:rPr>
        <w:lastRenderedPageBreak/>
        <w:t>Table S1: Map of informative sites used for the coalescence gene genealogy analysis.</w:t>
      </w:r>
      <w:r w:rsidRPr="00FD1095">
        <w:rPr>
          <w:sz w:val="24"/>
          <w:szCs w:val="24"/>
          <w:lang w:val="en-GB"/>
        </w:rPr>
        <w:t xml:space="preserve"> The clone corrected SCAR-MLST data has been collapsed into haplotypes after removal of </w:t>
      </w:r>
      <w:proofErr w:type="spellStart"/>
      <w:r w:rsidRPr="00FD1095">
        <w:rPr>
          <w:sz w:val="24"/>
          <w:szCs w:val="24"/>
          <w:lang w:val="en-GB"/>
        </w:rPr>
        <w:t>homoplasious</w:t>
      </w:r>
      <w:proofErr w:type="spellEnd"/>
      <w:r w:rsidRPr="00FD1095">
        <w:rPr>
          <w:sz w:val="24"/>
          <w:szCs w:val="24"/>
          <w:lang w:val="en-GB"/>
        </w:rPr>
        <w:t xml:space="preserve"> sites. Informative sites within the complete dataset, and among the 32 haplotypes identified, are provided per nuclear SCAR-MLST locus that has been provided as the Fragment-number. IGS1 refers to the </w:t>
      </w:r>
      <w:proofErr w:type="spellStart"/>
      <w:r w:rsidRPr="00FD1095">
        <w:rPr>
          <w:sz w:val="24"/>
          <w:szCs w:val="24"/>
          <w:lang w:val="en-GB"/>
        </w:rPr>
        <w:t>Intergenic</w:t>
      </w:r>
      <w:proofErr w:type="spellEnd"/>
      <w:r w:rsidRPr="00FD1095">
        <w:rPr>
          <w:sz w:val="24"/>
          <w:szCs w:val="24"/>
          <w:lang w:val="en-GB"/>
        </w:rPr>
        <w:t xml:space="preserve"> Spacer 1 region (see Table S5). Colours used for each of the loci correspond with those used to mark the mutation events along the coalescence gene genealogy in Fig. 1.</w:t>
      </w:r>
    </w:p>
    <w:p w:rsidR="005B0E51" w:rsidRPr="00FD1095" w:rsidRDefault="005B0E51">
      <w:pPr>
        <w:spacing w:after="200" w:line="276" w:lineRule="auto"/>
        <w:rPr>
          <w:b/>
          <w:sz w:val="24"/>
          <w:szCs w:val="24"/>
          <w:lang w:val="en-GB"/>
        </w:rPr>
      </w:pPr>
      <w:r w:rsidRPr="00FD1095">
        <w:rPr>
          <w:b/>
          <w:sz w:val="24"/>
          <w:szCs w:val="24"/>
          <w:lang w:val="en-GB"/>
        </w:rPr>
        <w:br w:type="page"/>
      </w:r>
    </w:p>
    <w:p w:rsidR="00865AAF" w:rsidRPr="00FD1095" w:rsidRDefault="00865AAF" w:rsidP="00865AAF">
      <w:pPr>
        <w:spacing w:line="480" w:lineRule="auto"/>
        <w:rPr>
          <w:sz w:val="24"/>
          <w:szCs w:val="24"/>
          <w:lang w:val="en-GB"/>
        </w:rPr>
      </w:pPr>
      <w:r w:rsidRPr="00FD1095">
        <w:rPr>
          <w:b/>
          <w:sz w:val="24"/>
          <w:szCs w:val="24"/>
          <w:lang w:val="en-GB"/>
        </w:rPr>
        <w:lastRenderedPageBreak/>
        <w:t xml:space="preserve">Table S2: Population sizes and historical migration rate estimates among </w:t>
      </w:r>
      <w:r w:rsidRPr="00FD1095">
        <w:rPr>
          <w:b/>
          <w:i/>
          <w:sz w:val="24"/>
          <w:szCs w:val="24"/>
          <w:lang w:val="en-GB"/>
        </w:rPr>
        <w:t xml:space="preserve">Cryptococcus gattii </w:t>
      </w:r>
      <w:r w:rsidRPr="00FD1095">
        <w:rPr>
          <w:b/>
          <w:sz w:val="24"/>
          <w:szCs w:val="24"/>
          <w:lang w:val="en-GB"/>
        </w:rPr>
        <w:t>populations.</w:t>
      </w:r>
      <w:r w:rsidRPr="00FD1095">
        <w:rPr>
          <w:sz w:val="24"/>
          <w:szCs w:val="24"/>
          <w:lang w:val="en-GB"/>
        </w:rPr>
        <w:t xml:space="preserve"> The population sizes and migration rates were estimated using Migrate v2.3 (</w:t>
      </w:r>
      <w:hyperlink r:id="rId15" w:tgtFrame="pmc_ext" w:history="1">
        <w:r w:rsidRPr="00FD1095">
          <w:rPr>
            <w:rStyle w:val="Hyperlink"/>
            <w:color w:val="0050A0"/>
            <w:sz w:val="24"/>
            <w:szCs w:val="24"/>
          </w:rPr>
          <w:t>http://popgen.scs.fsu.edu</w:t>
        </w:r>
      </w:hyperlink>
      <w:r w:rsidRPr="00FD1095">
        <w:rPr>
          <w:sz w:val="24"/>
          <w:szCs w:val="24"/>
          <w:lang w:val="en-GB"/>
        </w:rPr>
        <w:t>) based on the five nuclear SCAR-MLST loci. The centre column shows the mean Nmµ value, while the left flanking values represents the lower (left value) and upper (right value) 95% confidence interval values.</w:t>
      </w:r>
    </w:p>
    <w:p w:rsidR="005B0E51" w:rsidRPr="00FD1095" w:rsidRDefault="005B0E51">
      <w:pPr>
        <w:spacing w:after="200" w:line="276" w:lineRule="auto"/>
        <w:rPr>
          <w:b/>
          <w:sz w:val="24"/>
          <w:szCs w:val="24"/>
          <w:lang w:val="en-GB"/>
        </w:rPr>
      </w:pPr>
      <w:r w:rsidRPr="00FD1095">
        <w:rPr>
          <w:b/>
          <w:sz w:val="24"/>
          <w:szCs w:val="24"/>
          <w:lang w:val="en-GB"/>
        </w:rPr>
        <w:br w:type="page"/>
      </w:r>
    </w:p>
    <w:p w:rsidR="00865AAF" w:rsidRPr="00FD1095" w:rsidRDefault="00865AAF" w:rsidP="00865AAF">
      <w:pPr>
        <w:spacing w:line="480" w:lineRule="auto"/>
        <w:rPr>
          <w:b/>
          <w:sz w:val="24"/>
          <w:szCs w:val="24"/>
          <w:lang w:val="en-GB"/>
        </w:rPr>
      </w:pPr>
      <w:r w:rsidRPr="00FD1095">
        <w:rPr>
          <w:b/>
          <w:sz w:val="24"/>
          <w:szCs w:val="24"/>
          <w:lang w:val="en-GB"/>
        </w:rPr>
        <w:lastRenderedPageBreak/>
        <w:t>Table S3: List of strains and background information.</w:t>
      </w:r>
    </w:p>
    <w:p w:rsidR="00865AAF" w:rsidRPr="00FD1095" w:rsidRDefault="00865AAF" w:rsidP="00865AAF">
      <w:pPr>
        <w:spacing w:line="480" w:lineRule="auto"/>
        <w:rPr>
          <w:sz w:val="24"/>
          <w:szCs w:val="24"/>
          <w:lang w:val="en-GB"/>
        </w:rPr>
      </w:pPr>
    </w:p>
    <w:p w:rsidR="005B0E51" w:rsidRPr="00FD1095" w:rsidRDefault="005B0E51">
      <w:pPr>
        <w:spacing w:after="200" w:line="276" w:lineRule="auto"/>
        <w:rPr>
          <w:b/>
          <w:sz w:val="24"/>
          <w:szCs w:val="24"/>
          <w:lang w:val="en-GB"/>
        </w:rPr>
      </w:pPr>
      <w:r w:rsidRPr="00FD1095">
        <w:rPr>
          <w:b/>
          <w:sz w:val="24"/>
          <w:szCs w:val="24"/>
          <w:lang w:val="en-GB"/>
        </w:rPr>
        <w:br w:type="page"/>
      </w:r>
    </w:p>
    <w:p w:rsidR="00865AAF" w:rsidRPr="00FD1095" w:rsidRDefault="00865AAF" w:rsidP="00865AAF">
      <w:pPr>
        <w:spacing w:line="480" w:lineRule="auto"/>
        <w:rPr>
          <w:sz w:val="24"/>
          <w:szCs w:val="24"/>
          <w:lang w:val="en-GB"/>
        </w:rPr>
      </w:pPr>
      <w:r w:rsidRPr="00FD1095">
        <w:rPr>
          <w:b/>
          <w:sz w:val="24"/>
          <w:szCs w:val="24"/>
          <w:lang w:val="en-GB"/>
        </w:rPr>
        <w:lastRenderedPageBreak/>
        <w:t>Table S4: Overview of molecular variation, including number of haplotypes, nucleotide diversity, estimates of theta based on the number of segregating sites and recombination parameters</w:t>
      </w:r>
      <w:r w:rsidRPr="00FD1095">
        <w:rPr>
          <w:sz w:val="24"/>
          <w:szCs w:val="24"/>
          <w:lang w:val="en-GB"/>
        </w:rPr>
        <w:t xml:space="preserve">. The genetic diversity is provided per population and for all strains, as well as for each locus independently and the mean value for the given values. Given values are for the number of sites within an alignment with or without alignment gaps, the nucleotide diversity per site (π) corresponding to the average number of nucleotide differences per site between two sequences, the number of segregating or polymorphic sites (S), the Watterson’s estimated θ per locus and per nucleotide, the ‘Hud4Nc per site’ value representing the recombination rate per generation between the most distant nucleotides. The last two values listed the number of recombination events based on the ‘four </w:t>
      </w:r>
      <w:proofErr w:type="spellStart"/>
      <w:r w:rsidRPr="00FD1095">
        <w:rPr>
          <w:sz w:val="24"/>
          <w:szCs w:val="24"/>
          <w:lang w:val="en-GB"/>
        </w:rPr>
        <w:t>gametic</w:t>
      </w:r>
      <w:proofErr w:type="spellEnd"/>
      <w:r w:rsidRPr="00FD1095">
        <w:rPr>
          <w:sz w:val="24"/>
          <w:szCs w:val="24"/>
          <w:lang w:val="en-GB"/>
        </w:rPr>
        <w:t xml:space="preserve"> test’ and the minimum number of recombination events in the history of the sample (Note that provides an underestimation of the number of recombination events).</w:t>
      </w:r>
    </w:p>
    <w:p w:rsidR="005B0E51" w:rsidRPr="00FD1095" w:rsidRDefault="005B0E51">
      <w:pPr>
        <w:spacing w:after="200" w:line="276" w:lineRule="auto"/>
        <w:rPr>
          <w:b/>
          <w:sz w:val="24"/>
          <w:szCs w:val="24"/>
          <w:lang w:val="en-GB"/>
        </w:rPr>
      </w:pPr>
      <w:r w:rsidRPr="00FD1095">
        <w:rPr>
          <w:b/>
          <w:sz w:val="24"/>
          <w:szCs w:val="24"/>
          <w:lang w:val="en-GB"/>
        </w:rPr>
        <w:br w:type="page"/>
      </w:r>
    </w:p>
    <w:p w:rsidR="00865AAF" w:rsidRPr="000B0275" w:rsidRDefault="00865AAF" w:rsidP="00865AAF">
      <w:pPr>
        <w:spacing w:line="480" w:lineRule="auto"/>
        <w:rPr>
          <w:sz w:val="24"/>
          <w:szCs w:val="24"/>
          <w:lang w:val="en-GB"/>
        </w:rPr>
      </w:pPr>
      <w:r w:rsidRPr="00FD1095">
        <w:rPr>
          <w:b/>
          <w:sz w:val="24"/>
          <w:szCs w:val="24"/>
          <w:lang w:val="en-GB"/>
        </w:rPr>
        <w:lastRenderedPageBreak/>
        <w:t xml:space="preserve">Table S5: </w:t>
      </w:r>
      <w:r w:rsidRPr="00FD1095">
        <w:rPr>
          <w:sz w:val="24"/>
          <w:szCs w:val="24"/>
          <w:lang w:val="en-GB"/>
        </w:rPr>
        <w:t>Primers used for SCAR-MLST and microsatellite typing.</w:t>
      </w:r>
    </w:p>
    <w:p w:rsidR="00865AAF" w:rsidRPr="008A07F6" w:rsidRDefault="00865AAF" w:rsidP="00744B34">
      <w:pPr>
        <w:pStyle w:val="AbstractSummary"/>
        <w:spacing w:line="480" w:lineRule="auto"/>
      </w:pPr>
    </w:p>
    <w:sectPr w:rsidR="00865AAF" w:rsidRPr="008A07F6" w:rsidSect="009A0B29">
      <w:pgSz w:w="12242" w:h="15842" w:code="1"/>
      <w:pgMar w:top="1418" w:right="1418" w:bottom="1418" w:left="1418" w:header="709" w:footer="709"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8BB"/>
    <w:multiLevelType w:val="hybridMultilevel"/>
    <w:tmpl w:val="B284F7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7E"/>
    <w:rsid w:val="00055680"/>
    <w:rsid w:val="0006641C"/>
    <w:rsid w:val="00091DF8"/>
    <w:rsid w:val="000A543A"/>
    <w:rsid w:val="000B49D3"/>
    <w:rsid w:val="000E7F02"/>
    <w:rsid w:val="0011061E"/>
    <w:rsid w:val="00112D00"/>
    <w:rsid w:val="00131FB9"/>
    <w:rsid w:val="00140A02"/>
    <w:rsid w:val="00171B74"/>
    <w:rsid w:val="00192C29"/>
    <w:rsid w:val="001A04B9"/>
    <w:rsid w:val="001A4BF9"/>
    <w:rsid w:val="001A7D3D"/>
    <w:rsid w:val="001D0FDE"/>
    <w:rsid w:val="001D1E65"/>
    <w:rsid w:val="002034EB"/>
    <w:rsid w:val="00230A46"/>
    <w:rsid w:val="002512A1"/>
    <w:rsid w:val="002778E0"/>
    <w:rsid w:val="002804E5"/>
    <w:rsid w:val="002805D7"/>
    <w:rsid w:val="00295514"/>
    <w:rsid w:val="002D176E"/>
    <w:rsid w:val="002E2EAC"/>
    <w:rsid w:val="0032789F"/>
    <w:rsid w:val="0034558C"/>
    <w:rsid w:val="003A1E5F"/>
    <w:rsid w:val="003C42F6"/>
    <w:rsid w:val="003D6D12"/>
    <w:rsid w:val="003E0893"/>
    <w:rsid w:val="00427FE0"/>
    <w:rsid w:val="00434F1C"/>
    <w:rsid w:val="00437796"/>
    <w:rsid w:val="00441B3F"/>
    <w:rsid w:val="0046638C"/>
    <w:rsid w:val="004709C4"/>
    <w:rsid w:val="0048197E"/>
    <w:rsid w:val="004B63DC"/>
    <w:rsid w:val="004F5363"/>
    <w:rsid w:val="004F710C"/>
    <w:rsid w:val="00503B5F"/>
    <w:rsid w:val="00507006"/>
    <w:rsid w:val="00515D82"/>
    <w:rsid w:val="00572C5F"/>
    <w:rsid w:val="00580EE8"/>
    <w:rsid w:val="005922E3"/>
    <w:rsid w:val="005A6B59"/>
    <w:rsid w:val="005B0E51"/>
    <w:rsid w:val="005B1D36"/>
    <w:rsid w:val="005C1ACE"/>
    <w:rsid w:val="005F0261"/>
    <w:rsid w:val="00630BAB"/>
    <w:rsid w:val="006C2A77"/>
    <w:rsid w:val="006C3C59"/>
    <w:rsid w:val="006D0230"/>
    <w:rsid w:val="00744A58"/>
    <w:rsid w:val="00744B34"/>
    <w:rsid w:val="007658CD"/>
    <w:rsid w:val="00773B46"/>
    <w:rsid w:val="00794F28"/>
    <w:rsid w:val="007C3B7B"/>
    <w:rsid w:val="007C7728"/>
    <w:rsid w:val="00813862"/>
    <w:rsid w:val="00822DEB"/>
    <w:rsid w:val="008239D0"/>
    <w:rsid w:val="00830B8B"/>
    <w:rsid w:val="008560ED"/>
    <w:rsid w:val="00865AAF"/>
    <w:rsid w:val="00890FB4"/>
    <w:rsid w:val="008A07F6"/>
    <w:rsid w:val="008A37AC"/>
    <w:rsid w:val="008A72DD"/>
    <w:rsid w:val="008B7525"/>
    <w:rsid w:val="00951361"/>
    <w:rsid w:val="0095465C"/>
    <w:rsid w:val="00993A07"/>
    <w:rsid w:val="009A0B29"/>
    <w:rsid w:val="009E4421"/>
    <w:rsid w:val="009F2F45"/>
    <w:rsid w:val="00A575EE"/>
    <w:rsid w:val="00AE4FB7"/>
    <w:rsid w:val="00AF4614"/>
    <w:rsid w:val="00B361CA"/>
    <w:rsid w:val="00B864F2"/>
    <w:rsid w:val="00BE3A3B"/>
    <w:rsid w:val="00C03620"/>
    <w:rsid w:val="00C6035F"/>
    <w:rsid w:val="00C620A4"/>
    <w:rsid w:val="00C67A9C"/>
    <w:rsid w:val="00CC1916"/>
    <w:rsid w:val="00CC2AC9"/>
    <w:rsid w:val="00CD3CEA"/>
    <w:rsid w:val="00D07FA5"/>
    <w:rsid w:val="00D55E8D"/>
    <w:rsid w:val="00D60E1E"/>
    <w:rsid w:val="00DB23FF"/>
    <w:rsid w:val="00DB5A85"/>
    <w:rsid w:val="00E0325E"/>
    <w:rsid w:val="00E11CFC"/>
    <w:rsid w:val="00E34223"/>
    <w:rsid w:val="00E40006"/>
    <w:rsid w:val="00E67E25"/>
    <w:rsid w:val="00ED7330"/>
    <w:rsid w:val="00F32796"/>
    <w:rsid w:val="00F466B6"/>
    <w:rsid w:val="00F57B69"/>
    <w:rsid w:val="00F9583D"/>
    <w:rsid w:val="00FA2F26"/>
    <w:rsid w:val="00FD109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197E"/>
    <w:pPr>
      <w:spacing w:after="0" w:line="240" w:lineRule="auto"/>
    </w:pPr>
    <w:rPr>
      <w:rFonts w:ascii="Times New Roman" w:eastAsia="Calibri"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tractSummary">
    <w:name w:val="Abstract/Summary"/>
    <w:basedOn w:val="Standaard"/>
    <w:rsid w:val="0048197E"/>
    <w:pPr>
      <w:spacing w:before="120"/>
    </w:pPr>
    <w:rPr>
      <w:rFonts w:eastAsia="Times New Roman"/>
      <w:sz w:val="24"/>
      <w:szCs w:val="24"/>
    </w:rPr>
  </w:style>
  <w:style w:type="paragraph" w:customStyle="1" w:styleId="Paragraph">
    <w:name w:val="Paragraph"/>
    <w:basedOn w:val="Standaard"/>
    <w:rsid w:val="0048197E"/>
    <w:pPr>
      <w:spacing w:before="120"/>
      <w:ind w:firstLine="720"/>
    </w:pPr>
    <w:rPr>
      <w:rFonts w:eastAsia="Times New Roman"/>
      <w:sz w:val="24"/>
      <w:szCs w:val="24"/>
    </w:rPr>
  </w:style>
  <w:style w:type="paragraph" w:customStyle="1" w:styleId="Head">
    <w:name w:val="Head"/>
    <w:basedOn w:val="Standaard"/>
    <w:rsid w:val="0048197E"/>
    <w:pPr>
      <w:keepNext/>
      <w:spacing w:before="120" w:after="120"/>
      <w:jc w:val="center"/>
      <w:outlineLvl w:val="0"/>
    </w:pPr>
    <w:rPr>
      <w:rFonts w:eastAsia="Times New Roman"/>
      <w:b/>
      <w:bCs/>
      <w:kern w:val="28"/>
      <w:sz w:val="28"/>
      <w:szCs w:val="28"/>
    </w:rPr>
  </w:style>
  <w:style w:type="character" w:styleId="Hyperlink">
    <w:name w:val="Hyperlink"/>
    <w:rsid w:val="0048197E"/>
    <w:rPr>
      <w:color w:val="0000FF"/>
      <w:u w:val="single"/>
    </w:rPr>
  </w:style>
  <w:style w:type="paragraph" w:customStyle="1" w:styleId="BaseText">
    <w:name w:val="Base_Text"/>
    <w:rsid w:val="00112D00"/>
    <w:pPr>
      <w:spacing w:before="120" w:after="0" w:line="240" w:lineRule="auto"/>
    </w:pPr>
    <w:rPr>
      <w:rFonts w:ascii="Times New Roman" w:eastAsia="Times New Roman" w:hAnsi="Times New Roman" w:cs="Times New Roman"/>
      <w:sz w:val="24"/>
      <w:szCs w:val="24"/>
      <w:lang w:val="en-US"/>
    </w:rPr>
  </w:style>
  <w:style w:type="paragraph" w:customStyle="1" w:styleId="Refhead">
    <w:name w:val="Ref head"/>
    <w:basedOn w:val="Standaard"/>
    <w:rsid w:val="00F466B6"/>
    <w:pPr>
      <w:keepNext/>
      <w:spacing w:before="120" w:after="120"/>
      <w:outlineLvl w:val="0"/>
    </w:pPr>
    <w:rPr>
      <w:rFonts w:eastAsia="Times New Roman"/>
      <w:b/>
      <w:bCs/>
      <w:kern w:val="28"/>
      <w:sz w:val="24"/>
      <w:szCs w:val="24"/>
    </w:rPr>
  </w:style>
  <w:style w:type="paragraph" w:styleId="Normaalweb">
    <w:name w:val="Normal (Web)"/>
    <w:basedOn w:val="Standaard"/>
    <w:uiPriority w:val="99"/>
    <w:semiHidden/>
    <w:unhideWhenUsed/>
    <w:rsid w:val="00865AAF"/>
    <w:pPr>
      <w:spacing w:before="100" w:beforeAutospacing="1" w:after="100" w:afterAutospacing="1"/>
    </w:pPr>
    <w:rPr>
      <w:rFonts w:eastAsia="Times New Roman"/>
      <w:sz w:val="24"/>
      <w:szCs w:val="24"/>
      <w:lang w:val="nl-NL" w:eastAsia="nl-NL"/>
    </w:rPr>
  </w:style>
  <w:style w:type="character" w:styleId="Nadruk">
    <w:name w:val="Emphasis"/>
    <w:basedOn w:val="Standaardalinea-lettertype"/>
    <w:uiPriority w:val="20"/>
    <w:qFormat/>
    <w:rsid w:val="00865AAF"/>
    <w:rPr>
      <w:i/>
      <w:iCs/>
    </w:rPr>
  </w:style>
  <w:style w:type="character" w:customStyle="1" w:styleId="apple-style-span">
    <w:name w:val="apple-style-span"/>
    <w:basedOn w:val="Standaardalinea-lettertype"/>
    <w:rsid w:val="00865AAF"/>
  </w:style>
  <w:style w:type="character" w:styleId="Verwijzingopmerking">
    <w:name w:val="annotation reference"/>
    <w:basedOn w:val="Standaardalinea-lettertype"/>
    <w:uiPriority w:val="99"/>
    <w:semiHidden/>
    <w:unhideWhenUsed/>
    <w:rsid w:val="00E67E25"/>
    <w:rPr>
      <w:sz w:val="16"/>
      <w:szCs w:val="16"/>
    </w:rPr>
  </w:style>
  <w:style w:type="paragraph" w:styleId="Tekstopmerking">
    <w:name w:val="annotation text"/>
    <w:basedOn w:val="Standaard"/>
    <w:link w:val="TekstopmerkingChar"/>
    <w:uiPriority w:val="99"/>
    <w:semiHidden/>
    <w:unhideWhenUsed/>
    <w:rsid w:val="00E67E25"/>
  </w:style>
  <w:style w:type="character" w:customStyle="1" w:styleId="TekstopmerkingChar">
    <w:name w:val="Tekst opmerking Char"/>
    <w:basedOn w:val="Standaardalinea-lettertype"/>
    <w:link w:val="Tekstopmerking"/>
    <w:uiPriority w:val="99"/>
    <w:semiHidden/>
    <w:rsid w:val="00E67E25"/>
    <w:rPr>
      <w:rFonts w:ascii="Times New Roman" w:eastAsia="Calibri"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67E25"/>
    <w:rPr>
      <w:b/>
      <w:bCs/>
    </w:rPr>
  </w:style>
  <w:style w:type="character" w:customStyle="1" w:styleId="OnderwerpvanopmerkingChar">
    <w:name w:val="Onderwerp van opmerking Char"/>
    <w:basedOn w:val="TekstopmerkingChar"/>
    <w:link w:val="Onderwerpvanopmerking"/>
    <w:uiPriority w:val="99"/>
    <w:semiHidden/>
    <w:rsid w:val="00E67E25"/>
    <w:rPr>
      <w:rFonts w:ascii="Times New Roman" w:eastAsia="Calibri" w:hAnsi="Times New Roman" w:cs="Times New Roman"/>
      <w:b/>
      <w:bCs/>
      <w:sz w:val="20"/>
      <w:szCs w:val="20"/>
      <w:lang w:val="en-US"/>
    </w:rPr>
  </w:style>
  <w:style w:type="paragraph" w:styleId="Ballontekst">
    <w:name w:val="Balloon Text"/>
    <w:basedOn w:val="Standaard"/>
    <w:link w:val="BallontekstChar"/>
    <w:uiPriority w:val="99"/>
    <w:semiHidden/>
    <w:unhideWhenUsed/>
    <w:rsid w:val="00E67E25"/>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E25"/>
    <w:rPr>
      <w:rFonts w:ascii="Tahoma" w:eastAsia="Calibri" w:hAnsi="Tahoma" w:cs="Tahoma"/>
      <w:sz w:val="16"/>
      <w:szCs w:val="16"/>
      <w:lang w:val="en-US"/>
    </w:rPr>
  </w:style>
  <w:style w:type="paragraph" w:styleId="Lijstalinea">
    <w:name w:val="List Paragraph"/>
    <w:basedOn w:val="Standaard"/>
    <w:uiPriority w:val="34"/>
    <w:qFormat/>
    <w:rsid w:val="00091DF8"/>
    <w:pPr>
      <w:ind w:left="720"/>
      <w:contextualSpacing/>
    </w:pPr>
  </w:style>
  <w:style w:type="character" w:styleId="Regelnummer">
    <w:name w:val="line number"/>
    <w:basedOn w:val="Standaardalinea-lettertype"/>
    <w:uiPriority w:val="99"/>
    <w:semiHidden/>
    <w:unhideWhenUsed/>
    <w:rsid w:val="009A0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197E"/>
    <w:pPr>
      <w:spacing w:after="0" w:line="240" w:lineRule="auto"/>
    </w:pPr>
    <w:rPr>
      <w:rFonts w:ascii="Times New Roman" w:eastAsia="Calibri"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tractSummary">
    <w:name w:val="Abstract/Summary"/>
    <w:basedOn w:val="Standaard"/>
    <w:rsid w:val="0048197E"/>
    <w:pPr>
      <w:spacing w:before="120"/>
    </w:pPr>
    <w:rPr>
      <w:rFonts w:eastAsia="Times New Roman"/>
      <w:sz w:val="24"/>
      <w:szCs w:val="24"/>
    </w:rPr>
  </w:style>
  <w:style w:type="paragraph" w:customStyle="1" w:styleId="Paragraph">
    <w:name w:val="Paragraph"/>
    <w:basedOn w:val="Standaard"/>
    <w:rsid w:val="0048197E"/>
    <w:pPr>
      <w:spacing w:before="120"/>
      <w:ind w:firstLine="720"/>
    </w:pPr>
    <w:rPr>
      <w:rFonts w:eastAsia="Times New Roman"/>
      <w:sz w:val="24"/>
      <w:szCs w:val="24"/>
    </w:rPr>
  </w:style>
  <w:style w:type="paragraph" w:customStyle="1" w:styleId="Head">
    <w:name w:val="Head"/>
    <w:basedOn w:val="Standaard"/>
    <w:rsid w:val="0048197E"/>
    <w:pPr>
      <w:keepNext/>
      <w:spacing w:before="120" w:after="120"/>
      <w:jc w:val="center"/>
      <w:outlineLvl w:val="0"/>
    </w:pPr>
    <w:rPr>
      <w:rFonts w:eastAsia="Times New Roman"/>
      <w:b/>
      <w:bCs/>
      <w:kern w:val="28"/>
      <w:sz w:val="28"/>
      <w:szCs w:val="28"/>
    </w:rPr>
  </w:style>
  <w:style w:type="character" w:styleId="Hyperlink">
    <w:name w:val="Hyperlink"/>
    <w:rsid w:val="0048197E"/>
    <w:rPr>
      <w:color w:val="0000FF"/>
      <w:u w:val="single"/>
    </w:rPr>
  </w:style>
  <w:style w:type="paragraph" w:customStyle="1" w:styleId="BaseText">
    <w:name w:val="Base_Text"/>
    <w:rsid w:val="00112D00"/>
    <w:pPr>
      <w:spacing w:before="120" w:after="0" w:line="240" w:lineRule="auto"/>
    </w:pPr>
    <w:rPr>
      <w:rFonts w:ascii="Times New Roman" w:eastAsia="Times New Roman" w:hAnsi="Times New Roman" w:cs="Times New Roman"/>
      <w:sz w:val="24"/>
      <w:szCs w:val="24"/>
      <w:lang w:val="en-US"/>
    </w:rPr>
  </w:style>
  <w:style w:type="paragraph" w:customStyle="1" w:styleId="Refhead">
    <w:name w:val="Ref head"/>
    <w:basedOn w:val="Standaard"/>
    <w:rsid w:val="00F466B6"/>
    <w:pPr>
      <w:keepNext/>
      <w:spacing w:before="120" w:after="120"/>
      <w:outlineLvl w:val="0"/>
    </w:pPr>
    <w:rPr>
      <w:rFonts w:eastAsia="Times New Roman"/>
      <w:b/>
      <w:bCs/>
      <w:kern w:val="28"/>
      <w:sz w:val="24"/>
      <w:szCs w:val="24"/>
    </w:rPr>
  </w:style>
  <w:style w:type="paragraph" w:styleId="Normaalweb">
    <w:name w:val="Normal (Web)"/>
    <w:basedOn w:val="Standaard"/>
    <w:uiPriority w:val="99"/>
    <w:semiHidden/>
    <w:unhideWhenUsed/>
    <w:rsid w:val="00865AAF"/>
    <w:pPr>
      <w:spacing w:before="100" w:beforeAutospacing="1" w:after="100" w:afterAutospacing="1"/>
    </w:pPr>
    <w:rPr>
      <w:rFonts w:eastAsia="Times New Roman"/>
      <w:sz w:val="24"/>
      <w:szCs w:val="24"/>
      <w:lang w:val="nl-NL" w:eastAsia="nl-NL"/>
    </w:rPr>
  </w:style>
  <w:style w:type="character" w:styleId="Nadruk">
    <w:name w:val="Emphasis"/>
    <w:basedOn w:val="Standaardalinea-lettertype"/>
    <w:uiPriority w:val="20"/>
    <w:qFormat/>
    <w:rsid w:val="00865AAF"/>
    <w:rPr>
      <w:i/>
      <w:iCs/>
    </w:rPr>
  </w:style>
  <w:style w:type="character" w:customStyle="1" w:styleId="apple-style-span">
    <w:name w:val="apple-style-span"/>
    <w:basedOn w:val="Standaardalinea-lettertype"/>
    <w:rsid w:val="00865AAF"/>
  </w:style>
  <w:style w:type="character" w:styleId="Verwijzingopmerking">
    <w:name w:val="annotation reference"/>
    <w:basedOn w:val="Standaardalinea-lettertype"/>
    <w:uiPriority w:val="99"/>
    <w:semiHidden/>
    <w:unhideWhenUsed/>
    <w:rsid w:val="00E67E25"/>
    <w:rPr>
      <w:sz w:val="16"/>
      <w:szCs w:val="16"/>
    </w:rPr>
  </w:style>
  <w:style w:type="paragraph" w:styleId="Tekstopmerking">
    <w:name w:val="annotation text"/>
    <w:basedOn w:val="Standaard"/>
    <w:link w:val="TekstopmerkingChar"/>
    <w:uiPriority w:val="99"/>
    <w:semiHidden/>
    <w:unhideWhenUsed/>
    <w:rsid w:val="00E67E25"/>
  </w:style>
  <w:style w:type="character" w:customStyle="1" w:styleId="TekstopmerkingChar">
    <w:name w:val="Tekst opmerking Char"/>
    <w:basedOn w:val="Standaardalinea-lettertype"/>
    <w:link w:val="Tekstopmerking"/>
    <w:uiPriority w:val="99"/>
    <w:semiHidden/>
    <w:rsid w:val="00E67E25"/>
    <w:rPr>
      <w:rFonts w:ascii="Times New Roman" w:eastAsia="Calibri"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67E25"/>
    <w:rPr>
      <w:b/>
      <w:bCs/>
    </w:rPr>
  </w:style>
  <w:style w:type="character" w:customStyle="1" w:styleId="OnderwerpvanopmerkingChar">
    <w:name w:val="Onderwerp van opmerking Char"/>
    <w:basedOn w:val="TekstopmerkingChar"/>
    <w:link w:val="Onderwerpvanopmerking"/>
    <w:uiPriority w:val="99"/>
    <w:semiHidden/>
    <w:rsid w:val="00E67E25"/>
    <w:rPr>
      <w:rFonts w:ascii="Times New Roman" w:eastAsia="Calibri" w:hAnsi="Times New Roman" w:cs="Times New Roman"/>
      <w:b/>
      <w:bCs/>
      <w:sz w:val="20"/>
      <w:szCs w:val="20"/>
      <w:lang w:val="en-US"/>
    </w:rPr>
  </w:style>
  <w:style w:type="paragraph" w:styleId="Ballontekst">
    <w:name w:val="Balloon Text"/>
    <w:basedOn w:val="Standaard"/>
    <w:link w:val="BallontekstChar"/>
    <w:uiPriority w:val="99"/>
    <w:semiHidden/>
    <w:unhideWhenUsed/>
    <w:rsid w:val="00E67E25"/>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E25"/>
    <w:rPr>
      <w:rFonts w:ascii="Tahoma" w:eastAsia="Calibri" w:hAnsi="Tahoma" w:cs="Tahoma"/>
      <w:sz w:val="16"/>
      <w:szCs w:val="16"/>
      <w:lang w:val="en-US"/>
    </w:rPr>
  </w:style>
  <w:style w:type="paragraph" w:styleId="Lijstalinea">
    <w:name w:val="List Paragraph"/>
    <w:basedOn w:val="Standaard"/>
    <w:uiPriority w:val="34"/>
    <w:qFormat/>
    <w:rsid w:val="00091DF8"/>
    <w:pPr>
      <w:ind w:left="720"/>
      <w:contextualSpacing/>
    </w:pPr>
  </w:style>
  <w:style w:type="character" w:styleId="Regelnummer">
    <w:name w:val="line number"/>
    <w:basedOn w:val="Standaardalinea-lettertype"/>
    <w:uiPriority w:val="99"/>
    <w:semiHidden/>
    <w:unhideWhenUsed/>
    <w:rsid w:val="009A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r.org/" TargetMode="External"/><Relationship Id="rId13" Type="http://schemas.openxmlformats.org/officeDocument/2006/relationships/hyperlink" Target="http://www.python.org/" TargetMode="External"/><Relationship Id="rId3" Type="http://schemas.openxmlformats.org/officeDocument/2006/relationships/styles" Target="styles.xml"/><Relationship Id="rId7" Type="http://schemas.openxmlformats.org/officeDocument/2006/relationships/hyperlink" Target="http://www.broad.mit.edu/" TargetMode="External"/><Relationship Id="rId12" Type="http://schemas.openxmlformats.org/officeDocument/2006/relationships/hyperlink" Target="http://www.ml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t.net/" TargetMode="External"/><Relationship Id="rId5" Type="http://schemas.openxmlformats.org/officeDocument/2006/relationships/settings" Target="settings.xml"/><Relationship Id="rId15" Type="http://schemas.openxmlformats.org/officeDocument/2006/relationships/hyperlink" Target="http://popgen.scs.fsu.edu/" TargetMode="External"/><Relationship Id="rId10" Type="http://schemas.openxmlformats.org/officeDocument/2006/relationships/hyperlink" Target="ftp://ftp.ncbi.nlm.nih.gov/blast/" TargetMode="External"/><Relationship Id="rId4" Type="http://schemas.microsoft.com/office/2007/relationships/stylesWithEffects" Target="stylesWithEffects.xml"/><Relationship Id="rId9" Type="http://schemas.openxmlformats.org/officeDocument/2006/relationships/hyperlink" Target="http://www-sequence.stanford.edu/" TargetMode="External"/><Relationship Id="rId14" Type="http://schemas.openxmlformats.org/officeDocument/2006/relationships/hyperlink" Target="http://www.abc.se/~nyland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4E68-0CAF-4B2D-9637-14E73ECB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6558</Words>
  <Characters>36071</Characters>
  <Application>Microsoft Office Word</Application>
  <DocSecurity>0</DocSecurity>
  <Lines>300</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FH</cp:lastModifiedBy>
  <cp:revision>2</cp:revision>
  <cp:lastPrinted>2012-08-29T20:57:00Z</cp:lastPrinted>
  <dcterms:created xsi:type="dcterms:W3CDTF">2013-07-03T22:08:00Z</dcterms:created>
  <dcterms:modified xsi:type="dcterms:W3CDTF">2013-07-03T22:08:00Z</dcterms:modified>
</cp:coreProperties>
</file>