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D27" w:rsidRPr="00193C21" w:rsidRDefault="007915E0" w:rsidP="00684D32">
      <w:pPr>
        <w:spacing w:line="240" w:lineRule="auto"/>
        <w:jc w:val="both"/>
        <w:rPr>
          <w:rFonts w:ascii="Times New Roman" w:hAnsi="Times New Roman"/>
          <w:b/>
          <w:color w:val="000000"/>
          <w:sz w:val="28"/>
          <w:szCs w:val="28"/>
          <w:lang w:val="en-US"/>
        </w:rPr>
      </w:pPr>
      <w:r w:rsidRPr="00193C21">
        <w:rPr>
          <w:rFonts w:ascii="Times New Roman" w:hAnsi="Times New Roman"/>
          <w:b/>
          <w:color w:val="000000"/>
          <w:sz w:val="28"/>
          <w:szCs w:val="28"/>
          <w:lang w:val="en-US"/>
        </w:rPr>
        <w:t>S</w:t>
      </w:r>
      <w:r w:rsidR="00493C7D" w:rsidRPr="00193C21">
        <w:rPr>
          <w:rFonts w:ascii="Times New Roman" w:hAnsi="Times New Roman"/>
          <w:b/>
          <w:color w:val="000000"/>
          <w:sz w:val="28"/>
          <w:szCs w:val="28"/>
          <w:lang w:val="en-US"/>
        </w:rPr>
        <w:t>upplementary results</w:t>
      </w:r>
    </w:p>
    <w:p w:rsidR="00741D27" w:rsidRPr="00193C21" w:rsidRDefault="00741D27" w:rsidP="00684D32">
      <w:pPr>
        <w:spacing w:line="360" w:lineRule="auto"/>
        <w:jc w:val="both"/>
        <w:outlineLvl w:val="0"/>
        <w:rPr>
          <w:rFonts w:ascii="Times New Roman" w:hAnsi="Times New Roman"/>
          <w:b/>
          <w:color w:val="000000"/>
          <w:sz w:val="24"/>
          <w:szCs w:val="24"/>
          <w:lang w:val="en-US"/>
        </w:rPr>
      </w:pPr>
      <w:r w:rsidRPr="00193C21">
        <w:rPr>
          <w:rFonts w:ascii="Times New Roman" w:hAnsi="Times New Roman"/>
          <w:b/>
          <w:color w:val="000000"/>
          <w:sz w:val="24"/>
          <w:szCs w:val="24"/>
          <w:lang w:val="en-US"/>
        </w:rPr>
        <w:t>An influenza-induced pulmonary damage and repair model</w:t>
      </w:r>
    </w:p>
    <w:p w:rsidR="00741D27" w:rsidRPr="00193C21" w:rsidRDefault="00741D27" w:rsidP="00684D32">
      <w:pPr>
        <w:spacing w:line="360" w:lineRule="auto"/>
        <w:jc w:val="both"/>
        <w:outlineLvl w:val="0"/>
        <w:rPr>
          <w:rFonts w:ascii="Times New Roman" w:hAnsi="Times New Roman"/>
          <w:sz w:val="24"/>
          <w:szCs w:val="24"/>
          <w:lang w:val="en-US"/>
        </w:rPr>
      </w:pPr>
      <w:r w:rsidRPr="00193C21">
        <w:rPr>
          <w:rFonts w:ascii="Times New Roman" w:hAnsi="Times New Roman"/>
          <w:color w:val="000000"/>
          <w:sz w:val="24"/>
          <w:szCs w:val="24"/>
          <w:lang w:val="en-US"/>
        </w:rPr>
        <w:t xml:space="preserve">To </w:t>
      </w:r>
      <w:r w:rsidRPr="00193C21">
        <w:rPr>
          <w:rFonts w:ascii="Times New Roman" w:hAnsi="Times New Roman"/>
          <w:sz w:val="24"/>
          <w:szCs w:val="24"/>
          <w:lang w:val="en-US"/>
        </w:rPr>
        <w:t>study how lung tissue is regenerated following severe damage, we developed a model of influenza virus-induced lung injury and repair, in which C57BL/6 (B6) mice were infected intra-</w:t>
      </w:r>
      <w:proofErr w:type="spellStart"/>
      <w:r w:rsidRPr="00193C21">
        <w:rPr>
          <w:rFonts w:ascii="Times New Roman" w:hAnsi="Times New Roman"/>
          <w:sz w:val="24"/>
          <w:szCs w:val="24"/>
          <w:lang w:val="en-US"/>
        </w:rPr>
        <w:t>tracheally</w:t>
      </w:r>
      <w:proofErr w:type="spellEnd"/>
      <w:r w:rsidRPr="00193C21">
        <w:rPr>
          <w:rFonts w:ascii="Times New Roman" w:hAnsi="Times New Roman"/>
          <w:sz w:val="24"/>
          <w:szCs w:val="24"/>
          <w:lang w:val="en-US"/>
        </w:rPr>
        <w:t xml:space="preserve"> with a </w:t>
      </w:r>
      <w:proofErr w:type="spellStart"/>
      <w:r w:rsidRPr="00193C21">
        <w:rPr>
          <w:rFonts w:ascii="Times New Roman" w:hAnsi="Times New Roman"/>
          <w:sz w:val="24"/>
          <w:szCs w:val="24"/>
          <w:lang w:val="en-US"/>
        </w:rPr>
        <w:t>sublethal</w:t>
      </w:r>
      <w:proofErr w:type="spellEnd"/>
      <w:r w:rsidRPr="00193C21">
        <w:rPr>
          <w:rFonts w:ascii="Times New Roman" w:hAnsi="Times New Roman"/>
          <w:sz w:val="24"/>
          <w:szCs w:val="24"/>
          <w:lang w:val="en-US"/>
        </w:rPr>
        <w:t xml:space="preserve"> dose of influenza A/Puerto Rico/8/34 H1N1 virus (PR8). Infected mice started to lose weight at 3 days post-infection (dpi), reached peak weight loss of ~25% by 9 dpi, and then gradually recovered (</w:t>
      </w:r>
      <w:r w:rsidR="00CD0FE7" w:rsidRPr="00193C21">
        <w:rPr>
          <w:rFonts w:ascii="Times New Roman" w:hAnsi="Times New Roman"/>
          <w:sz w:val="24"/>
          <w:szCs w:val="24"/>
          <w:lang w:val="en-US"/>
        </w:rPr>
        <w:t>Figure</w:t>
      </w:r>
      <w:r w:rsidRPr="00193C21">
        <w:rPr>
          <w:rFonts w:ascii="Times New Roman" w:hAnsi="Times New Roman"/>
          <w:sz w:val="24"/>
          <w:szCs w:val="24"/>
          <w:lang w:val="en-US"/>
        </w:rPr>
        <w:t xml:space="preserve"> </w:t>
      </w:r>
      <w:r w:rsidR="00805DFB" w:rsidRPr="00193C21">
        <w:rPr>
          <w:rFonts w:ascii="Times New Roman" w:hAnsi="Times New Roman"/>
          <w:sz w:val="24"/>
          <w:szCs w:val="24"/>
          <w:lang w:val="en-US"/>
        </w:rPr>
        <w:t>S</w:t>
      </w:r>
      <w:r w:rsidRPr="00193C21">
        <w:rPr>
          <w:rFonts w:ascii="Times New Roman" w:hAnsi="Times New Roman"/>
          <w:sz w:val="24"/>
          <w:szCs w:val="24"/>
          <w:lang w:val="en-US"/>
        </w:rPr>
        <w:t>1</w:t>
      </w:r>
      <w:r w:rsidR="00493C7D" w:rsidRPr="00193C21">
        <w:rPr>
          <w:rFonts w:ascii="Times New Roman" w:hAnsi="Times New Roman"/>
          <w:sz w:val="24"/>
          <w:szCs w:val="24"/>
          <w:lang w:val="en-US"/>
        </w:rPr>
        <w:t>A</w:t>
      </w:r>
      <w:r w:rsidRPr="00193C21">
        <w:rPr>
          <w:rFonts w:ascii="Times New Roman" w:hAnsi="Times New Roman"/>
          <w:sz w:val="24"/>
          <w:szCs w:val="24"/>
          <w:lang w:val="en-US"/>
        </w:rPr>
        <w:t>). The viral load in the lung reached maximal levels at 5 dpi, decreasing thereafter to undetectable levels at 14 dpi (</w:t>
      </w:r>
      <w:r w:rsidR="00CD0FE7" w:rsidRPr="00193C21">
        <w:rPr>
          <w:rFonts w:ascii="Times New Roman" w:hAnsi="Times New Roman"/>
          <w:sz w:val="24"/>
          <w:szCs w:val="24"/>
          <w:lang w:val="en-US"/>
        </w:rPr>
        <w:t>Figure</w:t>
      </w:r>
      <w:r w:rsidRPr="00193C21">
        <w:rPr>
          <w:rFonts w:ascii="Times New Roman" w:hAnsi="Times New Roman"/>
          <w:sz w:val="24"/>
          <w:szCs w:val="24"/>
          <w:lang w:val="en-US"/>
        </w:rPr>
        <w:t xml:space="preserve"> S1B). </w:t>
      </w:r>
      <w:proofErr w:type="spellStart"/>
      <w:r w:rsidRPr="00193C21">
        <w:rPr>
          <w:rFonts w:ascii="Times New Roman" w:hAnsi="Times New Roman"/>
          <w:sz w:val="24"/>
          <w:szCs w:val="24"/>
          <w:lang w:val="en-US"/>
        </w:rPr>
        <w:t>Hematoxylin</w:t>
      </w:r>
      <w:proofErr w:type="spellEnd"/>
      <w:r w:rsidRPr="00193C21">
        <w:rPr>
          <w:rFonts w:ascii="Times New Roman" w:hAnsi="Times New Roman"/>
          <w:sz w:val="24"/>
          <w:szCs w:val="24"/>
          <w:lang w:val="en-US"/>
        </w:rPr>
        <w:t xml:space="preserve"> and eosin (H&amp;E) staining of lung tissue sections revealed post-infection infiltration of inflammatory cells, which peaked around 14 dpi, decreased significantly by 21 dpi, and was almost completely resolved by 60 dpi (</w:t>
      </w:r>
      <w:r w:rsidR="00CD0FE7" w:rsidRPr="00193C21">
        <w:rPr>
          <w:rFonts w:ascii="Times New Roman" w:hAnsi="Times New Roman"/>
          <w:sz w:val="24"/>
          <w:szCs w:val="24"/>
          <w:lang w:val="en-US"/>
        </w:rPr>
        <w:t>Figure</w:t>
      </w:r>
      <w:r w:rsidRPr="00193C21">
        <w:rPr>
          <w:rFonts w:ascii="Times New Roman" w:hAnsi="Times New Roman"/>
          <w:sz w:val="24"/>
          <w:szCs w:val="24"/>
          <w:lang w:val="en-US"/>
        </w:rPr>
        <w:t xml:space="preserve"> S1</w:t>
      </w:r>
      <w:r w:rsidR="00493C7D" w:rsidRPr="00193C21">
        <w:rPr>
          <w:rFonts w:ascii="Times New Roman" w:hAnsi="Times New Roman"/>
          <w:sz w:val="24"/>
          <w:szCs w:val="24"/>
          <w:lang w:val="en-US"/>
        </w:rPr>
        <w:t>C</w:t>
      </w:r>
      <w:r w:rsidRPr="00193C21">
        <w:rPr>
          <w:rFonts w:ascii="Times New Roman" w:hAnsi="Times New Roman"/>
          <w:sz w:val="24"/>
          <w:szCs w:val="24"/>
          <w:lang w:val="en-US"/>
        </w:rPr>
        <w:t xml:space="preserve">).  </w:t>
      </w:r>
    </w:p>
    <w:p w:rsidR="00741D27" w:rsidRPr="00193C21" w:rsidRDefault="00741D27" w:rsidP="00684D32">
      <w:pPr>
        <w:spacing w:line="360" w:lineRule="auto"/>
        <w:jc w:val="both"/>
        <w:rPr>
          <w:rFonts w:ascii="Times New Roman" w:hAnsi="Times New Roman"/>
          <w:sz w:val="24"/>
          <w:szCs w:val="24"/>
          <w:lang w:val="en-US"/>
        </w:rPr>
      </w:pPr>
      <w:r w:rsidRPr="00193C21">
        <w:rPr>
          <w:rFonts w:ascii="Times New Roman" w:hAnsi="Times New Roman"/>
          <w:sz w:val="24"/>
          <w:szCs w:val="24"/>
          <w:lang w:val="en-US"/>
        </w:rPr>
        <w:t>As early as 3 dpi, both Clara cells and AT2s were stained positive for influenza virus (</w:t>
      </w:r>
      <w:r w:rsidR="00CD0FE7" w:rsidRPr="00193C21">
        <w:rPr>
          <w:rFonts w:ascii="Times New Roman" w:hAnsi="Times New Roman"/>
          <w:sz w:val="24"/>
          <w:szCs w:val="24"/>
          <w:lang w:val="en-US"/>
        </w:rPr>
        <w:t>Figure</w:t>
      </w:r>
      <w:r w:rsidRPr="00193C21">
        <w:rPr>
          <w:rFonts w:ascii="Times New Roman" w:hAnsi="Times New Roman"/>
          <w:sz w:val="24"/>
          <w:szCs w:val="24"/>
          <w:lang w:val="en-US"/>
        </w:rPr>
        <w:t xml:space="preserve"> S1</w:t>
      </w:r>
      <w:r w:rsidR="00493C7D" w:rsidRPr="00193C21">
        <w:rPr>
          <w:rFonts w:ascii="Times New Roman" w:hAnsi="Times New Roman"/>
          <w:sz w:val="24"/>
          <w:szCs w:val="24"/>
          <w:lang w:val="en-US"/>
        </w:rPr>
        <w:t>D</w:t>
      </w:r>
      <w:proofErr w:type="gramStart"/>
      <w:r w:rsidR="00493C7D" w:rsidRPr="00193C21">
        <w:rPr>
          <w:rFonts w:ascii="Times New Roman" w:hAnsi="Times New Roman"/>
          <w:sz w:val="24"/>
          <w:szCs w:val="24"/>
          <w:lang w:val="en-US"/>
        </w:rPr>
        <w:t>,E</w:t>
      </w:r>
      <w:proofErr w:type="gramEnd"/>
      <w:r w:rsidR="00493C7D" w:rsidRPr="00193C21">
        <w:rPr>
          <w:rFonts w:ascii="Times New Roman" w:hAnsi="Times New Roman"/>
          <w:sz w:val="24"/>
          <w:szCs w:val="24"/>
          <w:lang w:val="en-US"/>
        </w:rPr>
        <w:t>,</w:t>
      </w:r>
      <w:r w:rsidRPr="00193C21">
        <w:rPr>
          <w:rFonts w:ascii="Times New Roman" w:hAnsi="Times New Roman"/>
          <w:sz w:val="24"/>
          <w:szCs w:val="24"/>
          <w:lang w:val="en-US"/>
        </w:rPr>
        <w:t xml:space="preserve"> arrows). Sloughing off of epithelial cells from bronchioles was evident in the infected areas of the lung (</w:t>
      </w:r>
      <w:r w:rsidR="00CD0FE7" w:rsidRPr="00193C21">
        <w:rPr>
          <w:rFonts w:ascii="Times New Roman" w:hAnsi="Times New Roman"/>
          <w:sz w:val="24"/>
          <w:szCs w:val="24"/>
          <w:lang w:val="en-US"/>
        </w:rPr>
        <w:t>Figure</w:t>
      </w:r>
      <w:r w:rsidRPr="00193C21">
        <w:rPr>
          <w:rFonts w:ascii="Times New Roman" w:hAnsi="Times New Roman"/>
          <w:sz w:val="24"/>
          <w:szCs w:val="24"/>
          <w:lang w:val="en-US"/>
        </w:rPr>
        <w:t xml:space="preserve"> S1</w:t>
      </w:r>
      <w:r w:rsidR="00493C7D" w:rsidRPr="00193C21">
        <w:rPr>
          <w:rFonts w:ascii="Times New Roman" w:hAnsi="Times New Roman"/>
          <w:sz w:val="24"/>
          <w:szCs w:val="24"/>
          <w:lang w:val="en-US"/>
        </w:rPr>
        <w:t>D</w:t>
      </w:r>
      <w:r w:rsidRPr="00193C21">
        <w:rPr>
          <w:rFonts w:ascii="Times New Roman" w:hAnsi="Times New Roman"/>
          <w:sz w:val="24"/>
          <w:szCs w:val="24"/>
          <w:lang w:val="en-US"/>
        </w:rPr>
        <w:t>, arrowheads). By 7 dpi, the damage was so severe that most bronchioles in the infected areas (indicated by dense DAPI staining of nuclei of infiltrating cells) were depleted of Scgb1a1</w:t>
      </w:r>
      <w:r w:rsidRPr="00193C21">
        <w:rPr>
          <w:rFonts w:ascii="Times New Roman" w:hAnsi="Times New Roman"/>
          <w:sz w:val="24"/>
          <w:szCs w:val="24"/>
          <w:vertAlign w:val="superscript"/>
          <w:lang w:val="en-US"/>
        </w:rPr>
        <w:t>+</w:t>
      </w:r>
      <w:r w:rsidRPr="00193C21">
        <w:rPr>
          <w:rFonts w:ascii="Times New Roman" w:hAnsi="Times New Roman"/>
          <w:sz w:val="24"/>
          <w:szCs w:val="24"/>
          <w:lang w:val="en-US"/>
        </w:rPr>
        <w:t xml:space="preserve"> Clara cells, while the infiltrated parenchyma was almost completely devoid of pro-SPC</w:t>
      </w:r>
      <w:r w:rsidRPr="00193C21">
        <w:rPr>
          <w:rFonts w:ascii="Times New Roman" w:hAnsi="Times New Roman"/>
          <w:sz w:val="24"/>
          <w:szCs w:val="24"/>
          <w:vertAlign w:val="superscript"/>
          <w:lang w:val="en-US"/>
        </w:rPr>
        <w:t>+</w:t>
      </w:r>
      <w:r w:rsidRPr="00193C21">
        <w:rPr>
          <w:rFonts w:ascii="Times New Roman" w:hAnsi="Times New Roman"/>
          <w:sz w:val="24"/>
          <w:szCs w:val="24"/>
          <w:lang w:val="en-US"/>
        </w:rPr>
        <w:t xml:space="preserve"> AT2s (</w:t>
      </w:r>
      <w:r w:rsidR="00CD0FE7" w:rsidRPr="00193C21">
        <w:rPr>
          <w:rFonts w:ascii="Times New Roman" w:hAnsi="Times New Roman"/>
          <w:sz w:val="24"/>
          <w:szCs w:val="24"/>
          <w:lang w:val="en-US"/>
        </w:rPr>
        <w:t>Figure</w:t>
      </w:r>
      <w:r w:rsidRPr="00193C21">
        <w:rPr>
          <w:rFonts w:ascii="Times New Roman" w:hAnsi="Times New Roman"/>
          <w:sz w:val="24"/>
          <w:szCs w:val="24"/>
          <w:lang w:val="en-US"/>
        </w:rPr>
        <w:t xml:space="preserve"> S1</w:t>
      </w:r>
      <w:r w:rsidR="00493C7D" w:rsidRPr="00193C21">
        <w:rPr>
          <w:rFonts w:ascii="Times New Roman" w:hAnsi="Times New Roman"/>
          <w:sz w:val="24"/>
          <w:szCs w:val="24"/>
          <w:lang w:val="en-US"/>
        </w:rPr>
        <w:t>F</w:t>
      </w:r>
      <w:r w:rsidRPr="00193C21">
        <w:rPr>
          <w:rFonts w:ascii="Times New Roman" w:hAnsi="Times New Roman"/>
          <w:sz w:val="24"/>
          <w:szCs w:val="24"/>
          <w:lang w:val="en-US"/>
        </w:rPr>
        <w:t xml:space="preserve">). </w:t>
      </w:r>
    </w:p>
    <w:p w:rsidR="00741D27" w:rsidRPr="00193C21" w:rsidRDefault="00741D27" w:rsidP="00684D32">
      <w:pPr>
        <w:spacing w:line="360" w:lineRule="auto"/>
        <w:jc w:val="both"/>
        <w:rPr>
          <w:rFonts w:ascii="Times New Roman" w:hAnsi="Times New Roman"/>
          <w:sz w:val="24"/>
          <w:szCs w:val="24"/>
          <w:lang w:val="en-US"/>
        </w:rPr>
      </w:pPr>
      <w:r w:rsidRPr="00193C21">
        <w:rPr>
          <w:rFonts w:ascii="Times New Roman" w:hAnsi="Times New Roman"/>
          <w:sz w:val="24"/>
          <w:szCs w:val="24"/>
          <w:lang w:val="en-US"/>
        </w:rPr>
        <w:t xml:space="preserve">To determine whether the AT2s were depleted or whether they switched off expression of pro-SPC after infection, we utilized </w:t>
      </w:r>
      <w:proofErr w:type="spellStart"/>
      <w:r w:rsidRPr="00193C21">
        <w:rPr>
          <w:rFonts w:ascii="Times New Roman" w:hAnsi="Times New Roman"/>
          <w:sz w:val="24"/>
          <w:szCs w:val="24"/>
          <w:lang w:val="en-US"/>
        </w:rPr>
        <w:t>rCCSP</w:t>
      </w:r>
      <w:proofErr w:type="spellEnd"/>
      <w:r w:rsidRPr="00193C21">
        <w:rPr>
          <w:rFonts w:ascii="Times New Roman" w:hAnsi="Times New Roman"/>
          <w:sz w:val="24"/>
          <w:szCs w:val="24"/>
          <w:lang w:val="en-US"/>
        </w:rPr>
        <w:t>-</w:t>
      </w:r>
      <w:proofErr w:type="spellStart"/>
      <w:r w:rsidRPr="00193C21">
        <w:rPr>
          <w:rFonts w:ascii="Times New Roman" w:hAnsi="Times New Roman"/>
          <w:sz w:val="24"/>
          <w:szCs w:val="24"/>
          <w:lang w:val="en-US"/>
        </w:rPr>
        <w:t>rtTA</w:t>
      </w:r>
      <w:proofErr w:type="gramStart"/>
      <w:r w:rsidRPr="00193C21">
        <w:rPr>
          <w:rFonts w:ascii="Times New Roman" w:hAnsi="Times New Roman"/>
          <w:sz w:val="24"/>
          <w:szCs w:val="24"/>
          <w:lang w:val="en-US"/>
        </w:rPr>
        <w:t>:tetO</w:t>
      </w:r>
      <w:proofErr w:type="spellEnd"/>
      <w:proofErr w:type="gramEnd"/>
      <w:r w:rsidRPr="00193C21">
        <w:rPr>
          <w:rFonts w:ascii="Times New Roman" w:hAnsi="Times New Roman"/>
          <w:sz w:val="24"/>
          <w:szCs w:val="24"/>
          <w:lang w:val="en-US"/>
        </w:rPr>
        <w:t>-</w:t>
      </w:r>
      <w:proofErr w:type="spellStart"/>
      <w:r w:rsidRPr="00193C21">
        <w:rPr>
          <w:rFonts w:ascii="Times New Roman" w:hAnsi="Times New Roman"/>
          <w:sz w:val="24"/>
          <w:szCs w:val="24"/>
          <w:lang w:val="en-US"/>
        </w:rPr>
        <w:t>Cre:ACTB</w:t>
      </w:r>
      <w:proofErr w:type="spellEnd"/>
      <w:r w:rsidRPr="00193C21">
        <w:rPr>
          <w:rFonts w:ascii="Times New Roman" w:hAnsi="Times New Roman"/>
          <w:sz w:val="24"/>
          <w:szCs w:val="24"/>
          <w:lang w:val="en-US"/>
        </w:rPr>
        <w:t>-</w:t>
      </w:r>
      <w:proofErr w:type="spellStart"/>
      <w:r w:rsidRPr="00193C21">
        <w:rPr>
          <w:rFonts w:ascii="Times New Roman" w:hAnsi="Times New Roman"/>
          <w:sz w:val="24"/>
          <w:szCs w:val="24"/>
          <w:lang w:val="en-US"/>
        </w:rPr>
        <w:t>mT</w:t>
      </w:r>
      <w:proofErr w:type="spellEnd"/>
      <w:r w:rsidRPr="00193C21">
        <w:rPr>
          <w:rFonts w:ascii="Times New Roman" w:hAnsi="Times New Roman"/>
          <w:sz w:val="24"/>
          <w:szCs w:val="24"/>
          <w:lang w:val="en-US"/>
        </w:rPr>
        <w:t xml:space="preserve">-EGFP triple transgenic mice. In this system, transcription of the </w:t>
      </w:r>
      <w:proofErr w:type="spellStart"/>
      <w:r w:rsidRPr="00193C21">
        <w:rPr>
          <w:rFonts w:ascii="Times New Roman" w:hAnsi="Times New Roman"/>
          <w:sz w:val="24"/>
          <w:szCs w:val="24"/>
          <w:lang w:val="en-US"/>
        </w:rPr>
        <w:t>rtTA</w:t>
      </w:r>
      <w:proofErr w:type="spellEnd"/>
      <w:r w:rsidRPr="00193C21">
        <w:rPr>
          <w:rFonts w:ascii="Times New Roman" w:hAnsi="Times New Roman"/>
          <w:sz w:val="24"/>
          <w:szCs w:val="24"/>
          <w:lang w:val="en-US"/>
        </w:rPr>
        <w:t xml:space="preserve"> </w:t>
      </w:r>
      <w:proofErr w:type="spellStart"/>
      <w:r w:rsidRPr="00193C21">
        <w:rPr>
          <w:rFonts w:ascii="Times New Roman" w:hAnsi="Times New Roman"/>
          <w:sz w:val="24"/>
          <w:szCs w:val="24"/>
          <w:lang w:val="en-US"/>
        </w:rPr>
        <w:t>transactivator</w:t>
      </w:r>
      <w:proofErr w:type="spellEnd"/>
      <w:r w:rsidRPr="00193C21">
        <w:rPr>
          <w:rFonts w:ascii="Times New Roman" w:hAnsi="Times New Roman"/>
          <w:sz w:val="24"/>
          <w:szCs w:val="24"/>
          <w:lang w:val="en-US"/>
        </w:rPr>
        <w:t xml:space="preserve"> is under the control of the rat Scgb1a1 promoter, transcription of </w:t>
      </w:r>
      <w:proofErr w:type="spellStart"/>
      <w:r w:rsidRPr="00193C21">
        <w:rPr>
          <w:rFonts w:ascii="Times New Roman" w:hAnsi="Times New Roman"/>
          <w:sz w:val="24"/>
          <w:szCs w:val="24"/>
          <w:lang w:val="en-US"/>
        </w:rPr>
        <w:t>Cre</w:t>
      </w:r>
      <w:proofErr w:type="spellEnd"/>
      <w:r w:rsidRPr="00193C21">
        <w:rPr>
          <w:rFonts w:ascii="Times New Roman" w:hAnsi="Times New Roman"/>
          <w:sz w:val="24"/>
          <w:szCs w:val="24"/>
          <w:lang w:val="en-US"/>
        </w:rPr>
        <w:t xml:space="preserve"> is under the control of </w:t>
      </w:r>
      <w:proofErr w:type="spellStart"/>
      <w:r w:rsidRPr="00193C21">
        <w:rPr>
          <w:rFonts w:ascii="Times New Roman" w:hAnsi="Times New Roman"/>
          <w:sz w:val="24"/>
          <w:szCs w:val="24"/>
          <w:lang w:val="en-US"/>
        </w:rPr>
        <w:t>tetO</w:t>
      </w:r>
      <w:proofErr w:type="spellEnd"/>
      <w:r w:rsidRPr="00193C21">
        <w:rPr>
          <w:rFonts w:ascii="Times New Roman" w:hAnsi="Times New Roman"/>
          <w:sz w:val="24"/>
          <w:szCs w:val="24"/>
          <w:lang w:val="en-US"/>
        </w:rPr>
        <w:t xml:space="preserve"> and </w:t>
      </w:r>
      <w:proofErr w:type="spellStart"/>
      <w:r w:rsidRPr="00193C21">
        <w:rPr>
          <w:rFonts w:ascii="Times New Roman" w:hAnsi="Times New Roman"/>
          <w:sz w:val="24"/>
          <w:szCs w:val="24"/>
          <w:lang w:val="en-US"/>
        </w:rPr>
        <w:t>doxycycline</w:t>
      </w:r>
      <w:proofErr w:type="spellEnd"/>
      <w:r w:rsidRPr="00193C21">
        <w:rPr>
          <w:rFonts w:ascii="Times New Roman" w:hAnsi="Times New Roman"/>
          <w:sz w:val="24"/>
          <w:szCs w:val="24"/>
          <w:lang w:val="en-US"/>
        </w:rPr>
        <w:t>, while transcription of a membrane-bound form of tomato red (</w:t>
      </w:r>
      <w:proofErr w:type="spellStart"/>
      <w:r w:rsidRPr="00193C21">
        <w:rPr>
          <w:rFonts w:ascii="Times New Roman" w:hAnsi="Times New Roman"/>
          <w:sz w:val="24"/>
          <w:szCs w:val="24"/>
          <w:lang w:val="en-US"/>
        </w:rPr>
        <w:t>mT</w:t>
      </w:r>
      <w:proofErr w:type="spellEnd"/>
      <w:r w:rsidRPr="00193C21">
        <w:rPr>
          <w:rFonts w:ascii="Times New Roman" w:hAnsi="Times New Roman"/>
          <w:sz w:val="24"/>
          <w:szCs w:val="24"/>
          <w:lang w:val="en-US"/>
        </w:rPr>
        <w:t>) or EGFP is under the control of the beta-</w:t>
      </w:r>
      <w:proofErr w:type="spellStart"/>
      <w:r w:rsidRPr="00193C21">
        <w:rPr>
          <w:rFonts w:ascii="Times New Roman" w:hAnsi="Times New Roman"/>
          <w:sz w:val="24"/>
          <w:szCs w:val="24"/>
          <w:lang w:val="en-US"/>
        </w:rPr>
        <w:t>actin</w:t>
      </w:r>
      <w:proofErr w:type="spellEnd"/>
      <w:r w:rsidRPr="00193C21">
        <w:rPr>
          <w:rFonts w:ascii="Times New Roman" w:hAnsi="Times New Roman"/>
          <w:sz w:val="24"/>
          <w:szCs w:val="24"/>
          <w:lang w:val="en-US"/>
        </w:rPr>
        <w:t xml:space="preserve"> promoter. All cells express tomato red without </w:t>
      </w:r>
      <w:proofErr w:type="spellStart"/>
      <w:r w:rsidRPr="00193C21">
        <w:rPr>
          <w:rFonts w:ascii="Times New Roman" w:hAnsi="Times New Roman"/>
          <w:sz w:val="24"/>
          <w:szCs w:val="24"/>
          <w:lang w:val="en-US"/>
        </w:rPr>
        <w:t>Cre</w:t>
      </w:r>
      <w:proofErr w:type="spellEnd"/>
      <w:r w:rsidRPr="00193C21">
        <w:rPr>
          <w:rFonts w:ascii="Times New Roman" w:hAnsi="Times New Roman"/>
          <w:sz w:val="24"/>
          <w:szCs w:val="24"/>
          <w:lang w:val="en-US"/>
        </w:rPr>
        <w:t xml:space="preserve">-mediated recombination </w:t>
      </w:r>
      <w:r w:rsidR="00A02480" w:rsidRPr="00193C21">
        <w:rPr>
          <w:rFonts w:ascii="Times New Roman" w:hAnsi="Times New Roman"/>
          <w:sz w:val="24"/>
          <w:szCs w:val="24"/>
          <w:lang w:val="en-US"/>
        </w:rPr>
        <w:fldChar w:fldCharType="begin"/>
      </w:r>
      <w:r w:rsidR="008C28F0" w:rsidRPr="00193C21">
        <w:rPr>
          <w:rFonts w:ascii="Times New Roman" w:hAnsi="Times New Roman"/>
          <w:sz w:val="24"/>
          <w:szCs w:val="24"/>
          <w:lang w:val="en-US"/>
        </w:rPr>
        <w:instrText xml:space="preserve"> ADDIN EN.CITE &lt;EndNote&gt;&lt;Cite&gt;&lt;Author&gt;Muzumdar&lt;/Author&gt;&lt;Year&gt;2007&lt;/Year&gt;&lt;RecNum&gt;168&lt;/RecNum&gt;&lt;DisplayText&gt;[1]&lt;/DisplayText&gt;&lt;record&gt;&lt;rec-number&gt;168&lt;/rec-number&gt;&lt;foreign-keys&gt;&lt;key app="EN" db-id="r2f5r2z21vsz02er0d6xxa040xsezpv0x9ve"&gt;168&lt;/key&gt;&lt;/foreign-keys&gt;&lt;ref-type name="Journal Article"&gt;17&lt;/ref-type&gt;&lt;contributors&gt;&lt;authors&gt;&lt;author&gt;Muzumdar, M. D.&lt;/author&gt;&lt;author&gt;Tasic, B.&lt;/author&gt;&lt;author&gt;Miyamichi, K.&lt;/author&gt;&lt;author&gt;Li, L.&lt;/author&gt;&lt;author&gt;Luo, L.&lt;/author&gt;&lt;/authors&gt;&lt;/contributors&gt;&lt;auth-address&gt;Howard Hughes Medical Institute, Stanford University, Stanford, California 94305, USA.&lt;/auth-address&gt;&lt;titles&gt;&lt;title&gt;A global double-fluorescent Cre reporter mouse&lt;/title&gt;&lt;secondary-title&gt;Genesis&lt;/secondary-title&gt;&lt;/titles&gt;&lt;periodical&gt;&lt;full-title&gt;Genesis&lt;/full-title&gt;&lt;/periodical&gt;&lt;pages&gt;593-605&lt;/pages&gt;&lt;volume&gt;45&lt;/volume&gt;&lt;number&gt;9&lt;/number&gt;&lt;edition&gt;2007/09/18&lt;/edition&gt;&lt;keywords&gt;&lt;keyword&gt;Animals&lt;/keyword&gt;&lt;keyword&gt;COS Cells&lt;/keyword&gt;&lt;keyword&gt;Cells, Cultured&lt;/keyword&gt;&lt;keyword&gt;Cercopithecus aethiops&lt;/keyword&gt;&lt;keyword&gt;Cloning, Molecular&lt;/keyword&gt;&lt;keyword&gt;Embryo, Mammalian&lt;/keyword&gt;&lt;keyword&gt;Flow Cytometry&lt;/keyword&gt;&lt;keyword&gt;Gene Targeting/*methods&lt;/keyword&gt;&lt;keyword&gt;*Genes, Reporter&lt;/keyword&gt;&lt;keyword&gt;Green Fluorescent Proteins/*genetics&lt;/keyword&gt;&lt;keyword&gt;Integrases/*genetics&lt;/keyword&gt;&lt;keyword&gt;Mice&lt;/keyword&gt;&lt;keyword&gt;Mice, Transgenic&lt;/keyword&gt;&lt;keyword&gt;Models, Biological&lt;/keyword&gt;&lt;keyword&gt;Tandem Repeat Sequences/genetics&lt;/keyword&gt;&lt;keyword&gt;Tissue Distribution&lt;/keyword&gt;&lt;/keywords&gt;&lt;dates&gt;&lt;year&gt;2007&lt;/year&gt;&lt;pub-dates&gt;&lt;date&gt;Sep&lt;/date&gt;&lt;/pub-dates&gt;&lt;/dates&gt;&lt;isbn&gt;1526-954X (Print)&amp;#xD;1526-954X (Linking)&lt;/isbn&gt;&lt;accession-num&gt;17868096&lt;/accession-num&gt;&lt;urls&gt;&lt;related-urls&gt;&lt;url&gt;http://www.ncbi.nlm.nih.gov/pubmed/17868096&lt;/url&gt;&lt;/related-urls&gt;&lt;/urls&gt;&lt;electronic-resource-num&gt;10.1002/dvg.20335&lt;/electronic-resource-num&gt;&lt;language&gt;eng&lt;/language&gt;&lt;/record&gt;&lt;/Cite&gt;&lt;/EndNote&gt;</w:instrText>
      </w:r>
      <w:r w:rsidR="00A02480" w:rsidRPr="00193C21">
        <w:rPr>
          <w:rFonts w:ascii="Times New Roman" w:hAnsi="Times New Roman"/>
          <w:sz w:val="24"/>
          <w:szCs w:val="24"/>
          <w:lang w:val="en-US"/>
        </w:rPr>
        <w:fldChar w:fldCharType="separate"/>
      </w:r>
      <w:r w:rsidR="008C28F0" w:rsidRPr="00193C21">
        <w:rPr>
          <w:rFonts w:ascii="Times New Roman" w:hAnsi="Times New Roman"/>
          <w:noProof/>
          <w:sz w:val="24"/>
          <w:szCs w:val="24"/>
          <w:lang w:val="en-US"/>
        </w:rPr>
        <w:t>[</w:t>
      </w:r>
      <w:hyperlink w:anchor="_ENREF_1" w:tooltip="Muzumdar, 2007 #168" w:history="1">
        <w:r w:rsidR="008C28F0" w:rsidRPr="00193C21">
          <w:rPr>
            <w:rFonts w:ascii="Times New Roman" w:hAnsi="Times New Roman"/>
            <w:noProof/>
            <w:sz w:val="24"/>
            <w:szCs w:val="24"/>
            <w:lang w:val="en-US"/>
          </w:rPr>
          <w:t>1</w:t>
        </w:r>
      </w:hyperlink>
      <w:r w:rsidR="008C28F0" w:rsidRPr="00193C21">
        <w:rPr>
          <w:rFonts w:ascii="Times New Roman" w:hAnsi="Times New Roman"/>
          <w:noProof/>
          <w:sz w:val="24"/>
          <w:szCs w:val="24"/>
          <w:lang w:val="en-US"/>
        </w:rPr>
        <w:t>]</w:t>
      </w:r>
      <w:r w:rsidR="00A02480" w:rsidRPr="00193C21">
        <w:rPr>
          <w:rFonts w:ascii="Times New Roman" w:hAnsi="Times New Roman"/>
          <w:sz w:val="24"/>
          <w:szCs w:val="24"/>
          <w:lang w:val="en-US"/>
        </w:rPr>
        <w:fldChar w:fldCharType="end"/>
      </w:r>
      <w:r w:rsidRPr="00193C21">
        <w:rPr>
          <w:rFonts w:ascii="Times New Roman" w:hAnsi="Times New Roman"/>
          <w:sz w:val="24"/>
          <w:szCs w:val="24"/>
          <w:lang w:val="en-US"/>
        </w:rPr>
        <w:t>, but only Scgb1a1</w:t>
      </w:r>
      <w:r w:rsidRPr="00193C21">
        <w:rPr>
          <w:rFonts w:ascii="Times New Roman" w:hAnsi="Times New Roman"/>
          <w:sz w:val="24"/>
          <w:szCs w:val="24"/>
          <w:vertAlign w:val="superscript"/>
          <w:lang w:val="en-US"/>
        </w:rPr>
        <w:t>+</w:t>
      </w:r>
      <w:r w:rsidRPr="00193C21">
        <w:rPr>
          <w:rFonts w:ascii="Times New Roman" w:hAnsi="Times New Roman"/>
          <w:sz w:val="24"/>
          <w:szCs w:val="24"/>
          <w:lang w:val="en-US"/>
        </w:rPr>
        <w:t xml:space="preserve"> cells, which are mostly Clara cells, switch to EGFP expression after </w:t>
      </w:r>
      <w:proofErr w:type="spellStart"/>
      <w:r w:rsidRPr="00193C21">
        <w:rPr>
          <w:rFonts w:ascii="Times New Roman" w:hAnsi="Times New Roman"/>
          <w:sz w:val="24"/>
          <w:szCs w:val="24"/>
          <w:lang w:val="en-US"/>
        </w:rPr>
        <w:t>doxycycline</w:t>
      </w:r>
      <w:proofErr w:type="spellEnd"/>
      <w:r w:rsidRPr="00193C21">
        <w:rPr>
          <w:rFonts w:ascii="Times New Roman" w:hAnsi="Times New Roman"/>
          <w:sz w:val="24"/>
          <w:szCs w:val="24"/>
          <w:lang w:val="en-US"/>
        </w:rPr>
        <w:t xml:space="preserve"> treatment and recombination. EGFP and </w:t>
      </w:r>
      <w:proofErr w:type="spellStart"/>
      <w:r w:rsidRPr="00193C21">
        <w:rPr>
          <w:rFonts w:ascii="Times New Roman" w:hAnsi="Times New Roman"/>
          <w:sz w:val="24"/>
          <w:szCs w:val="24"/>
          <w:lang w:val="en-US"/>
        </w:rPr>
        <w:t>mT</w:t>
      </w:r>
      <w:proofErr w:type="spellEnd"/>
      <w:r w:rsidRPr="00193C21">
        <w:rPr>
          <w:rFonts w:ascii="Times New Roman" w:hAnsi="Times New Roman"/>
          <w:sz w:val="24"/>
          <w:szCs w:val="24"/>
          <w:lang w:val="en-US"/>
        </w:rPr>
        <w:t xml:space="preserve"> signals could be directly detected without any staining. Because of leakage of the system, many AT2s were also induced to express EGFP after </w:t>
      </w:r>
      <w:proofErr w:type="spellStart"/>
      <w:r w:rsidRPr="00193C21">
        <w:rPr>
          <w:rFonts w:ascii="Times New Roman" w:hAnsi="Times New Roman"/>
          <w:sz w:val="24"/>
          <w:szCs w:val="24"/>
          <w:lang w:val="en-US"/>
        </w:rPr>
        <w:t>doxycycline</w:t>
      </w:r>
      <w:proofErr w:type="spellEnd"/>
      <w:r w:rsidRPr="00193C21">
        <w:rPr>
          <w:rFonts w:ascii="Times New Roman" w:hAnsi="Times New Roman"/>
          <w:sz w:val="24"/>
          <w:szCs w:val="24"/>
          <w:lang w:val="en-US"/>
        </w:rPr>
        <w:t xml:space="preserve"> treatment (</w:t>
      </w:r>
      <w:r w:rsidR="00CD0FE7" w:rsidRPr="00193C21">
        <w:rPr>
          <w:rFonts w:ascii="Times New Roman" w:hAnsi="Times New Roman"/>
          <w:sz w:val="24"/>
          <w:szCs w:val="24"/>
          <w:lang w:val="en-US"/>
        </w:rPr>
        <w:t>Figure</w:t>
      </w:r>
      <w:r w:rsidRPr="00193C21">
        <w:rPr>
          <w:rFonts w:ascii="Times New Roman" w:hAnsi="Times New Roman"/>
          <w:sz w:val="24"/>
          <w:szCs w:val="24"/>
          <w:lang w:val="en-US"/>
        </w:rPr>
        <w:t xml:space="preserve"> S1</w:t>
      </w:r>
      <w:r w:rsidR="00493C7D" w:rsidRPr="00193C21">
        <w:rPr>
          <w:rFonts w:ascii="Times New Roman" w:hAnsi="Times New Roman"/>
          <w:sz w:val="24"/>
          <w:szCs w:val="24"/>
          <w:lang w:val="en-US"/>
        </w:rPr>
        <w:t>G</w:t>
      </w:r>
      <w:r w:rsidRPr="00193C21">
        <w:rPr>
          <w:rFonts w:ascii="Times New Roman" w:hAnsi="Times New Roman"/>
          <w:sz w:val="24"/>
          <w:szCs w:val="24"/>
          <w:lang w:val="en-US"/>
        </w:rPr>
        <w:t>). However, as early as 7 dpi, no pro-SPC</w:t>
      </w:r>
      <w:r w:rsidRPr="00193C21">
        <w:rPr>
          <w:rFonts w:ascii="Times New Roman" w:hAnsi="Times New Roman"/>
          <w:sz w:val="24"/>
          <w:szCs w:val="24"/>
          <w:vertAlign w:val="superscript"/>
          <w:lang w:val="en-US"/>
        </w:rPr>
        <w:t>+</w:t>
      </w:r>
      <w:r w:rsidRPr="00193C21">
        <w:rPr>
          <w:rFonts w:ascii="Times New Roman" w:hAnsi="Times New Roman"/>
          <w:sz w:val="24"/>
          <w:szCs w:val="24"/>
          <w:lang w:val="en-US"/>
        </w:rPr>
        <w:t xml:space="preserve"> or EGFP</w:t>
      </w:r>
      <w:r w:rsidRPr="00193C21">
        <w:rPr>
          <w:rFonts w:ascii="Times New Roman" w:hAnsi="Times New Roman"/>
          <w:sz w:val="24"/>
          <w:szCs w:val="24"/>
          <w:vertAlign w:val="superscript"/>
          <w:lang w:val="en-US"/>
        </w:rPr>
        <w:t>+</w:t>
      </w:r>
      <w:r w:rsidRPr="00193C21">
        <w:rPr>
          <w:rFonts w:ascii="Times New Roman" w:hAnsi="Times New Roman"/>
          <w:sz w:val="24"/>
          <w:szCs w:val="24"/>
          <w:lang w:val="en-US"/>
        </w:rPr>
        <w:t xml:space="preserve"> cells were detected in the infiltrated parenchyma (</w:t>
      </w:r>
      <w:r w:rsidR="00CD0FE7" w:rsidRPr="00193C21">
        <w:rPr>
          <w:rFonts w:ascii="Times New Roman" w:hAnsi="Times New Roman"/>
          <w:sz w:val="24"/>
          <w:szCs w:val="24"/>
          <w:lang w:val="en-US"/>
        </w:rPr>
        <w:t>Figure</w:t>
      </w:r>
      <w:r w:rsidRPr="00193C21">
        <w:rPr>
          <w:rFonts w:ascii="Times New Roman" w:hAnsi="Times New Roman"/>
          <w:sz w:val="24"/>
          <w:szCs w:val="24"/>
          <w:lang w:val="en-US"/>
        </w:rPr>
        <w:t xml:space="preserve"> S1</w:t>
      </w:r>
      <w:r w:rsidR="00493C7D" w:rsidRPr="00193C21">
        <w:rPr>
          <w:rFonts w:ascii="Times New Roman" w:hAnsi="Times New Roman"/>
          <w:sz w:val="24"/>
          <w:szCs w:val="24"/>
          <w:lang w:val="en-US"/>
        </w:rPr>
        <w:t>H</w:t>
      </w:r>
      <w:r w:rsidRPr="00193C21">
        <w:rPr>
          <w:rFonts w:ascii="Times New Roman" w:hAnsi="Times New Roman"/>
          <w:sz w:val="24"/>
          <w:szCs w:val="24"/>
          <w:lang w:val="en-US"/>
        </w:rPr>
        <w:t>). Since EGFP is driven by the beta-</w:t>
      </w:r>
      <w:proofErr w:type="spellStart"/>
      <w:r w:rsidRPr="00193C21">
        <w:rPr>
          <w:rFonts w:ascii="Times New Roman" w:hAnsi="Times New Roman"/>
          <w:sz w:val="24"/>
          <w:szCs w:val="24"/>
          <w:lang w:val="en-US"/>
        </w:rPr>
        <w:t>actin</w:t>
      </w:r>
      <w:proofErr w:type="spellEnd"/>
      <w:r w:rsidRPr="00193C21">
        <w:rPr>
          <w:rFonts w:ascii="Times New Roman" w:hAnsi="Times New Roman"/>
          <w:sz w:val="24"/>
          <w:szCs w:val="24"/>
          <w:lang w:val="en-US"/>
        </w:rPr>
        <w:t xml:space="preserve"> promoter, these results suggest that AT2s are also </w:t>
      </w:r>
      <w:r w:rsidRPr="00193C21">
        <w:rPr>
          <w:rFonts w:ascii="Times New Roman" w:hAnsi="Times New Roman"/>
          <w:sz w:val="24"/>
          <w:szCs w:val="24"/>
          <w:lang w:val="en-US"/>
        </w:rPr>
        <w:lastRenderedPageBreak/>
        <w:t>infected by influenza virus, and are depleted from infected areas of the lung. Thus, influenza infection induces severe damage in both bronchiolar and alveolar epithelia.</w:t>
      </w:r>
    </w:p>
    <w:p w:rsidR="00741D27" w:rsidRPr="00193C21" w:rsidRDefault="00741D27" w:rsidP="00684D32">
      <w:pPr>
        <w:spacing w:line="360" w:lineRule="auto"/>
        <w:jc w:val="both"/>
        <w:rPr>
          <w:rFonts w:ascii="Times New Roman" w:hAnsi="Times New Roman"/>
          <w:sz w:val="24"/>
          <w:szCs w:val="24"/>
          <w:lang w:val="en-US"/>
        </w:rPr>
      </w:pPr>
      <w:r w:rsidRPr="00193C21">
        <w:rPr>
          <w:rFonts w:ascii="Times New Roman" w:hAnsi="Times New Roman"/>
          <w:sz w:val="24"/>
          <w:szCs w:val="24"/>
          <w:lang w:val="en-US"/>
        </w:rPr>
        <w:t>Proliferation and differentiation of progenitor cells are necessary for tissue repair. We used Ki67 staining to evaluate proliferation of Scgb1a1</w:t>
      </w:r>
      <w:r w:rsidRPr="00193C21">
        <w:rPr>
          <w:rFonts w:ascii="Times New Roman" w:hAnsi="Times New Roman"/>
          <w:sz w:val="24"/>
          <w:szCs w:val="24"/>
          <w:vertAlign w:val="superscript"/>
          <w:lang w:val="en-US"/>
        </w:rPr>
        <w:t>+</w:t>
      </w:r>
      <w:r w:rsidRPr="00193C21">
        <w:rPr>
          <w:rFonts w:ascii="Times New Roman" w:hAnsi="Times New Roman"/>
          <w:sz w:val="24"/>
          <w:szCs w:val="24"/>
          <w:lang w:val="en-US"/>
        </w:rPr>
        <w:t xml:space="preserve"> and pro-SPC</w:t>
      </w:r>
      <w:r w:rsidRPr="00193C21">
        <w:rPr>
          <w:rFonts w:ascii="Times New Roman" w:hAnsi="Times New Roman"/>
          <w:sz w:val="24"/>
          <w:szCs w:val="24"/>
          <w:vertAlign w:val="superscript"/>
          <w:lang w:val="en-US"/>
        </w:rPr>
        <w:t>+</w:t>
      </w:r>
      <w:r w:rsidRPr="00193C21">
        <w:rPr>
          <w:rFonts w:ascii="Times New Roman" w:hAnsi="Times New Roman"/>
          <w:sz w:val="24"/>
          <w:szCs w:val="24"/>
          <w:lang w:val="en-US"/>
        </w:rPr>
        <w:t xml:space="preserve"> cells at various time-points following influenza infection. As early as 5 dpi, some Scgb1a1</w:t>
      </w:r>
      <w:r w:rsidRPr="00193C21">
        <w:rPr>
          <w:rFonts w:ascii="Times New Roman" w:hAnsi="Times New Roman"/>
          <w:sz w:val="24"/>
          <w:szCs w:val="24"/>
          <w:vertAlign w:val="superscript"/>
          <w:lang w:val="en-US"/>
        </w:rPr>
        <w:t>+</w:t>
      </w:r>
      <w:r w:rsidRPr="00193C21">
        <w:rPr>
          <w:rFonts w:ascii="Times New Roman" w:hAnsi="Times New Roman"/>
          <w:sz w:val="24"/>
          <w:szCs w:val="24"/>
          <w:lang w:val="en-US"/>
        </w:rPr>
        <w:t xml:space="preserve"> cells in the bronchiolar epithelia were Ki67</w:t>
      </w:r>
      <w:r w:rsidRPr="00193C21">
        <w:rPr>
          <w:rFonts w:ascii="Times New Roman" w:hAnsi="Times New Roman"/>
          <w:sz w:val="24"/>
          <w:szCs w:val="24"/>
          <w:vertAlign w:val="superscript"/>
          <w:lang w:val="en-US"/>
        </w:rPr>
        <w:t>+</w:t>
      </w:r>
      <w:r w:rsidRPr="00193C21">
        <w:rPr>
          <w:rFonts w:ascii="Times New Roman" w:hAnsi="Times New Roman"/>
          <w:sz w:val="24"/>
          <w:szCs w:val="24"/>
          <w:lang w:val="en-US"/>
        </w:rPr>
        <w:t xml:space="preserve"> (data not shown).  By 9 dpi, almost all Scgb1a1</w:t>
      </w:r>
      <w:r w:rsidRPr="00193C21">
        <w:rPr>
          <w:rFonts w:ascii="Times New Roman" w:hAnsi="Times New Roman"/>
          <w:sz w:val="24"/>
          <w:szCs w:val="24"/>
          <w:vertAlign w:val="superscript"/>
          <w:lang w:val="en-US"/>
        </w:rPr>
        <w:t>+</w:t>
      </w:r>
      <w:r w:rsidRPr="00193C21">
        <w:rPr>
          <w:rFonts w:ascii="Times New Roman" w:hAnsi="Times New Roman"/>
          <w:sz w:val="24"/>
          <w:szCs w:val="24"/>
          <w:lang w:val="en-US"/>
        </w:rPr>
        <w:t xml:space="preserve"> cells in the damaged area were positive for Ki67 in some bronchioles (</w:t>
      </w:r>
      <w:r w:rsidR="00CD0FE7" w:rsidRPr="00193C21">
        <w:rPr>
          <w:rFonts w:ascii="Times New Roman" w:hAnsi="Times New Roman"/>
          <w:sz w:val="24"/>
          <w:szCs w:val="24"/>
          <w:lang w:val="en-US"/>
        </w:rPr>
        <w:t>Figure</w:t>
      </w:r>
      <w:r w:rsidRPr="00193C21">
        <w:rPr>
          <w:rFonts w:ascii="Times New Roman" w:hAnsi="Times New Roman"/>
          <w:sz w:val="24"/>
          <w:szCs w:val="24"/>
          <w:lang w:val="en-US"/>
        </w:rPr>
        <w:t xml:space="preserve"> S1</w:t>
      </w:r>
      <w:r w:rsidR="00493C7D" w:rsidRPr="00193C21">
        <w:rPr>
          <w:rFonts w:ascii="Times New Roman" w:hAnsi="Times New Roman"/>
          <w:sz w:val="24"/>
          <w:szCs w:val="24"/>
          <w:lang w:val="en-US"/>
        </w:rPr>
        <w:t>I</w:t>
      </w:r>
      <w:r w:rsidRPr="00193C21">
        <w:rPr>
          <w:rFonts w:ascii="Times New Roman" w:hAnsi="Times New Roman"/>
          <w:sz w:val="24"/>
          <w:szCs w:val="24"/>
          <w:lang w:val="en-US"/>
        </w:rPr>
        <w:t>), indicating extensive proliferation. By 14 dpi, most bronchioles were covered with Scgb1a1</w:t>
      </w:r>
      <w:r w:rsidRPr="00193C21">
        <w:rPr>
          <w:rFonts w:ascii="Times New Roman" w:hAnsi="Times New Roman"/>
          <w:sz w:val="24"/>
          <w:szCs w:val="24"/>
          <w:vertAlign w:val="superscript"/>
          <w:lang w:val="en-US"/>
        </w:rPr>
        <w:t>+</w:t>
      </w:r>
      <w:r w:rsidRPr="00193C21">
        <w:rPr>
          <w:rFonts w:ascii="Times New Roman" w:hAnsi="Times New Roman"/>
          <w:sz w:val="24"/>
          <w:szCs w:val="24"/>
          <w:lang w:val="en-US"/>
        </w:rPr>
        <w:t xml:space="preserve"> Clara cells (data not shown). In contrast, very few pro-SPC</w:t>
      </w:r>
      <w:r w:rsidRPr="00193C21">
        <w:rPr>
          <w:rFonts w:ascii="Times New Roman" w:hAnsi="Times New Roman"/>
          <w:sz w:val="24"/>
          <w:szCs w:val="24"/>
          <w:vertAlign w:val="superscript"/>
          <w:lang w:val="en-US"/>
        </w:rPr>
        <w:t>+</w:t>
      </w:r>
      <w:r w:rsidRPr="00193C21">
        <w:rPr>
          <w:rFonts w:ascii="Times New Roman" w:hAnsi="Times New Roman"/>
          <w:sz w:val="24"/>
          <w:szCs w:val="24"/>
          <w:lang w:val="en-US"/>
        </w:rPr>
        <w:t xml:space="preserve"> AT2s were Ki67</w:t>
      </w:r>
      <w:r w:rsidRPr="00193C21">
        <w:rPr>
          <w:rFonts w:ascii="Times New Roman" w:hAnsi="Times New Roman"/>
          <w:sz w:val="24"/>
          <w:szCs w:val="24"/>
          <w:vertAlign w:val="superscript"/>
          <w:lang w:val="en-US"/>
        </w:rPr>
        <w:t>+</w:t>
      </w:r>
      <w:r w:rsidRPr="00193C21">
        <w:rPr>
          <w:rFonts w:ascii="Times New Roman" w:hAnsi="Times New Roman"/>
          <w:sz w:val="24"/>
          <w:szCs w:val="24"/>
          <w:lang w:val="en-US"/>
        </w:rPr>
        <w:t xml:space="preserve"> throughout the course of infection (data not shown). By 21-60 dpi, as infiltrated inflammatory cells in the damaged areas of the lung gradually disappeared,</w:t>
      </w:r>
      <w:r w:rsidRPr="00193C21">
        <w:rPr>
          <w:rStyle w:val="CommentReference"/>
          <w:rFonts w:ascii="Times New Roman" w:hAnsi="Times New Roman"/>
          <w:sz w:val="24"/>
          <w:szCs w:val="24"/>
        </w:rPr>
        <w:t xml:space="preserve"> apparently </w:t>
      </w:r>
      <w:r w:rsidR="003C0E81" w:rsidRPr="00193C21">
        <w:rPr>
          <w:rFonts w:ascii="Times New Roman" w:hAnsi="Times New Roman"/>
          <w:sz w:val="24"/>
          <w:szCs w:val="24"/>
          <w:lang w:val="en-US"/>
        </w:rPr>
        <w:t xml:space="preserve">normal </w:t>
      </w:r>
      <w:r w:rsidRPr="00193C21">
        <w:rPr>
          <w:rFonts w:ascii="Times New Roman" w:hAnsi="Times New Roman"/>
          <w:sz w:val="24"/>
          <w:szCs w:val="24"/>
          <w:lang w:val="en-US"/>
        </w:rPr>
        <w:t>looking alveolar structures appeared (</w:t>
      </w:r>
      <w:r w:rsidR="00CD0FE7" w:rsidRPr="00193C21">
        <w:rPr>
          <w:rFonts w:ascii="Times New Roman" w:hAnsi="Times New Roman"/>
          <w:sz w:val="24"/>
          <w:szCs w:val="24"/>
          <w:lang w:val="en-US"/>
        </w:rPr>
        <w:t>Figure</w:t>
      </w:r>
      <w:r w:rsidRPr="00193C21">
        <w:rPr>
          <w:rFonts w:ascii="Times New Roman" w:hAnsi="Times New Roman"/>
          <w:sz w:val="24"/>
          <w:szCs w:val="24"/>
          <w:lang w:val="en-US"/>
        </w:rPr>
        <w:t xml:space="preserve"> S1</w:t>
      </w:r>
      <w:r w:rsidR="00493C7D" w:rsidRPr="00193C21">
        <w:rPr>
          <w:rFonts w:ascii="Times New Roman" w:hAnsi="Times New Roman"/>
          <w:sz w:val="24"/>
          <w:szCs w:val="24"/>
          <w:lang w:val="en-US"/>
        </w:rPr>
        <w:t>C</w:t>
      </w:r>
      <w:r w:rsidRPr="00193C21">
        <w:rPr>
          <w:rFonts w:ascii="Times New Roman" w:hAnsi="Times New Roman"/>
          <w:sz w:val="24"/>
          <w:szCs w:val="24"/>
          <w:lang w:val="en-US"/>
        </w:rPr>
        <w:t>). Collectively, these results indicate that influenza infection causes severe lung tissue damage in mice, which is repaired as the animals recover from the infection.</w:t>
      </w:r>
    </w:p>
    <w:p w:rsidR="00741D27" w:rsidRPr="00193C21" w:rsidRDefault="00741D27" w:rsidP="00684D32">
      <w:pPr>
        <w:spacing w:line="240" w:lineRule="auto"/>
        <w:jc w:val="both"/>
        <w:rPr>
          <w:rFonts w:ascii="Times New Roman" w:hAnsi="Times New Roman"/>
          <w:b/>
          <w:sz w:val="24"/>
          <w:szCs w:val="24"/>
          <w:lang w:val="en-US"/>
        </w:rPr>
      </w:pPr>
      <w:r w:rsidRPr="00193C21">
        <w:rPr>
          <w:rFonts w:ascii="Times New Roman" w:hAnsi="Times New Roman"/>
          <w:b/>
          <w:sz w:val="24"/>
          <w:szCs w:val="24"/>
          <w:lang w:val="en-US"/>
        </w:rPr>
        <w:br w:type="page"/>
      </w:r>
    </w:p>
    <w:p w:rsidR="00FA07D9" w:rsidRPr="00193C21" w:rsidRDefault="00FA07D9" w:rsidP="00684D32">
      <w:pPr>
        <w:spacing w:line="240" w:lineRule="auto"/>
        <w:jc w:val="both"/>
        <w:rPr>
          <w:rFonts w:ascii="Times New Roman" w:hAnsi="Times New Roman"/>
          <w:b/>
          <w:sz w:val="28"/>
          <w:szCs w:val="28"/>
          <w:lang w:val="en-US"/>
        </w:rPr>
      </w:pPr>
      <w:r w:rsidRPr="00193C21">
        <w:rPr>
          <w:rFonts w:ascii="Times New Roman" w:hAnsi="Times New Roman"/>
          <w:b/>
          <w:sz w:val="28"/>
          <w:szCs w:val="28"/>
          <w:lang w:val="en-US"/>
        </w:rPr>
        <w:lastRenderedPageBreak/>
        <w:t>Supplementary materials and methods</w:t>
      </w:r>
    </w:p>
    <w:p w:rsidR="00FA07D9" w:rsidRPr="00193C21" w:rsidRDefault="00FA07D9" w:rsidP="00684D32">
      <w:pPr>
        <w:spacing w:line="360" w:lineRule="auto"/>
        <w:jc w:val="both"/>
        <w:outlineLvl w:val="0"/>
        <w:rPr>
          <w:rFonts w:ascii="Times New Roman" w:hAnsi="Times New Roman"/>
          <w:sz w:val="24"/>
          <w:szCs w:val="28"/>
          <w:lang w:val="en-US"/>
        </w:rPr>
      </w:pPr>
      <w:proofErr w:type="gramStart"/>
      <w:r w:rsidRPr="00193C21">
        <w:rPr>
          <w:rFonts w:ascii="Times New Roman" w:hAnsi="Times New Roman"/>
          <w:b/>
          <w:sz w:val="24"/>
          <w:szCs w:val="28"/>
          <w:lang w:val="en-US"/>
        </w:rPr>
        <w:t>Mice and chemical treatment</w:t>
      </w:r>
      <w:r w:rsidR="00193C21" w:rsidRPr="00193C21">
        <w:rPr>
          <w:rFonts w:ascii="Times New Roman" w:hAnsi="Times New Roman"/>
          <w:b/>
          <w:sz w:val="24"/>
          <w:szCs w:val="28"/>
          <w:lang w:val="en-US"/>
        </w:rPr>
        <w:t>.</w:t>
      </w:r>
      <w:proofErr w:type="gramEnd"/>
      <w:r w:rsidR="00193C21" w:rsidRPr="00193C21">
        <w:rPr>
          <w:rFonts w:ascii="Times New Roman" w:hAnsi="Times New Roman"/>
          <w:b/>
          <w:sz w:val="24"/>
          <w:szCs w:val="28"/>
          <w:lang w:val="en-US"/>
        </w:rPr>
        <w:t xml:space="preserve"> </w:t>
      </w:r>
      <w:r w:rsidRPr="00193C21">
        <w:rPr>
          <w:rFonts w:ascii="Times New Roman" w:hAnsi="Times New Roman"/>
          <w:sz w:val="24"/>
          <w:szCs w:val="28"/>
          <w:lang w:val="en-US"/>
        </w:rPr>
        <w:t xml:space="preserve">Transgenic </w:t>
      </w:r>
      <w:proofErr w:type="spellStart"/>
      <w:r w:rsidRPr="00193C21">
        <w:rPr>
          <w:rFonts w:ascii="Times New Roman" w:hAnsi="Times New Roman"/>
          <w:sz w:val="24"/>
          <w:szCs w:val="28"/>
          <w:lang w:val="en-US"/>
        </w:rPr>
        <w:t>rCCSP</w:t>
      </w:r>
      <w:proofErr w:type="spellEnd"/>
      <w:r w:rsidRPr="00193C21">
        <w:rPr>
          <w:rFonts w:ascii="Times New Roman" w:hAnsi="Times New Roman"/>
          <w:sz w:val="24"/>
          <w:szCs w:val="28"/>
          <w:lang w:val="en-US"/>
        </w:rPr>
        <w:t>-</w:t>
      </w:r>
      <w:proofErr w:type="spellStart"/>
      <w:r w:rsidRPr="00193C21">
        <w:rPr>
          <w:rFonts w:ascii="Times New Roman" w:hAnsi="Times New Roman"/>
          <w:sz w:val="24"/>
          <w:szCs w:val="28"/>
          <w:lang w:val="en-US"/>
        </w:rPr>
        <w:t>rtTA</w:t>
      </w:r>
      <w:proofErr w:type="spellEnd"/>
      <w:r w:rsidRPr="00193C21">
        <w:rPr>
          <w:rFonts w:ascii="Times New Roman" w:hAnsi="Times New Roman"/>
          <w:sz w:val="24"/>
          <w:szCs w:val="28"/>
          <w:lang w:val="en-US"/>
        </w:rPr>
        <w:t xml:space="preserve"> (stock number 006232), </w:t>
      </w:r>
      <w:proofErr w:type="spellStart"/>
      <w:r w:rsidRPr="00193C21">
        <w:rPr>
          <w:rFonts w:ascii="Times New Roman" w:hAnsi="Times New Roman"/>
          <w:sz w:val="24"/>
          <w:szCs w:val="28"/>
          <w:lang w:val="en-US"/>
        </w:rPr>
        <w:t>tetO</w:t>
      </w:r>
      <w:proofErr w:type="spellEnd"/>
      <w:r w:rsidRPr="00193C21">
        <w:rPr>
          <w:rFonts w:ascii="Times New Roman" w:hAnsi="Times New Roman"/>
          <w:sz w:val="24"/>
          <w:szCs w:val="28"/>
          <w:lang w:val="en-US"/>
        </w:rPr>
        <w:t>-</w:t>
      </w:r>
      <w:proofErr w:type="spellStart"/>
      <w:r w:rsidRPr="00193C21">
        <w:rPr>
          <w:rFonts w:ascii="Times New Roman" w:hAnsi="Times New Roman"/>
          <w:sz w:val="24"/>
          <w:szCs w:val="28"/>
          <w:lang w:val="en-US"/>
        </w:rPr>
        <w:t>Cre</w:t>
      </w:r>
      <w:proofErr w:type="spellEnd"/>
      <w:r w:rsidRPr="00193C21">
        <w:rPr>
          <w:rFonts w:ascii="Times New Roman" w:hAnsi="Times New Roman"/>
          <w:sz w:val="24"/>
          <w:szCs w:val="28"/>
          <w:lang w:val="en-US"/>
        </w:rPr>
        <w:t xml:space="preserve"> (stock number 006234) and ACTB-</w:t>
      </w:r>
      <w:proofErr w:type="spellStart"/>
      <w:r w:rsidRPr="00193C21">
        <w:rPr>
          <w:rFonts w:ascii="Times New Roman" w:hAnsi="Times New Roman"/>
          <w:sz w:val="24"/>
          <w:szCs w:val="28"/>
          <w:lang w:val="en-US"/>
        </w:rPr>
        <w:t>mT</w:t>
      </w:r>
      <w:proofErr w:type="spellEnd"/>
      <w:r w:rsidRPr="00193C21">
        <w:rPr>
          <w:rFonts w:ascii="Times New Roman" w:hAnsi="Times New Roman"/>
          <w:sz w:val="24"/>
          <w:szCs w:val="28"/>
          <w:lang w:val="en-US"/>
        </w:rPr>
        <w:t xml:space="preserve">-EGFP (stock number 007676) mice on the B6 background were purchased from the Jackson Laboratories. The transgenic mice were bred to generate triple transgenic mice </w:t>
      </w:r>
      <w:proofErr w:type="spellStart"/>
      <w:r w:rsidRPr="00193C21">
        <w:rPr>
          <w:rFonts w:ascii="Times New Roman" w:hAnsi="Times New Roman"/>
          <w:sz w:val="24"/>
          <w:szCs w:val="28"/>
          <w:lang w:val="en-US"/>
        </w:rPr>
        <w:t>rCCSP</w:t>
      </w:r>
      <w:proofErr w:type="spellEnd"/>
      <w:r w:rsidRPr="00193C21">
        <w:rPr>
          <w:rFonts w:ascii="Times New Roman" w:hAnsi="Times New Roman"/>
          <w:sz w:val="24"/>
          <w:szCs w:val="28"/>
          <w:lang w:val="en-US"/>
        </w:rPr>
        <w:t>-</w:t>
      </w:r>
      <w:proofErr w:type="spellStart"/>
      <w:r w:rsidRPr="00193C21">
        <w:rPr>
          <w:rFonts w:ascii="Times New Roman" w:hAnsi="Times New Roman"/>
          <w:sz w:val="24"/>
          <w:szCs w:val="28"/>
          <w:lang w:val="en-US"/>
        </w:rPr>
        <w:t>rtTA</w:t>
      </w:r>
      <w:proofErr w:type="gramStart"/>
      <w:r w:rsidRPr="00193C21">
        <w:rPr>
          <w:rFonts w:ascii="Times New Roman" w:hAnsi="Times New Roman"/>
          <w:sz w:val="24"/>
          <w:szCs w:val="28"/>
          <w:lang w:val="en-US"/>
        </w:rPr>
        <w:t>:tetO</w:t>
      </w:r>
      <w:proofErr w:type="spellEnd"/>
      <w:proofErr w:type="gramEnd"/>
      <w:r w:rsidRPr="00193C21">
        <w:rPr>
          <w:rFonts w:ascii="Times New Roman" w:hAnsi="Times New Roman"/>
          <w:sz w:val="24"/>
          <w:szCs w:val="28"/>
          <w:lang w:val="en-US"/>
        </w:rPr>
        <w:t>-</w:t>
      </w:r>
      <w:proofErr w:type="spellStart"/>
      <w:r w:rsidRPr="00193C21">
        <w:rPr>
          <w:rFonts w:ascii="Times New Roman" w:hAnsi="Times New Roman"/>
          <w:sz w:val="24"/>
          <w:szCs w:val="28"/>
          <w:lang w:val="en-US"/>
        </w:rPr>
        <w:t>Cre:ACTB</w:t>
      </w:r>
      <w:proofErr w:type="spellEnd"/>
      <w:r w:rsidRPr="00193C21">
        <w:rPr>
          <w:rFonts w:ascii="Times New Roman" w:hAnsi="Times New Roman"/>
          <w:sz w:val="24"/>
          <w:szCs w:val="28"/>
          <w:lang w:val="en-US"/>
        </w:rPr>
        <w:t>-</w:t>
      </w:r>
      <w:proofErr w:type="spellStart"/>
      <w:r w:rsidRPr="00193C21">
        <w:rPr>
          <w:rFonts w:ascii="Times New Roman" w:hAnsi="Times New Roman"/>
          <w:sz w:val="24"/>
          <w:szCs w:val="28"/>
          <w:lang w:val="en-US"/>
        </w:rPr>
        <w:t>mT</w:t>
      </w:r>
      <w:proofErr w:type="spellEnd"/>
      <w:r w:rsidRPr="00193C21">
        <w:rPr>
          <w:rFonts w:ascii="Times New Roman" w:hAnsi="Times New Roman"/>
          <w:sz w:val="24"/>
          <w:szCs w:val="28"/>
          <w:lang w:val="en-US"/>
        </w:rPr>
        <w:t xml:space="preserve">-EGFP in the animal facility at the National University of Singapore (NUS). The genotype of transgenic mice was determined according to the protocol from the Jackson Laboratories. To induce the recombination, triple transgenic mice were feed with water containing </w:t>
      </w:r>
      <w:proofErr w:type="spellStart"/>
      <w:r w:rsidRPr="00193C21">
        <w:rPr>
          <w:rFonts w:ascii="Times New Roman" w:hAnsi="Times New Roman"/>
          <w:sz w:val="24"/>
          <w:szCs w:val="28"/>
          <w:lang w:val="en-US"/>
        </w:rPr>
        <w:t>doxycycline</w:t>
      </w:r>
      <w:proofErr w:type="spellEnd"/>
      <w:r w:rsidRPr="00193C21">
        <w:rPr>
          <w:rFonts w:ascii="Times New Roman" w:hAnsi="Times New Roman"/>
          <w:sz w:val="24"/>
          <w:szCs w:val="28"/>
          <w:lang w:val="en-US"/>
        </w:rPr>
        <w:t xml:space="preserve"> (1mg/ml) for 7 days before experiment. For treating mice with naphthalene, naphthalene dissolved in corn oil was injected </w:t>
      </w:r>
      <w:proofErr w:type="spellStart"/>
      <w:r w:rsidRPr="00193C21">
        <w:rPr>
          <w:rFonts w:ascii="Times New Roman" w:hAnsi="Times New Roman"/>
          <w:sz w:val="24"/>
          <w:szCs w:val="28"/>
          <w:lang w:val="en-US"/>
        </w:rPr>
        <w:t>intraperitoneally</w:t>
      </w:r>
      <w:proofErr w:type="spellEnd"/>
      <w:r w:rsidRPr="00193C21">
        <w:rPr>
          <w:rFonts w:ascii="Times New Roman" w:hAnsi="Times New Roman"/>
          <w:sz w:val="24"/>
          <w:szCs w:val="28"/>
          <w:lang w:val="en-US"/>
        </w:rPr>
        <w:t xml:space="preserve"> into mice with a dose of 200mg per kg body weight.</w:t>
      </w:r>
      <w:r w:rsidR="00A61EFD" w:rsidRPr="00193C21">
        <w:rPr>
          <w:rFonts w:ascii="Times New Roman" w:hAnsi="Times New Roman"/>
          <w:sz w:val="24"/>
          <w:szCs w:val="28"/>
          <w:lang w:val="en-US"/>
        </w:rPr>
        <w:t xml:space="preserve"> </w:t>
      </w:r>
      <w:proofErr w:type="spellStart"/>
      <w:r w:rsidR="004240EA" w:rsidRPr="00193C21">
        <w:rPr>
          <w:rFonts w:ascii="Times New Roman" w:hAnsi="Times New Roman"/>
          <w:sz w:val="24"/>
          <w:szCs w:val="28"/>
          <w:lang w:val="en-US"/>
        </w:rPr>
        <w:t>BrdU</w:t>
      </w:r>
      <w:proofErr w:type="spellEnd"/>
      <w:r w:rsidR="004240EA" w:rsidRPr="00193C21">
        <w:rPr>
          <w:rFonts w:ascii="Times New Roman" w:hAnsi="Times New Roman"/>
          <w:sz w:val="24"/>
          <w:szCs w:val="28"/>
          <w:lang w:val="en-US"/>
        </w:rPr>
        <w:t xml:space="preserve"> solution (BD </w:t>
      </w:r>
      <w:proofErr w:type="spellStart"/>
      <w:r w:rsidR="004240EA" w:rsidRPr="00193C21">
        <w:rPr>
          <w:rFonts w:ascii="Times New Roman" w:hAnsi="Times New Roman"/>
          <w:sz w:val="24"/>
          <w:szCs w:val="28"/>
          <w:lang w:val="en-US"/>
        </w:rPr>
        <w:t>Pharmingen</w:t>
      </w:r>
      <w:proofErr w:type="spellEnd"/>
      <w:r w:rsidR="004240EA" w:rsidRPr="00193C21">
        <w:rPr>
          <w:rFonts w:ascii="Times New Roman" w:hAnsi="Times New Roman"/>
          <w:sz w:val="24"/>
          <w:szCs w:val="28"/>
          <w:lang w:val="en-US"/>
        </w:rPr>
        <w:t xml:space="preserve">) was injected </w:t>
      </w:r>
      <w:proofErr w:type="spellStart"/>
      <w:r w:rsidR="004240EA" w:rsidRPr="00193C21">
        <w:rPr>
          <w:rFonts w:ascii="Times New Roman" w:hAnsi="Times New Roman"/>
          <w:sz w:val="24"/>
          <w:szCs w:val="28"/>
          <w:lang w:val="en-US"/>
        </w:rPr>
        <w:t>intraperitoneally</w:t>
      </w:r>
      <w:proofErr w:type="spellEnd"/>
      <w:r w:rsidR="004240EA" w:rsidRPr="00193C21">
        <w:rPr>
          <w:rFonts w:ascii="Times New Roman" w:hAnsi="Times New Roman"/>
          <w:sz w:val="24"/>
          <w:szCs w:val="28"/>
          <w:lang w:val="en-US"/>
        </w:rPr>
        <w:t xml:space="preserve"> 2 hours before sacrifice at a dose of 50mg/kg body weight. </w:t>
      </w:r>
      <w:r w:rsidR="00A61EFD" w:rsidRPr="00193C21">
        <w:rPr>
          <w:rFonts w:ascii="Times New Roman" w:hAnsi="Times New Roman"/>
          <w:sz w:val="24"/>
          <w:szCs w:val="28"/>
          <w:lang w:val="en-US"/>
        </w:rPr>
        <w:t xml:space="preserve">All animals were housed in </w:t>
      </w:r>
      <w:proofErr w:type="spellStart"/>
      <w:r w:rsidR="00A61EFD" w:rsidRPr="00193C21">
        <w:rPr>
          <w:rFonts w:ascii="Times New Roman" w:hAnsi="Times New Roman"/>
          <w:sz w:val="24"/>
          <w:szCs w:val="28"/>
          <w:lang w:val="en-US"/>
        </w:rPr>
        <w:t>biosafety</w:t>
      </w:r>
      <w:proofErr w:type="spellEnd"/>
      <w:r w:rsidR="00A61EFD" w:rsidRPr="00193C21">
        <w:rPr>
          <w:rFonts w:ascii="Times New Roman" w:hAnsi="Times New Roman"/>
          <w:sz w:val="24"/>
          <w:szCs w:val="28"/>
          <w:lang w:val="en-US"/>
        </w:rPr>
        <w:t xml:space="preserve"> level 2 (BSL2) animal facilities at NUS. All animal</w:t>
      </w:r>
      <w:r w:rsidR="00193C21" w:rsidRPr="00193C21">
        <w:rPr>
          <w:rFonts w:ascii="Times New Roman" w:hAnsi="Times New Roman"/>
          <w:sz w:val="24"/>
          <w:szCs w:val="28"/>
          <w:lang w:val="en-US"/>
        </w:rPr>
        <w:t xml:space="preserve"> p</w:t>
      </w:r>
      <w:r w:rsidR="00A61EFD" w:rsidRPr="00193C21">
        <w:rPr>
          <w:rFonts w:ascii="Times New Roman" w:hAnsi="Times New Roman"/>
          <w:sz w:val="24"/>
          <w:szCs w:val="28"/>
          <w:lang w:val="en-US"/>
        </w:rPr>
        <w:t>rotocols were approved by the Institutional Animal Care and Use Committees at US and Massachusetts Institute of Technology.</w:t>
      </w:r>
    </w:p>
    <w:p w:rsidR="00FA07D9" w:rsidRPr="00193C21" w:rsidRDefault="00FA07D9" w:rsidP="00684D32">
      <w:pPr>
        <w:spacing w:line="360" w:lineRule="auto"/>
        <w:jc w:val="both"/>
        <w:outlineLvl w:val="0"/>
        <w:rPr>
          <w:rFonts w:ascii="Times New Roman" w:hAnsi="Times New Roman"/>
          <w:i/>
          <w:sz w:val="24"/>
          <w:szCs w:val="28"/>
          <w:lang w:val="en-US"/>
        </w:rPr>
      </w:pPr>
      <w:proofErr w:type="gramStart"/>
      <w:r w:rsidRPr="00193C21">
        <w:rPr>
          <w:rFonts w:ascii="Times New Roman" w:hAnsi="Times New Roman"/>
          <w:b/>
          <w:sz w:val="24"/>
          <w:szCs w:val="28"/>
          <w:lang w:val="en-US"/>
        </w:rPr>
        <w:t>Antibodies</w:t>
      </w:r>
      <w:r w:rsidR="00193C21" w:rsidRPr="00193C21">
        <w:rPr>
          <w:rFonts w:ascii="Times New Roman" w:hAnsi="Times New Roman"/>
          <w:b/>
          <w:sz w:val="24"/>
          <w:szCs w:val="28"/>
          <w:lang w:val="en-US"/>
        </w:rPr>
        <w:t>.</w:t>
      </w:r>
      <w:proofErr w:type="gramEnd"/>
      <w:r w:rsidR="00193C21" w:rsidRPr="00193C21">
        <w:rPr>
          <w:rFonts w:ascii="Times New Roman" w:hAnsi="Times New Roman"/>
          <w:b/>
          <w:sz w:val="24"/>
          <w:szCs w:val="28"/>
          <w:lang w:val="en-US"/>
        </w:rPr>
        <w:t xml:space="preserve"> </w:t>
      </w:r>
      <w:r w:rsidRPr="00193C21">
        <w:rPr>
          <w:rFonts w:ascii="Times New Roman" w:hAnsi="Times New Roman"/>
          <w:sz w:val="24"/>
          <w:szCs w:val="28"/>
          <w:lang w:val="en-US"/>
        </w:rPr>
        <w:t xml:space="preserve">Polyclonal rabbit anti-Scgb1a1 antibody (US Biological, C5828) was used at 1:200 </w:t>
      </w:r>
      <w:proofErr w:type="gramStart"/>
      <w:r w:rsidRPr="00193C21">
        <w:rPr>
          <w:rFonts w:ascii="Times New Roman" w:hAnsi="Times New Roman"/>
          <w:sz w:val="24"/>
          <w:szCs w:val="28"/>
          <w:lang w:val="en-US"/>
        </w:rPr>
        <w:t>dilution</w:t>
      </w:r>
      <w:proofErr w:type="gramEnd"/>
      <w:r w:rsidRPr="00193C21">
        <w:rPr>
          <w:rFonts w:ascii="Times New Roman" w:hAnsi="Times New Roman"/>
          <w:sz w:val="24"/>
          <w:szCs w:val="28"/>
          <w:lang w:val="en-US"/>
        </w:rPr>
        <w:t>. Polyclonal goat anti-Scgb1a1 (Santa Cruz Biotechnology, sc-9772), goat anti-pro-SPC (Santa Cruz Biotechnology, sc-7706), rabbit anti-pro-SPC (Santa Cruz Biotechnology, sc-7705), goat anti-</w:t>
      </w:r>
      <w:proofErr w:type="spellStart"/>
      <w:r w:rsidRPr="00193C21">
        <w:rPr>
          <w:rFonts w:ascii="Times New Roman" w:hAnsi="Times New Roman"/>
          <w:sz w:val="24"/>
          <w:szCs w:val="28"/>
          <w:lang w:val="en-US"/>
        </w:rPr>
        <w:t>clusterin</w:t>
      </w:r>
      <w:proofErr w:type="spellEnd"/>
      <w:r w:rsidRPr="00193C21">
        <w:rPr>
          <w:rFonts w:ascii="Times New Roman" w:hAnsi="Times New Roman"/>
          <w:sz w:val="24"/>
          <w:szCs w:val="28"/>
          <w:lang w:val="en-US"/>
        </w:rPr>
        <w:t xml:space="preserve"> (R&amp;D Systems, AF2747), monoclonal rat anti-Ki67 (</w:t>
      </w:r>
      <w:proofErr w:type="spellStart"/>
      <w:r w:rsidRPr="00193C21">
        <w:rPr>
          <w:rFonts w:ascii="Times New Roman" w:hAnsi="Times New Roman"/>
          <w:sz w:val="24"/>
          <w:szCs w:val="28"/>
          <w:lang w:val="en-US"/>
        </w:rPr>
        <w:t>Dako</w:t>
      </w:r>
      <w:proofErr w:type="spellEnd"/>
      <w:r w:rsidRPr="00193C21">
        <w:rPr>
          <w:rFonts w:ascii="Times New Roman" w:hAnsi="Times New Roman"/>
          <w:sz w:val="24"/>
          <w:szCs w:val="28"/>
          <w:lang w:val="en-US"/>
        </w:rPr>
        <w:t xml:space="preserve">, M7249) </w:t>
      </w:r>
      <w:r w:rsidR="00A61EFD" w:rsidRPr="00193C21">
        <w:rPr>
          <w:rFonts w:ascii="Times New Roman" w:hAnsi="Times New Roman"/>
          <w:sz w:val="24"/>
          <w:szCs w:val="28"/>
          <w:lang w:val="en-US"/>
        </w:rPr>
        <w:t>and mouse anti</w:t>
      </w:r>
      <w:r w:rsidR="00251229" w:rsidRPr="00193C21">
        <w:rPr>
          <w:rFonts w:ascii="Times New Roman" w:hAnsi="Times New Roman"/>
          <w:sz w:val="24"/>
          <w:szCs w:val="28"/>
          <w:lang w:val="en-US"/>
        </w:rPr>
        <w:t>-</w:t>
      </w:r>
      <w:proofErr w:type="spellStart"/>
      <w:r w:rsidR="00A61EFD" w:rsidRPr="00193C21">
        <w:rPr>
          <w:rFonts w:ascii="Times New Roman" w:hAnsi="Times New Roman"/>
          <w:sz w:val="24"/>
          <w:szCs w:val="28"/>
          <w:lang w:val="en-US"/>
        </w:rPr>
        <w:t>BrdU</w:t>
      </w:r>
      <w:proofErr w:type="spellEnd"/>
      <w:r w:rsidR="00A61EFD" w:rsidRPr="00193C21">
        <w:rPr>
          <w:rFonts w:ascii="Times New Roman" w:hAnsi="Times New Roman"/>
          <w:sz w:val="24"/>
          <w:szCs w:val="28"/>
          <w:lang w:val="en-US"/>
        </w:rPr>
        <w:t xml:space="preserve"> (</w:t>
      </w:r>
      <w:proofErr w:type="spellStart"/>
      <w:r w:rsidR="00A61EFD" w:rsidRPr="00193C21">
        <w:rPr>
          <w:rFonts w:ascii="Times New Roman" w:hAnsi="Times New Roman"/>
          <w:sz w:val="24"/>
          <w:szCs w:val="28"/>
          <w:lang w:val="en-US"/>
        </w:rPr>
        <w:t>Leica</w:t>
      </w:r>
      <w:proofErr w:type="spellEnd"/>
      <w:r w:rsidR="00A61EFD" w:rsidRPr="00193C21">
        <w:rPr>
          <w:rFonts w:ascii="Times New Roman" w:hAnsi="Times New Roman"/>
          <w:sz w:val="24"/>
          <w:szCs w:val="28"/>
          <w:lang w:val="en-US"/>
        </w:rPr>
        <w:t xml:space="preserve"> Microsystems, NCL-</w:t>
      </w:r>
      <w:proofErr w:type="spellStart"/>
      <w:r w:rsidR="00A61EFD" w:rsidRPr="00193C21">
        <w:rPr>
          <w:rFonts w:ascii="Times New Roman" w:hAnsi="Times New Roman"/>
          <w:sz w:val="24"/>
          <w:szCs w:val="28"/>
          <w:lang w:val="en-US"/>
        </w:rPr>
        <w:t>BrdU</w:t>
      </w:r>
      <w:proofErr w:type="spellEnd"/>
      <w:r w:rsidR="00A61EFD" w:rsidRPr="00193C21">
        <w:rPr>
          <w:rFonts w:ascii="Times New Roman" w:hAnsi="Times New Roman"/>
          <w:sz w:val="24"/>
          <w:szCs w:val="28"/>
          <w:lang w:val="en-US"/>
        </w:rPr>
        <w:t xml:space="preserve">) </w:t>
      </w:r>
      <w:r w:rsidRPr="00193C21">
        <w:rPr>
          <w:rFonts w:ascii="Times New Roman" w:hAnsi="Times New Roman"/>
          <w:sz w:val="24"/>
          <w:szCs w:val="28"/>
          <w:lang w:val="en-US"/>
        </w:rPr>
        <w:t xml:space="preserve">were used at 1:50 dilution. Rabbit anti-influenza virus serum was kindly provided by </w:t>
      </w:r>
      <w:r w:rsidRPr="00193C21">
        <w:rPr>
          <w:rFonts w:ascii="Times New Roman" w:hAnsi="Times New Roman"/>
          <w:sz w:val="24"/>
          <w:szCs w:val="24"/>
          <w:lang w:val="en-US"/>
        </w:rPr>
        <w:t xml:space="preserve">Dr. T. </w:t>
      </w:r>
      <w:proofErr w:type="spellStart"/>
      <w:r w:rsidRPr="00193C21">
        <w:rPr>
          <w:rFonts w:ascii="Times New Roman" w:hAnsi="Times New Roman"/>
          <w:sz w:val="24"/>
          <w:szCs w:val="24"/>
          <w:lang w:val="en-US"/>
        </w:rPr>
        <w:t>Narasaraju</w:t>
      </w:r>
      <w:proofErr w:type="spellEnd"/>
      <w:r w:rsidRPr="00193C21">
        <w:rPr>
          <w:rFonts w:ascii="Times New Roman" w:hAnsi="Times New Roman"/>
          <w:sz w:val="24"/>
          <w:szCs w:val="24"/>
          <w:lang w:val="en-US"/>
        </w:rPr>
        <w:t xml:space="preserve"> (NUS). </w:t>
      </w:r>
      <w:r w:rsidRPr="00193C21">
        <w:rPr>
          <w:rFonts w:ascii="Times New Roman" w:hAnsi="Times New Roman"/>
          <w:sz w:val="24"/>
          <w:szCs w:val="28"/>
          <w:lang w:val="en-US"/>
        </w:rPr>
        <w:t xml:space="preserve">Secondary antibodies (including donkey anti-rabbit, anti-goat, anti-rat, or anti-mouse) each with different </w:t>
      </w:r>
      <w:proofErr w:type="spellStart"/>
      <w:r w:rsidRPr="00193C21">
        <w:rPr>
          <w:rFonts w:ascii="Times New Roman" w:hAnsi="Times New Roman"/>
          <w:sz w:val="24"/>
          <w:szCs w:val="28"/>
          <w:lang w:val="en-US"/>
        </w:rPr>
        <w:t>Alexa</w:t>
      </w:r>
      <w:proofErr w:type="spellEnd"/>
      <w:r w:rsidRPr="00193C21">
        <w:rPr>
          <w:rFonts w:ascii="Times New Roman" w:hAnsi="Times New Roman"/>
          <w:sz w:val="24"/>
          <w:szCs w:val="28"/>
          <w:lang w:val="en-US"/>
        </w:rPr>
        <w:t xml:space="preserve"> Fluor conjugations were all purchased from Life Technologies, and used at 1:200 </w:t>
      </w:r>
      <w:proofErr w:type="gramStart"/>
      <w:r w:rsidRPr="00193C21">
        <w:rPr>
          <w:rFonts w:ascii="Times New Roman" w:hAnsi="Times New Roman"/>
          <w:sz w:val="24"/>
          <w:szCs w:val="28"/>
          <w:lang w:val="en-US"/>
        </w:rPr>
        <w:t>dilution</w:t>
      </w:r>
      <w:proofErr w:type="gramEnd"/>
      <w:r w:rsidRPr="00193C21">
        <w:rPr>
          <w:rFonts w:ascii="Times New Roman" w:hAnsi="Times New Roman"/>
          <w:sz w:val="24"/>
          <w:szCs w:val="28"/>
          <w:lang w:val="en-US"/>
        </w:rPr>
        <w:t xml:space="preserve">.  </w:t>
      </w:r>
    </w:p>
    <w:p w:rsidR="00FA07D9" w:rsidRPr="00193C21" w:rsidRDefault="00FA07D9" w:rsidP="00684D32">
      <w:pPr>
        <w:spacing w:line="360" w:lineRule="auto"/>
        <w:jc w:val="both"/>
        <w:outlineLvl w:val="0"/>
        <w:rPr>
          <w:rFonts w:ascii="Times New Roman" w:hAnsi="Times New Roman"/>
          <w:sz w:val="24"/>
          <w:szCs w:val="28"/>
          <w:lang w:val="en-US"/>
        </w:rPr>
      </w:pPr>
      <w:proofErr w:type="gramStart"/>
      <w:r w:rsidRPr="00193C21">
        <w:rPr>
          <w:rFonts w:ascii="Times New Roman" w:hAnsi="Times New Roman"/>
          <w:b/>
          <w:bCs/>
          <w:sz w:val="24"/>
          <w:szCs w:val="24"/>
          <w:lang w:val="en-US"/>
        </w:rPr>
        <w:t>Histopathology and immunochemical staining</w:t>
      </w:r>
      <w:r w:rsidR="00193C21" w:rsidRPr="00193C21">
        <w:rPr>
          <w:rFonts w:ascii="Times New Roman" w:hAnsi="Times New Roman"/>
          <w:b/>
          <w:bCs/>
          <w:sz w:val="24"/>
          <w:szCs w:val="24"/>
          <w:lang w:val="en-US"/>
        </w:rPr>
        <w:t>.</w:t>
      </w:r>
      <w:proofErr w:type="gramEnd"/>
      <w:r w:rsidR="00193C21" w:rsidRPr="00193C21">
        <w:rPr>
          <w:rFonts w:ascii="Times New Roman" w:hAnsi="Times New Roman"/>
          <w:b/>
          <w:bCs/>
          <w:sz w:val="24"/>
          <w:szCs w:val="24"/>
          <w:lang w:val="en-US"/>
        </w:rPr>
        <w:t xml:space="preserve"> </w:t>
      </w:r>
      <w:r w:rsidRPr="00193C21">
        <w:rPr>
          <w:rFonts w:ascii="Times New Roman" w:hAnsi="Times New Roman"/>
          <w:sz w:val="24"/>
          <w:szCs w:val="28"/>
          <w:lang w:val="en-US"/>
        </w:rPr>
        <w:t>Mice were euthanized at indicated post-infection time-</w:t>
      </w:r>
      <w:proofErr w:type="gramStart"/>
      <w:r w:rsidRPr="00193C21">
        <w:rPr>
          <w:rFonts w:ascii="Times New Roman" w:hAnsi="Times New Roman"/>
          <w:sz w:val="24"/>
          <w:szCs w:val="28"/>
          <w:lang w:val="en-US"/>
        </w:rPr>
        <w:t>points,</w:t>
      </w:r>
      <w:proofErr w:type="gramEnd"/>
      <w:r w:rsidRPr="00193C21">
        <w:rPr>
          <w:rFonts w:ascii="Times New Roman" w:hAnsi="Times New Roman"/>
          <w:sz w:val="24"/>
          <w:szCs w:val="28"/>
          <w:lang w:val="en-US"/>
        </w:rPr>
        <w:t xml:space="preserve"> lung tissues were harvested and fixed in 10% neutral buffered formalin solution (Sigma-Aldrich) for 24 hours. The tissues were processed with Tissue Processor (</w:t>
      </w:r>
      <w:proofErr w:type="spellStart"/>
      <w:r w:rsidRPr="00193C21">
        <w:rPr>
          <w:rFonts w:ascii="Times New Roman" w:hAnsi="Times New Roman"/>
          <w:sz w:val="24"/>
          <w:szCs w:val="28"/>
          <w:lang w:val="en-US"/>
        </w:rPr>
        <w:t>Leica</w:t>
      </w:r>
      <w:proofErr w:type="spellEnd"/>
      <w:r w:rsidRPr="00193C21">
        <w:rPr>
          <w:rFonts w:ascii="Times New Roman" w:hAnsi="Times New Roman"/>
          <w:sz w:val="24"/>
          <w:szCs w:val="28"/>
          <w:lang w:val="en-US"/>
        </w:rPr>
        <w:t xml:space="preserve"> Microsystems) and embedded in paraffin. Sections were cut at 5 </w:t>
      </w:r>
      <w:proofErr w:type="spellStart"/>
      <w:r w:rsidRPr="00193C21">
        <w:rPr>
          <w:rFonts w:ascii="Times New Roman" w:hAnsi="Times New Roman"/>
          <w:sz w:val="24"/>
          <w:szCs w:val="28"/>
          <w:lang w:val="en-US"/>
        </w:rPr>
        <w:t>μm</w:t>
      </w:r>
      <w:proofErr w:type="spellEnd"/>
      <w:r w:rsidRPr="00193C21">
        <w:rPr>
          <w:rFonts w:ascii="Times New Roman" w:hAnsi="Times New Roman"/>
          <w:sz w:val="24"/>
          <w:szCs w:val="28"/>
          <w:lang w:val="en-US"/>
        </w:rPr>
        <w:t xml:space="preserve"> thickness, mounted on </w:t>
      </w:r>
      <w:proofErr w:type="spellStart"/>
      <w:r w:rsidRPr="00193C21">
        <w:rPr>
          <w:rFonts w:ascii="Times New Roman" w:hAnsi="Times New Roman"/>
          <w:sz w:val="24"/>
          <w:szCs w:val="28"/>
          <w:lang w:val="en-US"/>
        </w:rPr>
        <w:t>polylysine</w:t>
      </w:r>
      <w:proofErr w:type="spellEnd"/>
      <w:r w:rsidRPr="00193C21">
        <w:rPr>
          <w:rFonts w:ascii="Times New Roman" w:hAnsi="Times New Roman"/>
          <w:sz w:val="24"/>
          <w:szCs w:val="28"/>
          <w:lang w:val="en-US"/>
        </w:rPr>
        <w:t xml:space="preserve">-coated slides (Thermo Fisher Scientific), de-waxed, rehydrated, and processed for </w:t>
      </w:r>
      <w:proofErr w:type="spellStart"/>
      <w:r w:rsidRPr="00193C21">
        <w:rPr>
          <w:rFonts w:ascii="Times New Roman" w:hAnsi="Times New Roman"/>
          <w:sz w:val="24"/>
          <w:szCs w:val="28"/>
          <w:lang w:val="en-US"/>
        </w:rPr>
        <w:t>hematoxylin</w:t>
      </w:r>
      <w:proofErr w:type="spellEnd"/>
      <w:r w:rsidRPr="00193C21">
        <w:rPr>
          <w:rFonts w:ascii="Times New Roman" w:hAnsi="Times New Roman"/>
          <w:sz w:val="24"/>
          <w:szCs w:val="28"/>
          <w:lang w:val="en-US"/>
        </w:rPr>
        <w:t xml:space="preserve"> and eosin (H&amp;E) staining according to a standard protocol. For </w:t>
      </w:r>
      <w:proofErr w:type="spellStart"/>
      <w:r w:rsidRPr="00193C21">
        <w:rPr>
          <w:rFonts w:ascii="Times New Roman" w:hAnsi="Times New Roman"/>
          <w:sz w:val="24"/>
          <w:szCs w:val="28"/>
          <w:lang w:val="en-US"/>
        </w:rPr>
        <w:t>immunofluorescent</w:t>
      </w:r>
      <w:proofErr w:type="spellEnd"/>
      <w:r w:rsidRPr="00193C21">
        <w:rPr>
          <w:rFonts w:ascii="Times New Roman" w:hAnsi="Times New Roman"/>
          <w:sz w:val="24"/>
          <w:szCs w:val="28"/>
          <w:lang w:val="en-US"/>
        </w:rPr>
        <w:t xml:space="preserve"> staining, antigen retrieval was carried out by either microwaving the slides in 0.01 M sodium citric acid buffer </w:t>
      </w:r>
      <w:r w:rsidRPr="00193C21">
        <w:rPr>
          <w:rFonts w:ascii="Times New Roman" w:hAnsi="Times New Roman"/>
          <w:sz w:val="24"/>
          <w:szCs w:val="28"/>
          <w:lang w:val="en-US"/>
        </w:rPr>
        <w:lastRenderedPageBreak/>
        <w:t xml:space="preserve">(pH 6.0) for 30 min (for anti-Ki67), or by digestion in 20 mg/ml </w:t>
      </w:r>
      <w:proofErr w:type="spellStart"/>
      <w:r w:rsidRPr="00193C21">
        <w:rPr>
          <w:rFonts w:ascii="Times New Roman" w:hAnsi="Times New Roman"/>
          <w:sz w:val="24"/>
          <w:szCs w:val="28"/>
          <w:lang w:val="en-US"/>
        </w:rPr>
        <w:t>proteinase</w:t>
      </w:r>
      <w:proofErr w:type="spellEnd"/>
      <w:r w:rsidRPr="00193C21">
        <w:rPr>
          <w:rFonts w:ascii="Times New Roman" w:hAnsi="Times New Roman"/>
          <w:sz w:val="24"/>
          <w:szCs w:val="28"/>
          <w:lang w:val="en-US"/>
        </w:rPr>
        <w:t xml:space="preserve"> K solution (in 50mM </w:t>
      </w:r>
      <w:proofErr w:type="spellStart"/>
      <w:r w:rsidRPr="00193C21">
        <w:rPr>
          <w:rFonts w:ascii="Times New Roman" w:hAnsi="Times New Roman"/>
          <w:sz w:val="24"/>
          <w:szCs w:val="28"/>
          <w:lang w:val="en-US"/>
        </w:rPr>
        <w:t>Tris-Cl</w:t>
      </w:r>
      <w:proofErr w:type="spellEnd"/>
      <w:r w:rsidRPr="00193C21">
        <w:rPr>
          <w:rFonts w:ascii="Times New Roman" w:hAnsi="Times New Roman"/>
          <w:sz w:val="24"/>
          <w:szCs w:val="28"/>
          <w:lang w:val="en-US"/>
        </w:rPr>
        <w:t xml:space="preserve">, 1 </w:t>
      </w:r>
      <w:proofErr w:type="spellStart"/>
      <w:r w:rsidRPr="00193C21">
        <w:rPr>
          <w:rFonts w:ascii="Times New Roman" w:hAnsi="Times New Roman"/>
          <w:sz w:val="24"/>
          <w:szCs w:val="28"/>
          <w:lang w:val="en-US"/>
        </w:rPr>
        <w:t>mM</w:t>
      </w:r>
      <w:proofErr w:type="spellEnd"/>
      <w:r w:rsidRPr="00193C21">
        <w:rPr>
          <w:rFonts w:ascii="Times New Roman" w:hAnsi="Times New Roman"/>
          <w:sz w:val="24"/>
          <w:szCs w:val="28"/>
          <w:lang w:val="en-US"/>
        </w:rPr>
        <w:t xml:space="preserve"> EDTA, pH 8.0) at 37oC for 30 min (for all other antibodies). </w:t>
      </w:r>
      <w:r w:rsidR="00A61EFD" w:rsidRPr="00193C21">
        <w:rPr>
          <w:rFonts w:ascii="Times New Roman" w:hAnsi="Times New Roman"/>
          <w:sz w:val="24"/>
          <w:szCs w:val="28"/>
          <w:lang w:val="en-US"/>
        </w:rPr>
        <w:t xml:space="preserve">For </w:t>
      </w:r>
      <w:proofErr w:type="spellStart"/>
      <w:r w:rsidR="00A61EFD" w:rsidRPr="00193C21">
        <w:rPr>
          <w:rFonts w:ascii="Times New Roman" w:hAnsi="Times New Roman"/>
          <w:sz w:val="24"/>
          <w:szCs w:val="28"/>
          <w:lang w:val="en-US"/>
        </w:rPr>
        <w:t>BrdU</w:t>
      </w:r>
      <w:proofErr w:type="spellEnd"/>
      <w:r w:rsidR="00A61EFD" w:rsidRPr="00193C21">
        <w:rPr>
          <w:rFonts w:ascii="Times New Roman" w:hAnsi="Times New Roman"/>
          <w:sz w:val="24"/>
          <w:szCs w:val="28"/>
          <w:lang w:val="en-US"/>
        </w:rPr>
        <w:t xml:space="preserve"> staining, </w:t>
      </w:r>
      <w:r w:rsidR="00683A1E" w:rsidRPr="00193C21">
        <w:rPr>
          <w:rFonts w:ascii="Times New Roman" w:hAnsi="Times New Roman"/>
          <w:sz w:val="24"/>
          <w:szCs w:val="28"/>
          <w:lang w:val="en-US"/>
        </w:rPr>
        <w:t>sections were processed according to the</w:t>
      </w:r>
      <w:r w:rsidR="00634DF0" w:rsidRPr="00193C21">
        <w:rPr>
          <w:rFonts w:ascii="Times New Roman" w:eastAsiaTheme="minorEastAsia" w:hAnsi="Times New Roman"/>
          <w:sz w:val="24"/>
          <w:szCs w:val="24"/>
        </w:rPr>
        <w:t xml:space="preserve"> manufacturer’s protocol.</w:t>
      </w:r>
      <w:r w:rsidR="00251229" w:rsidRPr="00193C21">
        <w:rPr>
          <w:rFonts w:ascii="Times New Roman" w:eastAsiaTheme="minorEastAsia" w:hAnsi="Times New Roman"/>
          <w:sz w:val="24"/>
          <w:szCs w:val="24"/>
        </w:rPr>
        <w:t xml:space="preserve"> </w:t>
      </w:r>
      <w:r w:rsidRPr="00193C21">
        <w:rPr>
          <w:rFonts w:ascii="Times New Roman" w:hAnsi="Times New Roman"/>
          <w:sz w:val="24"/>
          <w:szCs w:val="28"/>
          <w:lang w:val="en-US"/>
        </w:rPr>
        <w:t>Sections were then immersed for 1 hour in blocking buffer (3% BSA, 0.2% Triton X-100 in PBS), then incubated in primary antibody (made up in blocking buffer) at 4</w:t>
      </w:r>
      <w:r w:rsidRPr="00193C21">
        <w:rPr>
          <w:rFonts w:ascii="Times New Roman" w:hAnsi="Times New Roman"/>
          <w:sz w:val="24"/>
          <w:szCs w:val="28"/>
          <w:vertAlign w:val="superscript"/>
          <w:lang w:val="en-US"/>
        </w:rPr>
        <w:t>o</w:t>
      </w:r>
      <w:r w:rsidRPr="00193C21">
        <w:rPr>
          <w:rFonts w:ascii="Times New Roman" w:hAnsi="Times New Roman"/>
          <w:sz w:val="24"/>
          <w:szCs w:val="28"/>
          <w:lang w:val="en-US"/>
        </w:rPr>
        <w:t>C overnight, followed by incubation with secondary antibody at 4</w:t>
      </w:r>
      <w:r w:rsidRPr="00193C21">
        <w:rPr>
          <w:rFonts w:ascii="Times New Roman" w:hAnsi="Times New Roman"/>
          <w:sz w:val="24"/>
          <w:szCs w:val="28"/>
          <w:vertAlign w:val="superscript"/>
          <w:lang w:val="en-US"/>
        </w:rPr>
        <w:t>o</w:t>
      </w:r>
      <w:r w:rsidRPr="00193C21">
        <w:rPr>
          <w:rFonts w:ascii="Times New Roman" w:hAnsi="Times New Roman"/>
          <w:sz w:val="24"/>
          <w:szCs w:val="28"/>
          <w:lang w:val="en-US"/>
        </w:rPr>
        <w:t xml:space="preserve">C for 1 hour. All lung sections were counterstained with DAPI, mounted with </w:t>
      </w:r>
      <w:proofErr w:type="spellStart"/>
      <w:r w:rsidRPr="00193C21">
        <w:rPr>
          <w:rFonts w:ascii="Times New Roman" w:hAnsi="Times New Roman"/>
          <w:sz w:val="24"/>
          <w:szCs w:val="28"/>
          <w:lang w:val="en-US"/>
        </w:rPr>
        <w:t>antifade</w:t>
      </w:r>
      <w:proofErr w:type="spellEnd"/>
      <w:r w:rsidRPr="00193C21">
        <w:rPr>
          <w:rFonts w:ascii="Times New Roman" w:hAnsi="Times New Roman"/>
          <w:sz w:val="24"/>
          <w:szCs w:val="28"/>
          <w:lang w:val="en-US"/>
        </w:rPr>
        <w:t xml:space="preserve"> reagent (Life Technologies), and then scanned with a high-resolution MIRAX MIDI system (Carl </w:t>
      </w:r>
      <w:proofErr w:type="spellStart"/>
      <w:r w:rsidRPr="00193C21">
        <w:rPr>
          <w:rFonts w:ascii="Times New Roman" w:hAnsi="Times New Roman"/>
          <w:sz w:val="24"/>
          <w:szCs w:val="28"/>
          <w:lang w:val="en-US"/>
        </w:rPr>
        <w:t>Zeiss</w:t>
      </w:r>
      <w:proofErr w:type="spellEnd"/>
      <w:r w:rsidRPr="00193C21">
        <w:rPr>
          <w:rFonts w:ascii="Times New Roman" w:hAnsi="Times New Roman"/>
          <w:sz w:val="24"/>
          <w:szCs w:val="28"/>
          <w:lang w:val="en-US"/>
        </w:rPr>
        <w:t>) equipped with both bright field and fluorescence illumination. Images were analyzed by the MIRAX Viewer software.</w:t>
      </w:r>
    </w:p>
    <w:p w:rsidR="00FA07D9" w:rsidRPr="00193C21" w:rsidRDefault="00FA07D9" w:rsidP="00684D32">
      <w:pPr>
        <w:spacing w:line="360" w:lineRule="auto"/>
        <w:jc w:val="both"/>
        <w:outlineLvl w:val="0"/>
        <w:rPr>
          <w:rFonts w:ascii="Times New Roman" w:hAnsi="Times New Roman"/>
          <w:sz w:val="24"/>
          <w:szCs w:val="28"/>
          <w:lang w:val="en-US"/>
        </w:rPr>
      </w:pPr>
      <w:proofErr w:type="gramStart"/>
      <w:r w:rsidRPr="00193C21">
        <w:rPr>
          <w:rFonts w:ascii="Times New Roman" w:hAnsi="Times New Roman"/>
          <w:b/>
          <w:sz w:val="24"/>
          <w:szCs w:val="28"/>
          <w:lang w:val="en-US"/>
        </w:rPr>
        <w:t>RNA extraction and real-time fluorescence quantitative PCR</w:t>
      </w:r>
      <w:r w:rsidR="00193C21" w:rsidRPr="00193C21">
        <w:rPr>
          <w:rFonts w:ascii="Times New Roman" w:hAnsi="Times New Roman"/>
          <w:b/>
          <w:sz w:val="24"/>
          <w:szCs w:val="28"/>
          <w:lang w:val="en-US"/>
        </w:rPr>
        <w:t>.</w:t>
      </w:r>
      <w:proofErr w:type="gramEnd"/>
      <w:r w:rsidR="00193C21" w:rsidRPr="00193C21">
        <w:rPr>
          <w:rFonts w:ascii="Times New Roman" w:hAnsi="Times New Roman"/>
          <w:b/>
          <w:sz w:val="24"/>
          <w:szCs w:val="28"/>
          <w:lang w:val="en-US"/>
        </w:rPr>
        <w:t xml:space="preserve"> </w:t>
      </w:r>
      <w:r w:rsidRPr="00193C21">
        <w:rPr>
          <w:rFonts w:ascii="Times New Roman" w:hAnsi="Times New Roman"/>
          <w:sz w:val="24"/>
          <w:szCs w:val="28"/>
          <w:lang w:val="en-US"/>
        </w:rPr>
        <w:t xml:space="preserve">Mice were euthanized at indicated time-points </w:t>
      </w:r>
      <w:proofErr w:type="gramStart"/>
      <w:r w:rsidRPr="00193C21">
        <w:rPr>
          <w:rFonts w:ascii="Times New Roman" w:hAnsi="Times New Roman"/>
          <w:sz w:val="24"/>
          <w:szCs w:val="28"/>
          <w:lang w:val="en-US"/>
        </w:rPr>
        <w:t>post-infection,</w:t>
      </w:r>
      <w:proofErr w:type="gramEnd"/>
      <w:r w:rsidRPr="00193C21">
        <w:rPr>
          <w:rFonts w:ascii="Times New Roman" w:hAnsi="Times New Roman"/>
          <w:sz w:val="24"/>
          <w:szCs w:val="28"/>
          <w:lang w:val="en-US"/>
        </w:rPr>
        <w:t xml:space="preserve"> and total RNAs were extracted from lung tissues with TRIZOL reagent (Life Technologies) according to the manufacturer’s protocol. Two micrograms of total RNA from each sample was reverse-transcribed using </w:t>
      </w:r>
      <w:proofErr w:type="spellStart"/>
      <w:proofErr w:type="gramStart"/>
      <w:r w:rsidRPr="00193C21">
        <w:rPr>
          <w:rFonts w:ascii="Times New Roman" w:hAnsi="Times New Roman"/>
          <w:sz w:val="24"/>
          <w:szCs w:val="28"/>
          <w:lang w:val="en-US"/>
        </w:rPr>
        <w:t>oligo</w:t>
      </w:r>
      <w:proofErr w:type="spellEnd"/>
      <w:r w:rsidRPr="00193C21">
        <w:rPr>
          <w:rFonts w:ascii="Times New Roman" w:hAnsi="Times New Roman"/>
          <w:sz w:val="24"/>
          <w:szCs w:val="28"/>
          <w:lang w:val="en-US"/>
        </w:rPr>
        <w:t>(</w:t>
      </w:r>
      <w:proofErr w:type="spellStart"/>
      <w:proofErr w:type="gramEnd"/>
      <w:r w:rsidRPr="00193C21">
        <w:rPr>
          <w:rFonts w:ascii="Times New Roman" w:hAnsi="Times New Roman"/>
          <w:sz w:val="24"/>
          <w:szCs w:val="28"/>
          <w:lang w:val="en-US"/>
        </w:rPr>
        <w:t>dT</w:t>
      </w:r>
      <w:proofErr w:type="spellEnd"/>
      <w:r w:rsidRPr="00193C21">
        <w:rPr>
          <w:rFonts w:ascii="Times New Roman" w:hAnsi="Times New Roman"/>
          <w:sz w:val="24"/>
          <w:szCs w:val="28"/>
          <w:lang w:val="en-US"/>
        </w:rPr>
        <w:t xml:space="preserve">) primers and Superscript II reverse transcriptase (Life Technologies). PCR was performed with </w:t>
      </w:r>
      <w:proofErr w:type="spellStart"/>
      <w:r w:rsidRPr="00193C21">
        <w:rPr>
          <w:rFonts w:ascii="Times New Roman" w:hAnsi="Times New Roman"/>
          <w:sz w:val="24"/>
          <w:szCs w:val="28"/>
          <w:lang w:val="en-US"/>
        </w:rPr>
        <w:t>SsoFast</w:t>
      </w:r>
      <w:proofErr w:type="spellEnd"/>
      <w:r w:rsidRPr="00193C21">
        <w:rPr>
          <w:rFonts w:ascii="Times New Roman" w:hAnsi="Times New Roman"/>
          <w:sz w:val="24"/>
          <w:szCs w:val="28"/>
          <w:lang w:val="en-US"/>
        </w:rPr>
        <w:t xml:space="preserve"> </w:t>
      </w:r>
      <w:proofErr w:type="spellStart"/>
      <w:r w:rsidRPr="00193C21">
        <w:rPr>
          <w:rFonts w:ascii="Times New Roman" w:hAnsi="Times New Roman"/>
          <w:sz w:val="24"/>
          <w:szCs w:val="28"/>
          <w:lang w:val="en-US"/>
        </w:rPr>
        <w:t>EvaGreen</w:t>
      </w:r>
      <w:proofErr w:type="spellEnd"/>
      <w:r w:rsidRPr="00193C21">
        <w:rPr>
          <w:rFonts w:ascii="Times New Roman" w:hAnsi="Times New Roman"/>
          <w:sz w:val="24"/>
          <w:szCs w:val="28"/>
          <w:lang w:val="en-US"/>
        </w:rPr>
        <w:t xml:space="preserve"> </w:t>
      </w:r>
      <w:proofErr w:type="spellStart"/>
      <w:r w:rsidRPr="00193C21">
        <w:rPr>
          <w:rFonts w:ascii="Times New Roman" w:hAnsi="Times New Roman"/>
          <w:sz w:val="24"/>
          <w:szCs w:val="28"/>
          <w:lang w:val="en-US"/>
        </w:rPr>
        <w:t>Supermix</w:t>
      </w:r>
      <w:proofErr w:type="spellEnd"/>
      <w:r w:rsidRPr="00193C21">
        <w:rPr>
          <w:rFonts w:ascii="Times New Roman" w:hAnsi="Times New Roman"/>
          <w:sz w:val="24"/>
          <w:szCs w:val="28"/>
          <w:lang w:val="en-US"/>
        </w:rPr>
        <w:t xml:space="preserve"> using the CFX96 real-time PCR detection system (Bio-Rad Laboratories). Primer sequences for the L32 housekeeping gene and influenza virus N gene were as previously described </w:t>
      </w:r>
      <w:r w:rsidR="00A02480" w:rsidRPr="00193C21">
        <w:rPr>
          <w:rFonts w:ascii="Times New Roman" w:hAnsi="Times New Roman"/>
          <w:sz w:val="24"/>
          <w:szCs w:val="28"/>
          <w:lang w:val="en-US"/>
        </w:rPr>
        <w:fldChar w:fldCharType="begin">
          <w:fldData xml:space="preserve">PEVuZE5vdGU+PENpdGU+PEF1dGhvcj5Eb3lsZTwvQXV0aG9yPjxZZWFyPjIwMDM8L1llYXI+PFJl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</w:fldData>
        </w:fldChar>
      </w:r>
      <w:r w:rsidR="008C28F0" w:rsidRPr="00193C21">
        <w:rPr>
          <w:rFonts w:ascii="Times New Roman" w:hAnsi="Times New Roman"/>
          <w:sz w:val="24"/>
          <w:szCs w:val="28"/>
          <w:lang w:val="en-US"/>
        </w:rPr>
        <w:instrText xml:space="preserve"> ADDIN EN.CITE </w:instrText>
      </w:r>
      <w:r w:rsidR="00A02480" w:rsidRPr="00193C21">
        <w:rPr>
          <w:rFonts w:ascii="Times New Roman" w:hAnsi="Times New Roman"/>
          <w:sz w:val="24"/>
          <w:szCs w:val="28"/>
          <w:lang w:val="en-US"/>
        </w:rPr>
        <w:fldChar w:fldCharType="begin">
          <w:fldData xml:space="preserve">PEVuZE5vdGU+PENpdGU+PEF1dGhvcj5Eb3lsZTwvQXV0aG9yPjxZZWFyPjIwMDM8L1llYXI+PFJl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</w:fldData>
        </w:fldChar>
      </w:r>
      <w:r w:rsidR="008C28F0" w:rsidRPr="00193C21">
        <w:rPr>
          <w:rFonts w:ascii="Times New Roman" w:hAnsi="Times New Roman"/>
          <w:sz w:val="24"/>
          <w:szCs w:val="28"/>
          <w:lang w:val="en-US"/>
        </w:rPr>
        <w:instrText xml:space="preserve"> ADDIN EN.CITE.DATA </w:instrText>
      </w:r>
      <w:r w:rsidR="00A02480" w:rsidRPr="00193C21">
        <w:rPr>
          <w:rFonts w:ascii="Times New Roman" w:hAnsi="Times New Roman"/>
          <w:sz w:val="24"/>
          <w:szCs w:val="28"/>
          <w:lang w:val="en-US"/>
        </w:rPr>
      </w:r>
      <w:r w:rsidR="00A02480" w:rsidRPr="00193C21">
        <w:rPr>
          <w:rFonts w:ascii="Times New Roman" w:hAnsi="Times New Roman"/>
          <w:sz w:val="24"/>
          <w:szCs w:val="28"/>
          <w:lang w:val="en-US"/>
        </w:rPr>
        <w:fldChar w:fldCharType="end"/>
      </w:r>
      <w:r w:rsidR="00A02480" w:rsidRPr="00193C21">
        <w:rPr>
          <w:rFonts w:ascii="Times New Roman" w:hAnsi="Times New Roman"/>
          <w:sz w:val="24"/>
          <w:szCs w:val="28"/>
          <w:lang w:val="en-US"/>
        </w:rPr>
      </w:r>
      <w:r w:rsidR="00A02480" w:rsidRPr="00193C21">
        <w:rPr>
          <w:rFonts w:ascii="Times New Roman" w:hAnsi="Times New Roman"/>
          <w:sz w:val="24"/>
          <w:szCs w:val="28"/>
          <w:lang w:val="en-US"/>
        </w:rPr>
        <w:fldChar w:fldCharType="separate"/>
      </w:r>
      <w:r w:rsidR="008C28F0" w:rsidRPr="00193C21">
        <w:rPr>
          <w:rFonts w:ascii="Times New Roman" w:hAnsi="Times New Roman"/>
          <w:noProof/>
          <w:sz w:val="24"/>
          <w:szCs w:val="28"/>
          <w:lang w:val="en-US"/>
        </w:rPr>
        <w:t>[</w:t>
      </w:r>
      <w:hyperlink w:anchor="_ENREF_2" w:tooltip="Doyle, 2003 #22" w:history="1">
        <w:r w:rsidR="008C28F0" w:rsidRPr="00193C21">
          <w:rPr>
            <w:rFonts w:ascii="Times New Roman" w:hAnsi="Times New Roman"/>
            <w:noProof/>
            <w:sz w:val="24"/>
            <w:szCs w:val="28"/>
            <w:lang w:val="en-US"/>
          </w:rPr>
          <w:t>2</w:t>
        </w:r>
      </w:hyperlink>
      <w:r w:rsidR="008C28F0" w:rsidRPr="00193C21">
        <w:rPr>
          <w:rFonts w:ascii="Times New Roman" w:hAnsi="Times New Roman"/>
          <w:noProof/>
          <w:sz w:val="24"/>
          <w:szCs w:val="28"/>
          <w:lang w:val="en-US"/>
        </w:rPr>
        <w:t>,</w:t>
      </w:r>
      <w:hyperlink w:anchor="_ENREF_3" w:tooltip="Alt, 2007 #23" w:history="1">
        <w:r w:rsidR="008C28F0" w:rsidRPr="00193C21">
          <w:rPr>
            <w:rFonts w:ascii="Times New Roman" w:hAnsi="Times New Roman"/>
            <w:noProof/>
            <w:sz w:val="24"/>
            <w:szCs w:val="28"/>
            <w:lang w:val="en-US"/>
          </w:rPr>
          <w:t>3</w:t>
        </w:r>
      </w:hyperlink>
      <w:r w:rsidR="008C28F0" w:rsidRPr="00193C21">
        <w:rPr>
          <w:rFonts w:ascii="Times New Roman" w:hAnsi="Times New Roman"/>
          <w:noProof/>
          <w:sz w:val="24"/>
          <w:szCs w:val="28"/>
          <w:lang w:val="en-US"/>
        </w:rPr>
        <w:t>]</w:t>
      </w:r>
      <w:r w:rsidR="00A02480" w:rsidRPr="00193C21">
        <w:rPr>
          <w:rFonts w:ascii="Times New Roman" w:hAnsi="Times New Roman"/>
          <w:sz w:val="24"/>
          <w:szCs w:val="28"/>
          <w:lang w:val="en-US"/>
        </w:rPr>
        <w:fldChar w:fldCharType="end"/>
      </w:r>
      <w:r w:rsidRPr="00193C21">
        <w:rPr>
          <w:rFonts w:ascii="Times New Roman" w:hAnsi="Times New Roman"/>
          <w:sz w:val="24"/>
          <w:szCs w:val="28"/>
          <w:lang w:val="en-US"/>
        </w:rPr>
        <w:t xml:space="preserve">. </w:t>
      </w:r>
    </w:p>
    <w:p w:rsidR="00FA07D9" w:rsidRDefault="00FA07D9" w:rsidP="00684D32">
      <w:pPr>
        <w:jc w:val="both"/>
        <w:rPr>
          <w:rFonts w:ascii="Times New Roman" w:hAnsi="Times New Roman"/>
          <w:sz w:val="24"/>
          <w:szCs w:val="28"/>
          <w:lang w:val="en-US"/>
        </w:rPr>
      </w:pPr>
      <w:r>
        <w:rPr>
          <w:rFonts w:ascii="Times New Roman" w:hAnsi="Times New Roman"/>
          <w:sz w:val="24"/>
          <w:szCs w:val="28"/>
          <w:lang w:val="en-US"/>
        </w:rPr>
        <w:br w:type="page"/>
      </w:r>
    </w:p>
    <w:p w:rsidR="00D1638E" w:rsidRPr="00C631F6" w:rsidRDefault="0029569D" w:rsidP="00684D32">
      <w:pPr>
        <w:jc w:val="both"/>
        <w:rPr>
          <w:rFonts w:ascii="Times New Roman" w:hAnsi="Times New Roman"/>
          <w:b/>
          <w:sz w:val="28"/>
          <w:szCs w:val="28"/>
        </w:rPr>
      </w:pPr>
      <w:r w:rsidRPr="00C631F6">
        <w:rPr>
          <w:rFonts w:ascii="Times New Roman" w:hAnsi="Times New Roman"/>
          <w:b/>
          <w:sz w:val="28"/>
          <w:szCs w:val="28"/>
        </w:rPr>
        <w:lastRenderedPageBreak/>
        <w:t>S</w:t>
      </w:r>
      <w:r w:rsidR="00B70ED6" w:rsidRPr="00C631F6">
        <w:rPr>
          <w:rFonts w:ascii="Times New Roman" w:hAnsi="Times New Roman"/>
          <w:b/>
          <w:sz w:val="28"/>
          <w:szCs w:val="28"/>
        </w:rPr>
        <w:t>upplementary references</w:t>
      </w:r>
    </w:p>
    <w:p w:rsidR="008C28F0" w:rsidRPr="008C28F0" w:rsidRDefault="00A02480" w:rsidP="00684D32">
      <w:pPr>
        <w:spacing w:after="0" w:line="360" w:lineRule="auto"/>
        <w:ind w:left="720" w:hanging="720"/>
        <w:jc w:val="both"/>
        <w:rPr>
          <w:rFonts w:ascii="Times New Roman" w:hAnsi="Times New Roman"/>
          <w:noProof/>
          <w:sz w:val="24"/>
          <w:szCs w:val="24"/>
        </w:rPr>
      </w:pPr>
      <w:r w:rsidRPr="00421007">
        <w:rPr>
          <w:rFonts w:ascii="Times New Roman" w:hAnsi="Times New Roman"/>
          <w:sz w:val="24"/>
          <w:szCs w:val="24"/>
        </w:rPr>
        <w:fldChar w:fldCharType="begin"/>
      </w:r>
      <w:r w:rsidR="00D1638E" w:rsidRPr="00421007">
        <w:rPr>
          <w:rFonts w:ascii="Times New Roman" w:hAnsi="Times New Roman"/>
          <w:sz w:val="24"/>
          <w:szCs w:val="24"/>
        </w:rPr>
        <w:instrText xml:space="preserve"> ADDIN EN.REFLIST </w:instrText>
      </w:r>
      <w:r w:rsidRPr="00421007">
        <w:rPr>
          <w:rFonts w:ascii="Times New Roman" w:hAnsi="Times New Roman"/>
          <w:sz w:val="24"/>
          <w:szCs w:val="24"/>
        </w:rPr>
        <w:fldChar w:fldCharType="separate"/>
      </w:r>
      <w:bookmarkStart w:id="0" w:name="_ENREF_1"/>
      <w:r w:rsidR="008C28F0" w:rsidRPr="008C28F0">
        <w:rPr>
          <w:rFonts w:ascii="Times New Roman" w:hAnsi="Times New Roman"/>
          <w:noProof/>
          <w:sz w:val="24"/>
          <w:szCs w:val="24"/>
        </w:rPr>
        <w:t>1. Muzumdar MD, Tasic B, Miyamichi K, Li L, Luo L (2007) A global double-fluorescent Cre reporter mouse. Genesis 45: 593-605.</w:t>
      </w:r>
      <w:bookmarkEnd w:id="0"/>
    </w:p>
    <w:p w:rsidR="008C28F0" w:rsidRPr="008C28F0" w:rsidRDefault="008C28F0" w:rsidP="00684D32">
      <w:pPr>
        <w:spacing w:after="0" w:line="360" w:lineRule="auto"/>
        <w:ind w:left="720" w:hanging="720"/>
        <w:jc w:val="both"/>
        <w:rPr>
          <w:rFonts w:ascii="Times New Roman" w:hAnsi="Times New Roman"/>
          <w:noProof/>
          <w:sz w:val="24"/>
          <w:szCs w:val="24"/>
        </w:rPr>
      </w:pPr>
      <w:bookmarkStart w:id="1" w:name="_ENREF_2"/>
      <w:r w:rsidRPr="008C28F0">
        <w:rPr>
          <w:rFonts w:ascii="Times New Roman" w:hAnsi="Times New Roman"/>
          <w:noProof/>
          <w:sz w:val="24"/>
          <w:szCs w:val="24"/>
        </w:rPr>
        <w:t>2. Doyle SE, O'Connell R, Vaidya SA, Chow EK, Yee K, et al. (2003) Toll-like receptor 3 mediates a more potent antiviral response than Toll-like receptor 4. J Immunol 170: 3565-3571.</w:t>
      </w:r>
      <w:bookmarkEnd w:id="1"/>
    </w:p>
    <w:p w:rsidR="008C28F0" w:rsidRPr="008C28F0" w:rsidRDefault="008C28F0" w:rsidP="00684D32">
      <w:pPr>
        <w:spacing w:line="360" w:lineRule="auto"/>
        <w:ind w:left="720" w:hanging="720"/>
        <w:jc w:val="both"/>
        <w:rPr>
          <w:rFonts w:ascii="Times New Roman" w:hAnsi="Times New Roman"/>
          <w:noProof/>
          <w:sz w:val="24"/>
          <w:szCs w:val="24"/>
        </w:rPr>
      </w:pPr>
      <w:bookmarkStart w:id="2" w:name="_ENREF_3"/>
      <w:r w:rsidRPr="008C28F0">
        <w:rPr>
          <w:rFonts w:ascii="Times New Roman" w:hAnsi="Times New Roman"/>
          <w:noProof/>
          <w:sz w:val="24"/>
          <w:szCs w:val="24"/>
        </w:rPr>
        <w:t>3. Alt JA, Bohnet S, Taishi P, Duricka D, Obal F, Jr., et al. (2007) Influenza virus-induced glucocorticoid and hypothalamic and lung cytokine mRNA responses in dwarf lit/lit mice. Brain Behav Immun 21: 60-67.</w:t>
      </w:r>
      <w:bookmarkEnd w:id="2"/>
    </w:p>
    <w:p w:rsidR="008C28F0" w:rsidRDefault="008C28F0" w:rsidP="00684D32">
      <w:pPr>
        <w:spacing w:line="240" w:lineRule="auto"/>
        <w:jc w:val="both"/>
        <w:rPr>
          <w:noProof/>
          <w:szCs w:val="24"/>
        </w:rPr>
      </w:pPr>
    </w:p>
    <w:p w:rsidR="00820E10" w:rsidRDefault="00A02480" w:rsidP="00684D32">
      <w:pPr>
        <w:spacing w:line="360" w:lineRule="auto"/>
        <w:jc w:val="both"/>
      </w:pPr>
      <w:r w:rsidRPr="00421007">
        <w:rPr>
          <w:rFonts w:ascii="Times New Roman" w:hAnsi="Times New Roman"/>
          <w:sz w:val="24"/>
          <w:szCs w:val="24"/>
        </w:rPr>
        <w:fldChar w:fldCharType="end"/>
      </w:r>
    </w:p>
    <w:sectPr w:rsidR="00820E10" w:rsidSect="00820E1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docVars>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2f5r2z21vsz02er0d6xxa040xsezpv0x9ve&quot;&gt;Bleo&lt;record-ids&gt;&lt;item&gt;22&lt;/item&gt;&lt;item&gt;23&lt;/item&gt;&lt;item&gt;168&lt;/item&gt;&lt;/record-ids&gt;&lt;/item&gt;&lt;/Libraries&gt;"/>
  </w:docVars>
  <w:rsids>
    <w:rsidRoot w:val="00741D27"/>
    <w:rsid w:val="0000682C"/>
    <w:rsid w:val="00025A52"/>
    <w:rsid w:val="0005546F"/>
    <w:rsid w:val="00062A02"/>
    <w:rsid w:val="00063F6E"/>
    <w:rsid w:val="000D4777"/>
    <w:rsid w:val="000D4B2C"/>
    <w:rsid w:val="000F0869"/>
    <w:rsid w:val="001008E1"/>
    <w:rsid w:val="00135586"/>
    <w:rsid w:val="0015090D"/>
    <w:rsid w:val="00184451"/>
    <w:rsid w:val="00193C21"/>
    <w:rsid w:val="001B22C9"/>
    <w:rsid w:val="001F592E"/>
    <w:rsid w:val="002414DD"/>
    <w:rsid w:val="00251229"/>
    <w:rsid w:val="00263FE3"/>
    <w:rsid w:val="00287547"/>
    <w:rsid w:val="0029569D"/>
    <w:rsid w:val="002C11C6"/>
    <w:rsid w:val="002D1351"/>
    <w:rsid w:val="002F58C6"/>
    <w:rsid w:val="00316238"/>
    <w:rsid w:val="00345451"/>
    <w:rsid w:val="003724C1"/>
    <w:rsid w:val="00386E2D"/>
    <w:rsid w:val="003B490D"/>
    <w:rsid w:val="003C0E81"/>
    <w:rsid w:val="003E016E"/>
    <w:rsid w:val="004110E8"/>
    <w:rsid w:val="00411720"/>
    <w:rsid w:val="0041740B"/>
    <w:rsid w:val="00421007"/>
    <w:rsid w:val="004240EA"/>
    <w:rsid w:val="00463991"/>
    <w:rsid w:val="00491A33"/>
    <w:rsid w:val="00493C7D"/>
    <w:rsid w:val="004C7939"/>
    <w:rsid w:val="004D2C9C"/>
    <w:rsid w:val="004D3B81"/>
    <w:rsid w:val="004F07BB"/>
    <w:rsid w:val="004F7A8D"/>
    <w:rsid w:val="0051306C"/>
    <w:rsid w:val="00520C7A"/>
    <w:rsid w:val="0053225E"/>
    <w:rsid w:val="00542335"/>
    <w:rsid w:val="00587331"/>
    <w:rsid w:val="005E2A24"/>
    <w:rsid w:val="00626663"/>
    <w:rsid w:val="00632BE2"/>
    <w:rsid w:val="00634DF0"/>
    <w:rsid w:val="00670151"/>
    <w:rsid w:val="00683A1E"/>
    <w:rsid w:val="00684D32"/>
    <w:rsid w:val="00687587"/>
    <w:rsid w:val="006B35D7"/>
    <w:rsid w:val="006B4413"/>
    <w:rsid w:val="007204BA"/>
    <w:rsid w:val="00741D27"/>
    <w:rsid w:val="00775D41"/>
    <w:rsid w:val="007915E0"/>
    <w:rsid w:val="007D31DB"/>
    <w:rsid w:val="007E3A4A"/>
    <w:rsid w:val="007E3FB9"/>
    <w:rsid w:val="00805DFB"/>
    <w:rsid w:val="00810AF4"/>
    <w:rsid w:val="00814014"/>
    <w:rsid w:val="00820E10"/>
    <w:rsid w:val="0086369F"/>
    <w:rsid w:val="00893C44"/>
    <w:rsid w:val="008B3DC0"/>
    <w:rsid w:val="008B447F"/>
    <w:rsid w:val="008C180C"/>
    <w:rsid w:val="008C28F0"/>
    <w:rsid w:val="008C2B38"/>
    <w:rsid w:val="008D654F"/>
    <w:rsid w:val="009015B1"/>
    <w:rsid w:val="009304B4"/>
    <w:rsid w:val="009523E2"/>
    <w:rsid w:val="009629E9"/>
    <w:rsid w:val="009C14AF"/>
    <w:rsid w:val="009D04C9"/>
    <w:rsid w:val="00A02480"/>
    <w:rsid w:val="00A1486C"/>
    <w:rsid w:val="00A37278"/>
    <w:rsid w:val="00A41E07"/>
    <w:rsid w:val="00A60F67"/>
    <w:rsid w:val="00A61EFD"/>
    <w:rsid w:val="00A94D90"/>
    <w:rsid w:val="00AB014D"/>
    <w:rsid w:val="00AB2968"/>
    <w:rsid w:val="00B157CB"/>
    <w:rsid w:val="00B24AF9"/>
    <w:rsid w:val="00B43075"/>
    <w:rsid w:val="00B63B28"/>
    <w:rsid w:val="00B70ED6"/>
    <w:rsid w:val="00BF05D2"/>
    <w:rsid w:val="00C07F40"/>
    <w:rsid w:val="00C23CF0"/>
    <w:rsid w:val="00C55ECE"/>
    <w:rsid w:val="00C626F3"/>
    <w:rsid w:val="00C631F6"/>
    <w:rsid w:val="00C643E0"/>
    <w:rsid w:val="00C64C94"/>
    <w:rsid w:val="00C70418"/>
    <w:rsid w:val="00C81DA5"/>
    <w:rsid w:val="00C9058F"/>
    <w:rsid w:val="00C96C33"/>
    <w:rsid w:val="00CB2A4F"/>
    <w:rsid w:val="00CD0FE7"/>
    <w:rsid w:val="00CD36BF"/>
    <w:rsid w:val="00CF2C5C"/>
    <w:rsid w:val="00D1638E"/>
    <w:rsid w:val="00D27839"/>
    <w:rsid w:val="00D43409"/>
    <w:rsid w:val="00D46752"/>
    <w:rsid w:val="00DF287D"/>
    <w:rsid w:val="00E14959"/>
    <w:rsid w:val="00E320AA"/>
    <w:rsid w:val="00E34315"/>
    <w:rsid w:val="00E6697A"/>
    <w:rsid w:val="00E7025E"/>
    <w:rsid w:val="00E90581"/>
    <w:rsid w:val="00E94E71"/>
    <w:rsid w:val="00EB4104"/>
    <w:rsid w:val="00EC0550"/>
    <w:rsid w:val="00ED37F3"/>
    <w:rsid w:val="00ED3EEB"/>
    <w:rsid w:val="00EE4EE8"/>
    <w:rsid w:val="00F57935"/>
    <w:rsid w:val="00F865D1"/>
    <w:rsid w:val="00FA07D9"/>
    <w:rsid w:val="00FB1C74"/>
    <w:rsid w:val="00FD30FF"/>
    <w:rsid w:val="00FD757A"/>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27"/>
    <w:rPr>
      <w:rFonts w:ascii="Calibri" w:eastAsia="宋体"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41D27"/>
    <w:rPr>
      <w:sz w:val="16"/>
      <w:szCs w:val="16"/>
    </w:rPr>
  </w:style>
  <w:style w:type="character" w:styleId="Hyperlink">
    <w:name w:val="Hyperlink"/>
    <w:basedOn w:val="DefaultParagraphFont"/>
    <w:uiPriority w:val="99"/>
    <w:unhideWhenUsed/>
    <w:rsid w:val="00D1638E"/>
    <w:rPr>
      <w:color w:val="0000FF" w:themeColor="hyperlink"/>
      <w:u w:val="single"/>
    </w:rPr>
  </w:style>
  <w:style w:type="paragraph" w:styleId="BalloonText">
    <w:name w:val="Balloon Text"/>
    <w:basedOn w:val="Normal"/>
    <w:link w:val="BalloonTextChar"/>
    <w:uiPriority w:val="99"/>
    <w:semiHidden/>
    <w:unhideWhenUsed/>
    <w:rsid w:val="009C1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4AF"/>
    <w:rPr>
      <w:rFonts w:ascii="Tahoma" w:eastAsia="宋体"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27"/>
    <w:rPr>
      <w:rFonts w:ascii="Calibri" w:eastAsia="宋体"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41D27"/>
    <w:rPr>
      <w:sz w:val="16"/>
      <w:szCs w:val="16"/>
    </w:rPr>
  </w:style>
  <w:style w:type="character" w:styleId="Hyperlink">
    <w:name w:val="Hyperlink"/>
    <w:basedOn w:val="DefaultParagraphFont"/>
    <w:uiPriority w:val="99"/>
    <w:unhideWhenUsed/>
    <w:rsid w:val="00D1638E"/>
    <w:rPr>
      <w:color w:val="0000FF" w:themeColor="hyperlink"/>
      <w:u w:val="single"/>
    </w:rPr>
  </w:style>
  <w:style w:type="paragraph" w:styleId="BalloonText">
    <w:name w:val="Balloon Text"/>
    <w:basedOn w:val="Normal"/>
    <w:link w:val="BalloonTextChar"/>
    <w:uiPriority w:val="99"/>
    <w:semiHidden/>
    <w:unhideWhenUsed/>
    <w:rsid w:val="009C1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4AF"/>
    <w:rPr>
      <w:rFonts w:ascii="Tahoma" w:eastAsia="宋体"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10159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AdminNUS</dc:creator>
  <cp:lastModifiedBy>AdminNUS</cp:lastModifiedBy>
  <cp:revision>2</cp:revision>
  <dcterms:created xsi:type="dcterms:W3CDTF">2013-07-03T10:42:00Z</dcterms:created>
  <dcterms:modified xsi:type="dcterms:W3CDTF">2013-07-03T10:42:00Z</dcterms:modified>
</cp:coreProperties>
</file>