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0F" w:rsidRDefault="00480F0F" w:rsidP="00480F0F">
      <w:pPr>
        <w:pStyle w:val="BATitle"/>
        <w:spacing w:before="0" w:after="0" w:line="240" w:lineRule="auto"/>
        <w:jc w:val="left"/>
        <w:rPr>
          <w:sz w:val="28"/>
          <w:szCs w:val="28"/>
          <w:lang w:val="en-GB" w:eastAsia="sv-SE"/>
        </w:rPr>
      </w:pPr>
      <w:r>
        <w:rPr>
          <w:sz w:val="28"/>
          <w:szCs w:val="28"/>
          <w:lang w:val="en-GB" w:eastAsia="sv-SE"/>
        </w:rPr>
        <w:t xml:space="preserve">SUPPORTING </w:t>
      </w:r>
      <w:r w:rsidR="00290F64">
        <w:rPr>
          <w:sz w:val="28"/>
          <w:szCs w:val="28"/>
          <w:lang w:val="en-GB" w:eastAsia="sv-SE"/>
        </w:rPr>
        <w:t>FIGURE S2 for</w:t>
      </w:r>
    </w:p>
    <w:p w:rsidR="00480F0F" w:rsidRDefault="00480F0F" w:rsidP="00480F0F">
      <w:pPr>
        <w:pStyle w:val="BATitle"/>
        <w:spacing w:before="0" w:after="0" w:line="240" w:lineRule="auto"/>
        <w:jc w:val="left"/>
        <w:rPr>
          <w:sz w:val="28"/>
          <w:szCs w:val="28"/>
          <w:lang w:val="en-GB" w:eastAsia="sv-SE"/>
        </w:rPr>
      </w:pPr>
    </w:p>
    <w:p w:rsidR="00480F0F" w:rsidRPr="003B2A58" w:rsidRDefault="00480F0F" w:rsidP="00480F0F">
      <w:pPr>
        <w:pStyle w:val="BATitle"/>
        <w:spacing w:before="0" w:after="0" w:line="240" w:lineRule="auto"/>
        <w:jc w:val="left"/>
        <w:rPr>
          <w:sz w:val="28"/>
          <w:szCs w:val="28"/>
          <w:lang w:val="en-GB" w:eastAsia="sv-SE"/>
        </w:rPr>
      </w:pPr>
      <w:proofErr w:type="gramStart"/>
      <w:r w:rsidRPr="003B2A58">
        <w:rPr>
          <w:sz w:val="28"/>
          <w:szCs w:val="28"/>
          <w:lang w:val="en-GB" w:eastAsia="sv-SE"/>
        </w:rPr>
        <w:t>A template-free, ultra-adsorbing, high surface area carbonate</w:t>
      </w:r>
      <w:proofErr w:type="gramEnd"/>
      <w:r>
        <w:rPr>
          <w:sz w:val="28"/>
          <w:szCs w:val="28"/>
          <w:lang w:val="en-GB" w:eastAsia="sv-SE"/>
        </w:rPr>
        <w:t xml:space="preserve"> nanostructure</w:t>
      </w:r>
    </w:p>
    <w:p w:rsidR="00480F0F" w:rsidRPr="00156363" w:rsidRDefault="00480F0F" w:rsidP="00480F0F">
      <w:pPr>
        <w:rPr>
          <w:lang w:val="en-US" w:eastAsia="en-US"/>
        </w:rPr>
      </w:pPr>
    </w:p>
    <w:p w:rsidR="00480F0F" w:rsidRPr="00303392" w:rsidRDefault="00480F0F" w:rsidP="00480F0F">
      <w:pPr>
        <w:jc w:val="both"/>
        <w:rPr>
          <w:lang w:val="en-GB"/>
        </w:rPr>
      </w:pPr>
      <w:r w:rsidRPr="00303392">
        <w:rPr>
          <w:lang w:val="en-GB"/>
        </w:rPr>
        <w:t>Johan Forsgren,</w:t>
      </w:r>
      <w:r>
        <w:rPr>
          <w:vertAlign w:val="superscript"/>
          <w:lang w:val="en-GB"/>
        </w:rPr>
        <w:t xml:space="preserve"> </w:t>
      </w:r>
      <w:r w:rsidRPr="00303392">
        <w:rPr>
          <w:lang w:val="en-GB"/>
        </w:rPr>
        <w:t>Sara Frykstrand, Kathryn Grandfield, Albert Mihranyan, and Maria Strømme</w:t>
      </w:r>
    </w:p>
    <w:p w:rsidR="00480F0F" w:rsidRDefault="00480F0F" w:rsidP="00480F0F">
      <w:pPr>
        <w:rPr>
          <w:lang w:val="en-GB"/>
        </w:rPr>
      </w:pPr>
    </w:p>
    <w:p w:rsidR="00480F0F" w:rsidRPr="00782FA8" w:rsidRDefault="00480F0F" w:rsidP="00480F0F">
      <w:pPr>
        <w:rPr>
          <w:b/>
          <w:lang w:val="en-GB"/>
        </w:rPr>
      </w:pPr>
    </w:p>
    <w:p w:rsidR="00480F0F" w:rsidRPr="00782FA8" w:rsidRDefault="00480F0F" w:rsidP="00480F0F">
      <w:pPr>
        <w:pStyle w:val="NormalJ"/>
        <w:spacing w:after="120"/>
        <w:jc w:val="left"/>
        <w:rPr>
          <w:b/>
          <w:sz w:val="24"/>
        </w:rPr>
      </w:pPr>
      <w:r w:rsidRPr="00782FA8">
        <w:rPr>
          <w:b/>
          <w:sz w:val="24"/>
        </w:rPr>
        <w:t>S</w:t>
      </w:r>
      <w:r>
        <w:rPr>
          <w:b/>
          <w:sz w:val="24"/>
        </w:rPr>
        <w:t>2</w:t>
      </w:r>
      <w:r w:rsidRPr="00782FA8">
        <w:rPr>
          <w:b/>
          <w:sz w:val="24"/>
        </w:rPr>
        <w:t xml:space="preserve">. TG analysis of </w:t>
      </w:r>
      <w:proofErr w:type="spellStart"/>
      <w:r w:rsidRPr="00782FA8">
        <w:rPr>
          <w:b/>
          <w:sz w:val="24"/>
        </w:rPr>
        <w:t>Upsalite</w:t>
      </w:r>
      <w:proofErr w:type="spellEnd"/>
    </w:p>
    <w:p w:rsidR="00480F0F" w:rsidRPr="00782FA8" w:rsidRDefault="00480F0F" w:rsidP="00480F0F">
      <w:pPr>
        <w:pStyle w:val="NormalJ"/>
        <w:spacing w:after="120"/>
        <w:jc w:val="left"/>
        <w:rPr>
          <w:sz w:val="24"/>
        </w:rPr>
      </w:pPr>
      <w:r w:rsidRPr="00782FA8">
        <w:rPr>
          <w:sz w:val="24"/>
        </w:rPr>
        <w:t>TG analysis was used to investigate the relative proportions of the constituents in the material. The TGA curve can be seen in Fig. S2 where a rapid weight loss, corresponding to the decomposition of the magnesium carbonate to MgO</w:t>
      </w:r>
      <w:proofErr w:type="gramStart"/>
      <w:r>
        <w:rPr>
          <w:sz w:val="24"/>
        </w:rPr>
        <w:t>,</w:t>
      </w:r>
      <w:r w:rsidR="000267F7" w:rsidRPr="000267F7">
        <w:rPr>
          <w:vertAlign w:val="superscript"/>
        </w:rPr>
        <w:t>1</w:t>
      </w:r>
      <w:proofErr w:type="gramEnd"/>
      <w:r w:rsidRPr="00782FA8">
        <w:rPr>
          <w:sz w:val="24"/>
        </w:rPr>
        <w:t xml:space="preserve"> is observed at ~390 °C in the </w:t>
      </w:r>
      <w:proofErr w:type="spellStart"/>
      <w:r w:rsidRPr="00782FA8">
        <w:rPr>
          <w:sz w:val="24"/>
        </w:rPr>
        <w:t>dTGA</w:t>
      </w:r>
      <w:proofErr w:type="spellEnd"/>
      <w:r w:rsidRPr="00782FA8">
        <w:rPr>
          <w:sz w:val="24"/>
        </w:rPr>
        <w:t xml:space="preserve"> curve. Based on the molar fraction of released CO</w:t>
      </w:r>
      <w:r w:rsidRPr="00782FA8">
        <w:rPr>
          <w:sz w:val="24"/>
          <w:vertAlign w:val="subscript"/>
        </w:rPr>
        <w:t>2</w:t>
      </w:r>
      <w:r w:rsidRPr="00782FA8">
        <w:rPr>
          <w:sz w:val="24"/>
        </w:rPr>
        <w:t xml:space="preserve"> during decomposition at ~450 °C, the relative weight ratio between residual </w:t>
      </w:r>
      <w:proofErr w:type="spellStart"/>
      <w:r w:rsidRPr="00782FA8">
        <w:rPr>
          <w:sz w:val="24"/>
        </w:rPr>
        <w:t>MgO</w:t>
      </w:r>
      <w:proofErr w:type="spellEnd"/>
      <w:r w:rsidRPr="00782FA8">
        <w:rPr>
          <w:sz w:val="24"/>
        </w:rPr>
        <w:t xml:space="preserve"> and magnesium carbonate in </w:t>
      </w:r>
      <w:proofErr w:type="spellStart"/>
      <w:r w:rsidRPr="00782FA8">
        <w:rPr>
          <w:sz w:val="24"/>
        </w:rPr>
        <w:t>Upsalite</w:t>
      </w:r>
      <w:proofErr w:type="spellEnd"/>
      <w:r w:rsidRPr="00782FA8">
        <w:rPr>
          <w:sz w:val="24"/>
        </w:rPr>
        <w:t xml:space="preserve"> was found to be 1:6 and the corresponding molar ratio 1:2.8. The TG analysis also shows a major weight loss with maximum at 160 °C that is due to the loss of </w:t>
      </w:r>
      <w:proofErr w:type="spellStart"/>
      <w:r w:rsidRPr="00782FA8">
        <w:rPr>
          <w:sz w:val="24"/>
        </w:rPr>
        <w:t>physisorbed</w:t>
      </w:r>
      <w:proofErr w:type="spellEnd"/>
      <w:r w:rsidRPr="00782FA8">
        <w:rPr>
          <w:sz w:val="24"/>
        </w:rPr>
        <w:t xml:space="preserve"> water and possible remaining organic groups. Chemisorbed water does not evaporate until the temperature reaches 300 °C</w:t>
      </w:r>
      <w:r>
        <w:rPr>
          <w:sz w:val="24"/>
        </w:rPr>
        <w:t>,</w:t>
      </w:r>
      <w:hyperlink w:anchor="_ENREF_43" w:tooltip="Ranjit, 2005 #1257" w:history="1">
        <w:r w:rsidRPr="00782FA8">
          <w:rPr>
            <w:sz w:val="24"/>
          </w:rPr>
          <w:fldChar w:fldCharType="begin"/>
        </w:r>
        <w:r>
          <w:rPr>
            <w:sz w:val="24"/>
          </w:rPr>
          <w:instrText xml:space="preserve"> ADDIN EN.CITE &lt;EndNote&gt;&lt;Cite&gt;&lt;Author&gt;Ranjit&lt;/Author&gt;&lt;Year&gt;2005&lt;/Year&gt;&lt;RecNum&gt;1257&lt;/RecNum&gt;&lt;DisplayText&gt;&lt;style face="superscript"&gt;43&lt;/style&gt;&lt;/DisplayText&gt;&lt;record&gt;&lt;rec-number&gt;1257&lt;/rec-number&gt;&lt;foreign-keys&gt;&lt;key app="EN" db-id="p0dv0rxvy2tw2me0p2txxaenr2srae9sfxwd"&gt;1257&lt;/key&gt;&lt;/foreign-keys&gt;&lt;ref-type name="Journal Article"&gt;17&lt;/ref-type&gt;&lt;contributors&gt;&lt;authors&gt;&lt;author&gt;Ranjit, K. T.&lt;/author&gt;&lt;author&gt;Klabunde, K. J.&lt;/author&gt;&lt;/authors&gt;&lt;/contributors&gt;&lt;auth-address&gt;Klabunde, KJ&amp;#xD;Kansas State Univ, Dept Chem, Manhattan, KS 66506 USA&amp;#xD;Kansas State Univ, Dept Chem, Manhattan, KS 66506 USA&lt;/auth-address&gt;&lt;titles&gt;&lt;title&gt;Solvent effects in the hydrolysis of magnesium methoxide, and the production of nanocrystalline magnesium hydroxide. An aid in understanding the formation of porous inorganic materials&lt;/title&gt;&lt;secondary-title&gt;Chemistry of Materials&lt;/secondary-title&gt;&lt;/titles&gt;&lt;periodical&gt;&lt;full-title&gt;Chemistry of Materials&lt;/full-title&gt;&lt;abbr-1&gt;Chem. Mater.&lt;/abbr-1&gt;&lt;/periodical&gt;&lt;pages&gt;65-73&lt;/pages&gt;&lt;volume&gt;17&lt;/volume&gt;&lt;number&gt;1&lt;/number&gt;&lt;keywords&gt;&lt;keyword&gt;mesoporous molecular-sieves&lt;/keyword&gt;&lt;keyword&gt;sol-gel process&lt;/keyword&gt;&lt;keyword&gt;surface-area&lt;/keyword&gt;&lt;keyword&gt;metal-oxides&lt;/keyword&gt;&lt;keyword&gt;mgo&lt;/keyword&gt;&lt;keyword&gt;chemistry&lt;/keyword&gt;&lt;keyword&gt;films&lt;/keyword&gt;&lt;keyword&gt;condensation&lt;/keyword&gt;&lt;keyword&gt;adsorbents&lt;/keyword&gt;&lt;keyword&gt;catalysis&lt;/keyword&gt;&lt;/keywords&gt;&lt;dates&gt;&lt;year&gt;2005&lt;/year&gt;&lt;pub-dates&gt;&lt;date&gt;Jan 11&lt;/date&gt;&lt;/pub-dates&gt;&lt;/dates&gt;&lt;isbn&gt;0897-4756&lt;/isbn&gt;&lt;accession-num&gt;ISI:000226226700012&lt;/accession-num&gt;&lt;urls&gt;&lt;related-urls&gt;&lt;url&gt;&amp;lt;Go to ISI&amp;gt;://000226226700012&lt;/url&gt;&lt;/related-urls&gt;&lt;/urls&gt;&lt;language&gt;English&lt;/language&gt;&lt;/record&gt;&lt;/Cite&gt;&lt;/EndNote&gt;</w:instrText>
        </w:r>
        <w:r w:rsidRPr="00782FA8">
          <w:rPr>
            <w:sz w:val="24"/>
          </w:rPr>
          <w:fldChar w:fldCharType="separate"/>
        </w:r>
        <w:r w:rsidRPr="00E56BD9">
          <w:rPr>
            <w:noProof/>
            <w:sz w:val="24"/>
            <w:vertAlign w:val="superscript"/>
          </w:rPr>
          <w:t>43</w:t>
        </w:r>
        <w:r w:rsidRPr="00782FA8">
          <w:rPr>
            <w:sz w:val="24"/>
          </w:rPr>
          <w:fldChar w:fldCharType="end"/>
        </w:r>
      </w:hyperlink>
      <w:r w:rsidRPr="00782FA8">
        <w:rPr>
          <w:sz w:val="24"/>
        </w:rPr>
        <w:t xml:space="preserve"> thus TGA further establishes the anhydrous character of </w:t>
      </w:r>
      <w:proofErr w:type="spellStart"/>
      <w:r w:rsidRPr="00782FA8">
        <w:rPr>
          <w:sz w:val="24"/>
        </w:rPr>
        <w:t>Upsalite</w:t>
      </w:r>
      <w:proofErr w:type="spellEnd"/>
      <w:r w:rsidRPr="00782FA8">
        <w:rPr>
          <w:sz w:val="24"/>
        </w:rPr>
        <w:t xml:space="preserve">.  </w:t>
      </w:r>
    </w:p>
    <w:p w:rsidR="00480F0F" w:rsidRPr="00782FA8" w:rsidRDefault="00480F0F" w:rsidP="00480F0F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3733800" cy="2657475"/>
            <wp:effectExtent l="0" t="0" r="0" b="9525"/>
            <wp:docPr id="5" name="Bildobjekt 5" descr="Beskrivning: Beskrivning: C:\Documents and Settings\Maria\Mina dokument\Sara Upsalit\Fianl figures\Supporting info 2 TG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0" descr="Beskrivning: Beskrivning: C:\Documents and Settings\Maria\Mina dokument\Sara Upsalit\Fianl figures\Supporting info 2 TG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0F" w:rsidRPr="00782FA8" w:rsidRDefault="00480F0F" w:rsidP="00480F0F">
      <w:pPr>
        <w:rPr>
          <w:rStyle w:val="st"/>
          <w:lang w:val="en-GB"/>
        </w:rPr>
      </w:pPr>
      <w:r w:rsidRPr="00782FA8">
        <w:rPr>
          <w:rStyle w:val="st"/>
          <w:b/>
          <w:lang w:val="en-GB"/>
        </w:rPr>
        <w:t>Fig</w:t>
      </w:r>
      <w:r>
        <w:rPr>
          <w:rStyle w:val="st"/>
          <w:b/>
          <w:lang w:val="en-GB"/>
        </w:rPr>
        <w:t>ure</w:t>
      </w:r>
      <w:r w:rsidRPr="00782FA8">
        <w:rPr>
          <w:rStyle w:val="st"/>
          <w:b/>
          <w:lang w:val="en-GB"/>
        </w:rPr>
        <w:t xml:space="preserve"> S2. </w:t>
      </w:r>
      <w:proofErr w:type="gramStart"/>
      <w:r w:rsidRPr="00782FA8">
        <w:rPr>
          <w:lang w:val="en-GB"/>
        </w:rPr>
        <w:t xml:space="preserve">Thermal Gravimetric Analysis of </w:t>
      </w:r>
      <w:proofErr w:type="spellStart"/>
      <w:r w:rsidRPr="00782FA8">
        <w:rPr>
          <w:lang w:val="en-GB"/>
        </w:rPr>
        <w:t>Upsalite</w:t>
      </w:r>
      <w:proofErr w:type="spellEnd"/>
      <w:r w:rsidRPr="00782FA8">
        <w:rPr>
          <w:lang w:val="en-GB"/>
        </w:rPr>
        <w:t>.</w:t>
      </w:r>
      <w:proofErr w:type="gramEnd"/>
      <w:r w:rsidRPr="00782FA8">
        <w:rPr>
          <w:lang w:val="en-GB"/>
        </w:rPr>
        <w:t xml:space="preserve"> </w:t>
      </w:r>
      <w:r w:rsidRPr="00782FA8">
        <w:rPr>
          <w:rStyle w:val="st"/>
          <w:lang w:val="en-GB"/>
        </w:rPr>
        <w:t xml:space="preserve">TGA (blue) and </w:t>
      </w:r>
      <w:proofErr w:type="spellStart"/>
      <w:r w:rsidRPr="00782FA8">
        <w:rPr>
          <w:rStyle w:val="st"/>
          <w:lang w:val="en-GB"/>
        </w:rPr>
        <w:t>dTGA</w:t>
      </w:r>
      <w:proofErr w:type="spellEnd"/>
      <w:r w:rsidRPr="00782FA8">
        <w:rPr>
          <w:rStyle w:val="st"/>
          <w:lang w:val="en-GB"/>
        </w:rPr>
        <w:t xml:space="preserve"> (pink) curves for </w:t>
      </w:r>
      <w:proofErr w:type="spellStart"/>
      <w:r w:rsidRPr="00782FA8">
        <w:rPr>
          <w:rStyle w:val="st"/>
          <w:lang w:val="en-GB"/>
        </w:rPr>
        <w:t>Upsalite</w:t>
      </w:r>
      <w:proofErr w:type="spellEnd"/>
      <w:r w:rsidRPr="00782FA8">
        <w:rPr>
          <w:rStyle w:val="st"/>
          <w:lang w:val="en-GB"/>
        </w:rPr>
        <w:t>.</w:t>
      </w:r>
    </w:p>
    <w:p w:rsidR="00480F0F" w:rsidRPr="00782FA8" w:rsidRDefault="00480F0F" w:rsidP="00480F0F">
      <w:pPr>
        <w:jc w:val="center"/>
        <w:rPr>
          <w:b/>
          <w:lang w:val="en-GB"/>
        </w:rPr>
      </w:pPr>
    </w:p>
    <w:p w:rsidR="00480F0F" w:rsidRDefault="00480F0F" w:rsidP="00480F0F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t>SUPPORTING REFERENCES</w:t>
      </w:r>
      <w:bookmarkStart w:id="0" w:name="_GoBack"/>
      <w:bookmarkEnd w:id="0"/>
    </w:p>
    <w:p w:rsidR="006060DD" w:rsidRPr="000267F7" w:rsidRDefault="000267F7" w:rsidP="00480F0F">
      <w:pPr>
        <w:rPr>
          <w:lang w:val="en-US"/>
        </w:rPr>
      </w:pPr>
      <w:r>
        <w:rPr>
          <w:noProof/>
          <w:lang w:val="en-US"/>
        </w:rPr>
        <w:t xml:space="preserve">1  </w:t>
      </w:r>
      <w:r w:rsidRPr="003F4F67">
        <w:rPr>
          <w:noProof/>
          <w:lang w:val="en-US"/>
        </w:rPr>
        <w:t xml:space="preserve">Botha, A.; Strydom, C. A. Dta and Ft-Ir Analysis of the Rehydration of Basic Magnesium Carbonate. </w:t>
      </w:r>
      <w:r w:rsidRPr="003F4F67">
        <w:rPr>
          <w:i/>
          <w:noProof/>
          <w:lang w:val="en-US"/>
        </w:rPr>
        <w:t xml:space="preserve">J. Therm. Anal. Calorim. </w:t>
      </w:r>
      <w:r w:rsidRPr="003F4F67">
        <w:rPr>
          <w:b/>
          <w:noProof/>
          <w:lang w:val="en-US"/>
        </w:rPr>
        <w:t>2003,</w:t>
      </w:r>
      <w:r w:rsidRPr="003F4F67">
        <w:rPr>
          <w:noProof/>
          <w:lang w:val="en-US"/>
        </w:rPr>
        <w:t xml:space="preserve"> </w:t>
      </w:r>
      <w:r w:rsidRPr="003F4F67">
        <w:rPr>
          <w:i/>
          <w:noProof/>
          <w:lang w:val="en-US"/>
        </w:rPr>
        <w:t>71</w:t>
      </w:r>
      <w:r w:rsidRPr="003F4F67">
        <w:rPr>
          <w:noProof/>
          <w:lang w:val="en-US"/>
        </w:rPr>
        <w:t>, 987-995.</w:t>
      </w:r>
    </w:p>
    <w:sectPr w:rsidR="006060DD" w:rsidRPr="000267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B7" w:rsidRDefault="00E132B7" w:rsidP="00480F0F">
      <w:r>
        <w:separator/>
      </w:r>
    </w:p>
  </w:endnote>
  <w:endnote w:type="continuationSeparator" w:id="0">
    <w:p w:rsidR="00E132B7" w:rsidRDefault="00E132B7" w:rsidP="0048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214876"/>
      <w:docPartObj>
        <w:docPartGallery w:val="Page Numbers (Bottom of Page)"/>
        <w:docPartUnique/>
      </w:docPartObj>
    </w:sdtPr>
    <w:sdtEndPr/>
    <w:sdtContent>
      <w:p w:rsidR="00480F0F" w:rsidRDefault="00480F0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7F7">
          <w:rPr>
            <w:noProof/>
          </w:rPr>
          <w:t>1</w:t>
        </w:r>
        <w:r>
          <w:fldChar w:fldCharType="end"/>
        </w:r>
      </w:p>
    </w:sdtContent>
  </w:sdt>
  <w:p w:rsidR="00480F0F" w:rsidRDefault="00480F0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B7" w:rsidRDefault="00E132B7" w:rsidP="00480F0F">
      <w:r>
        <w:separator/>
      </w:r>
    </w:p>
  </w:footnote>
  <w:footnote w:type="continuationSeparator" w:id="0">
    <w:p w:rsidR="00E132B7" w:rsidRDefault="00E132B7" w:rsidP="00480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0F"/>
    <w:rsid w:val="00012A46"/>
    <w:rsid w:val="000267F7"/>
    <w:rsid w:val="000632BB"/>
    <w:rsid w:val="00290F64"/>
    <w:rsid w:val="00480F0F"/>
    <w:rsid w:val="006060DD"/>
    <w:rsid w:val="00E132B7"/>
    <w:rsid w:val="00E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J">
    <w:name w:val="NormalJ"/>
    <w:basedOn w:val="Normal"/>
    <w:qFormat/>
    <w:rsid w:val="00480F0F"/>
    <w:pPr>
      <w:jc w:val="both"/>
    </w:pPr>
    <w:rPr>
      <w:rFonts w:eastAsia="Cambria"/>
      <w:sz w:val="22"/>
      <w:lang w:val="en-GB" w:eastAsia="en-US"/>
    </w:rPr>
  </w:style>
  <w:style w:type="character" w:customStyle="1" w:styleId="st">
    <w:name w:val="st"/>
    <w:rsid w:val="00480F0F"/>
  </w:style>
  <w:style w:type="paragraph" w:customStyle="1" w:styleId="BATitle">
    <w:name w:val="BA_Title"/>
    <w:basedOn w:val="Normal"/>
    <w:next w:val="Normal"/>
    <w:rsid w:val="00480F0F"/>
    <w:pPr>
      <w:spacing w:before="720" w:after="360" w:line="480" w:lineRule="auto"/>
      <w:jc w:val="center"/>
    </w:pPr>
    <w:rPr>
      <w:sz w:val="44"/>
      <w:szCs w:val="20"/>
      <w:lang w:val="en-US" w:eastAsia="en-US"/>
    </w:rPr>
  </w:style>
  <w:style w:type="character" w:customStyle="1" w:styleId="nlmxref-aff">
    <w:name w:val="nlm_xref-aff"/>
    <w:rsid w:val="00480F0F"/>
  </w:style>
  <w:style w:type="paragraph" w:styleId="Ballongtext">
    <w:name w:val="Balloon Text"/>
    <w:basedOn w:val="Normal"/>
    <w:link w:val="BallongtextChar"/>
    <w:uiPriority w:val="99"/>
    <w:semiHidden/>
    <w:unhideWhenUsed/>
    <w:rsid w:val="00480F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0F0F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80F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0F0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80F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0F0F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J">
    <w:name w:val="NormalJ"/>
    <w:basedOn w:val="Normal"/>
    <w:qFormat/>
    <w:rsid w:val="00480F0F"/>
    <w:pPr>
      <w:jc w:val="both"/>
    </w:pPr>
    <w:rPr>
      <w:rFonts w:eastAsia="Cambria"/>
      <w:sz w:val="22"/>
      <w:lang w:val="en-GB" w:eastAsia="en-US"/>
    </w:rPr>
  </w:style>
  <w:style w:type="character" w:customStyle="1" w:styleId="st">
    <w:name w:val="st"/>
    <w:rsid w:val="00480F0F"/>
  </w:style>
  <w:style w:type="paragraph" w:customStyle="1" w:styleId="BATitle">
    <w:name w:val="BA_Title"/>
    <w:basedOn w:val="Normal"/>
    <w:next w:val="Normal"/>
    <w:rsid w:val="00480F0F"/>
    <w:pPr>
      <w:spacing w:before="720" w:after="360" w:line="480" w:lineRule="auto"/>
      <w:jc w:val="center"/>
    </w:pPr>
    <w:rPr>
      <w:sz w:val="44"/>
      <w:szCs w:val="20"/>
      <w:lang w:val="en-US" w:eastAsia="en-US"/>
    </w:rPr>
  </w:style>
  <w:style w:type="character" w:customStyle="1" w:styleId="nlmxref-aff">
    <w:name w:val="nlm_xref-aff"/>
    <w:rsid w:val="00480F0F"/>
  </w:style>
  <w:style w:type="paragraph" w:styleId="Ballongtext">
    <w:name w:val="Balloon Text"/>
    <w:basedOn w:val="Normal"/>
    <w:link w:val="BallongtextChar"/>
    <w:uiPriority w:val="99"/>
    <w:semiHidden/>
    <w:unhideWhenUsed/>
    <w:rsid w:val="00480F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0F0F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80F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0F0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80F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0F0F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2013-06-09T11:03:00Z</dcterms:created>
  <dcterms:modified xsi:type="dcterms:W3CDTF">2013-06-09T11:05:00Z</dcterms:modified>
</cp:coreProperties>
</file>