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A1C" w:rsidRPr="00CF6B36" w:rsidRDefault="00F125B1" w:rsidP="003D1A1C">
      <w:pPr>
        <w:spacing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Materials S2: </w:t>
      </w:r>
      <w:r w:rsidR="003D1A1C">
        <w:rPr>
          <w:rFonts w:ascii="Arial" w:eastAsia="Times New Roman" w:hAnsi="Arial" w:cs="Arial"/>
          <w:b/>
          <w:sz w:val="24"/>
          <w:szCs w:val="24"/>
        </w:rPr>
        <w:t>Methods for c</w:t>
      </w:r>
      <w:r w:rsidR="003D1A1C" w:rsidRPr="00CF6B36">
        <w:rPr>
          <w:rFonts w:ascii="Arial" w:eastAsia="Times New Roman" w:hAnsi="Arial" w:cs="Arial"/>
          <w:b/>
          <w:sz w:val="24"/>
          <w:szCs w:val="24"/>
        </w:rPr>
        <w:t xml:space="preserve">apillary </w:t>
      </w:r>
      <w:r w:rsidR="003D1A1C">
        <w:rPr>
          <w:rFonts w:ascii="Arial" w:eastAsia="Times New Roman" w:hAnsi="Arial" w:cs="Arial"/>
          <w:b/>
          <w:sz w:val="24"/>
          <w:szCs w:val="24"/>
        </w:rPr>
        <w:t>whole blood fatty acid a</w:t>
      </w:r>
      <w:r w:rsidR="003D1A1C" w:rsidRPr="00CF6B36">
        <w:rPr>
          <w:rFonts w:ascii="Arial" w:eastAsia="Times New Roman" w:hAnsi="Arial" w:cs="Arial"/>
          <w:b/>
          <w:sz w:val="24"/>
          <w:szCs w:val="24"/>
        </w:rPr>
        <w:t>nalysis</w:t>
      </w:r>
    </w:p>
    <w:p w:rsidR="003D1A1C" w:rsidRPr="00D843CB" w:rsidRDefault="003D1A1C" w:rsidP="003D1A1C">
      <w:pPr>
        <w:jc w:val="both"/>
        <w:rPr>
          <w:rFonts w:ascii="Arial" w:hAnsi="Arial" w:cs="Arial"/>
          <w:sz w:val="24"/>
          <w:szCs w:val="24"/>
        </w:rPr>
      </w:pPr>
      <w:r w:rsidRPr="00D843CB">
        <w:rPr>
          <w:rFonts w:ascii="Arial" w:hAnsi="Arial" w:cs="Arial"/>
          <w:sz w:val="24"/>
          <w:szCs w:val="24"/>
        </w:rPr>
        <w:t>Capillary whole blood from a finger stick was analyzed for total lipid fatty acids. A small lancet device (BD Microtainer Contact-Activated Lancets or similar, Emergency Medical Products) was applied to the subject’s finger and drops of blood were collected on a 1.5 x 1.5 cm piece of filter paper (Whatman 3MM chromatography paper, Whatman Inc.) impregnated with BHT and prepared according to the methods of Ichihara et al. [1]. The sample was dried at room temperature overnight and analyzed within 7 days of the blood collection. The blood saturated filter paper samples were directly methylated without a prior extraction step. Tricosanoic free fatty acid (23:0) (NuCheck Prep Elysian, MN, U.S.A) was added to each sample as an internal standard. The total lipids were saponified with 0.5 N methanolic sodium hydroxide and the fatty acids were converted to methyl esters with 14% BF</w:t>
      </w:r>
      <w:r w:rsidRPr="00D843CB">
        <w:rPr>
          <w:rFonts w:ascii="Arial" w:hAnsi="Arial" w:cs="Arial"/>
          <w:sz w:val="24"/>
          <w:szCs w:val="24"/>
          <w:vertAlign w:val="subscript"/>
        </w:rPr>
        <w:t>3</w:t>
      </w:r>
      <w:r w:rsidRPr="00D843CB">
        <w:rPr>
          <w:rFonts w:ascii="Arial" w:hAnsi="Arial" w:cs="Arial"/>
          <w:sz w:val="24"/>
          <w:szCs w:val="24"/>
        </w:rPr>
        <w:t>/methanol (Sigma) at 100</w:t>
      </w:r>
      <w:r w:rsidRPr="00D843CB">
        <w:rPr>
          <w:rFonts w:ascii="Arial" w:hAnsi="Arial" w:cs="Arial"/>
          <w:sz w:val="24"/>
          <w:szCs w:val="24"/>
        </w:rPr>
        <w:sym w:font="Symbol" w:char="F0B0"/>
      </w:r>
      <w:r w:rsidRPr="00D843CB">
        <w:rPr>
          <w:rFonts w:ascii="Arial" w:hAnsi="Arial" w:cs="Arial"/>
          <w:sz w:val="24"/>
          <w:szCs w:val="24"/>
        </w:rPr>
        <w:t>C for 30 minutes (Morrison and Smith, 1964 [2]). The methyl esters were extracted with hexane and washed with saturated sodium chloride distilled water. Butylated hydroxytoluene was added before saponification and all samples were purged with N</w:t>
      </w:r>
      <w:r w:rsidRPr="00D843CB">
        <w:rPr>
          <w:rFonts w:ascii="Arial" w:hAnsi="Arial" w:cs="Arial"/>
          <w:sz w:val="24"/>
          <w:szCs w:val="24"/>
          <w:vertAlign w:val="subscript"/>
        </w:rPr>
        <w:t>2</w:t>
      </w:r>
      <w:r w:rsidRPr="00D843CB">
        <w:rPr>
          <w:rFonts w:ascii="Arial" w:hAnsi="Arial" w:cs="Arial"/>
          <w:sz w:val="24"/>
          <w:szCs w:val="24"/>
        </w:rPr>
        <w:t xml:space="preserve"> throughout the process to minimize oxidation. Fatty acid methyl esters were analyzed by gas-liquid-chromatography using a Hewlett Packard 6890 detector equipped with a flame ionization. The fatty acid methyl esters were separated on a 30 meter FAMEWAX capillary column (Restek, Bellefonte, PA; 0.25 mm diameter, 0.25 </w:t>
      </w:r>
      <w:r w:rsidRPr="00D843CB">
        <w:rPr>
          <w:rFonts w:ascii="Arial" w:hAnsi="Arial" w:cs="Arial"/>
          <w:sz w:val="24"/>
          <w:szCs w:val="24"/>
        </w:rPr>
        <w:sym w:font="Symbol" w:char="F06D"/>
      </w:r>
      <w:r w:rsidRPr="00D843CB">
        <w:rPr>
          <w:rFonts w:ascii="Arial" w:hAnsi="Arial" w:cs="Arial"/>
          <w:sz w:val="24"/>
          <w:szCs w:val="24"/>
        </w:rPr>
        <w:t>m coating thickness) using hydrogen at a flow rate of 2.1 mL/min with a split ratio of 20:1. The chromatographic run parameters included an oven starting temperature of 130</w:t>
      </w:r>
      <w:r w:rsidRPr="00D843CB">
        <w:rPr>
          <w:rFonts w:ascii="Arial" w:hAnsi="Arial" w:cs="Arial"/>
          <w:sz w:val="24"/>
          <w:szCs w:val="24"/>
        </w:rPr>
        <w:sym w:font="Symbol" w:char="F0B0"/>
      </w:r>
      <w:r w:rsidRPr="00D843CB">
        <w:rPr>
          <w:rFonts w:ascii="Arial" w:hAnsi="Arial" w:cs="Arial"/>
          <w:sz w:val="24"/>
          <w:szCs w:val="24"/>
        </w:rPr>
        <w:t>C that was increased at 6</w:t>
      </w:r>
      <w:r w:rsidRPr="00D843CB">
        <w:rPr>
          <w:rFonts w:ascii="Arial" w:hAnsi="Arial" w:cs="Arial"/>
          <w:sz w:val="24"/>
          <w:szCs w:val="24"/>
        </w:rPr>
        <w:sym w:font="Symbol" w:char="F0B0"/>
      </w:r>
      <w:r w:rsidRPr="00D843CB">
        <w:rPr>
          <w:rFonts w:ascii="Arial" w:hAnsi="Arial" w:cs="Arial"/>
          <w:sz w:val="24"/>
          <w:szCs w:val="24"/>
        </w:rPr>
        <w:t>C/min to 225</w:t>
      </w:r>
      <w:r w:rsidRPr="00D843CB">
        <w:rPr>
          <w:rFonts w:ascii="Arial" w:hAnsi="Arial" w:cs="Arial"/>
          <w:sz w:val="24"/>
          <w:szCs w:val="24"/>
        </w:rPr>
        <w:sym w:font="Symbol" w:char="F0B0"/>
      </w:r>
      <w:r w:rsidRPr="00D843CB">
        <w:rPr>
          <w:rFonts w:ascii="Arial" w:hAnsi="Arial" w:cs="Arial"/>
          <w:sz w:val="24"/>
          <w:szCs w:val="24"/>
        </w:rPr>
        <w:t>C, where it was held for 20 minutes before increasing to 250</w:t>
      </w:r>
      <w:r w:rsidRPr="00D843CB">
        <w:rPr>
          <w:rFonts w:ascii="Arial" w:hAnsi="Arial" w:cs="Arial"/>
          <w:sz w:val="24"/>
          <w:szCs w:val="24"/>
        </w:rPr>
        <w:sym w:font="Symbol" w:char="F0B0"/>
      </w:r>
      <w:r w:rsidRPr="00D843CB">
        <w:rPr>
          <w:rFonts w:ascii="Arial" w:hAnsi="Arial" w:cs="Arial"/>
          <w:sz w:val="24"/>
          <w:szCs w:val="24"/>
        </w:rPr>
        <w:t>C at 15</w:t>
      </w:r>
      <w:r w:rsidRPr="00D843CB">
        <w:rPr>
          <w:rFonts w:ascii="Arial" w:hAnsi="Arial" w:cs="Arial"/>
          <w:sz w:val="24"/>
          <w:szCs w:val="24"/>
        </w:rPr>
        <w:sym w:font="Symbol" w:char="F0B0"/>
      </w:r>
      <w:r w:rsidRPr="00D843CB">
        <w:rPr>
          <w:rFonts w:ascii="Arial" w:hAnsi="Arial" w:cs="Arial"/>
          <w:sz w:val="24"/>
          <w:szCs w:val="24"/>
        </w:rPr>
        <w:t>C/min, with a final hold of 5 minutes. The injector and detector temperatures were constant at 220</w:t>
      </w:r>
      <w:r w:rsidRPr="00D843CB">
        <w:rPr>
          <w:rFonts w:ascii="Arial" w:hAnsi="Arial" w:cs="Arial"/>
          <w:sz w:val="24"/>
          <w:szCs w:val="24"/>
        </w:rPr>
        <w:sym w:font="Symbol" w:char="F0B0"/>
      </w:r>
      <w:r w:rsidRPr="00D843CB">
        <w:rPr>
          <w:rFonts w:ascii="Arial" w:hAnsi="Arial" w:cs="Arial"/>
          <w:sz w:val="24"/>
          <w:szCs w:val="24"/>
        </w:rPr>
        <w:t>C and 230</w:t>
      </w:r>
      <w:r w:rsidRPr="00D843CB">
        <w:rPr>
          <w:rFonts w:ascii="Arial" w:hAnsi="Arial" w:cs="Arial"/>
          <w:sz w:val="24"/>
          <w:szCs w:val="24"/>
        </w:rPr>
        <w:sym w:font="Symbol" w:char="F0B0"/>
      </w:r>
      <w:r w:rsidRPr="00D843CB">
        <w:rPr>
          <w:rFonts w:ascii="Arial" w:hAnsi="Arial" w:cs="Arial"/>
          <w:sz w:val="24"/>
          <w:szCs w:val="24"/>
        </w:rPr>
        <w:t xml:space="preserve">C respectively. Peaks were identified by comparison of retention times with external fatty acid methyl ester standard mixtures from NuCheck Prep (Elysian, MN, U.S.A). The fatty acid profiles were expressed as a percent of the total </w:t>
      </w:r>
      <w:r w:rsidRPr="00D843CB">
        <w:rPr>
          <w:rFonts w:ascii="Arial" w:hAnsi="Arial" w:cs="Arial"/>
          <w:sz w:val="24"/>
          <w:szCs w:val="24"/>
        </w:rPr>
        <w:sym w:font="Symbol" w:char="F06D"/>
      </w:r>
      <w:r w:rsidRPr="00D843CB">
        <w:rPr>
          <w:rFonts w:ascii="Arial" w:hAnsi="Arial" w:cs="Arial"/>
          <w:sz w:val="24"/>
          <w:szCs w:val="24"/>
        </w:rPr>
        <w:t>g of fatty acid (weight percent).</w:t>
      </w:r>
    </w:p>
    <w:p w:rsidR="003D1A1C" w:rsidRPr="00D843CB" w:rsidRDefault="003D1A1C" w:rsidP="003D1A1C">
      <w:pPr>
        <w:rPr>
          <w:rFonts w:ascii="Arial" w:hAnsi="Arial" w:cs="Arial"/>
          <w:sz w:val="24"/>
          <w:szCs w:val="24"/>
        </w:rPr>
      </w:pPr>
    </w:p>
    <w:p w:rsidR="003D1A1C" w:rsidRPr="00D843CB" w:rsidRDefault="003D1A1C" w:rsidP="003D1A1C">
      <w:pPr>
        <w:rPr>
          <w:rFonts w:ascii="Arial" w:hAnsi="Arial" w:cs="Arial"/>
          <w:sz w:val="24"/>
          <w:szCs w:val="24"/>
        </w:rPr>
      </w:pPr>
      <w:r w:rsidRPr="00D843CB">
        <w:rPr>
          <w:rFonts w:ascii="Arial" w:hAnsi="Arial" w:cs="Arial"/>
          <w:sz w:val="24"/>
          <w:szCs w:val="24"/>
        </w:rPr>
        <w:t>[1]</w:t>
      </w:r>
      <w:r w:rsidRPr="00D843CB">
        <w:rPr>
          <w:rFonts w:ascii="Arial" w:hAnsi="Arial" w:cs="Arial"/>
          <w:b/>
          <w:sz w:val="24"/>
          <w:szCs w:val="24"/>
        </w:rPr>
        <w:t xml:space="preserve"> </w:t>
      </w:r>
      <w:hyperlink r:id="rId5" w:history="1">
        <w:r w:rsidRPr="00D843CB">
          <w:rPr>
            <w:rFonts w:ascii="Arial" w:eastAsiaTheme="minorEastAsia" w:hAnsi="Arial" w:cs="Arial"/>
            <w:color w:val="262626"/>
            <w:sz w:val="24"/>
            <w:szCs w:val="24"/>
            <w:lang w:val="en-US" w:eastAsia="zh-CN"/>
          </w:rPr>
          <w:t>Ichihar K</w:t>
        </w:r>
      </w:hyperlink>
      <w:r w:rsidRPr="00D843CB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, </w:t>
      </w:r>
      <w:hyperlink r:id="rId6" w:history="1">
        <w:r w:rsidRPr="00D843CB">
          <w:rPr>
            <w:rFonts w:ascii="Arial" w:eastAsiaTheme="minorEastAsia" w:hAnsi="Arial" w:cs="Arial"/>
            <w:color w:val="262626"/>
            <w:sz w:val="24"/>
            <w:szCs w:val="24"/>
            <w:lang w:val="en-US" w:eastAsia="zh-CN"/>
          </w:rPr>
          <w:t>Waku K</w:t>
        </w:r>
      </w:hyperlink>
      <w:r w:rsidRPr="00D843CB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, </w:t>
      </w:r>
      <w:hyperlink r:id="rId7" w:history="1">
        <w:r w:rsidRPr="00D843CB">
          <w:rPr>
            <w:rFonts w:ascii="Arial" w:eastAsiaTheme="minorEastAsia" w:hAnsi="Arial" w:cs="Arial"/>
            <w:color w:val="262626"/>
            <w:sz w:val="24"/>
            <w:szCs w:val="24"/>
            <w:lang w:val="en-US" w:eastAsia="zh-CN"/>
          </w:rPr>
          <w:t>Yamaguchi C</w:t>
        </w:r>
      </w:hyperlink>
      <w:r w:rsidRPr="00D843CB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, </w:t>
      </w:r>
      <w:hyperlink r:id="rId8" w:history="1">
        <w:r w:rsidRPr="00D843CB">
          <w:rPr>
            <w:rFonts w:ascii="Arial" w:eastAsiaTheme="minorEastAsia" w:hAnsi="Arial" w:cs="Arial"/>
            <w:color w:val="262626"/>
            <w:sz w:val="24"/>
            <w:szCs w:val="24"/>
            <w:lang w:val="en-US" w:eastAsia="zh-CN"/>
          </w:rPr>
          <w:t>Saito K</w:t>
        </w:r>
      </w:hyperlink>
      <w:r w:rsidRPr="00D843CB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, </w:t>
      </w:r>
      <w:hyperlink r:id="rId9" w:history="1">
        <w:r w:rsidRPr="00D843CB">
          <w:rPr>
            <w:rFonts w:ascii="Arial" w:eastAsiaTheme="minorEastAsia" w:hAnsi="Arial" w:cs="Arial"/>
            <w:color w:val="262626"/>
            <w:sz w:val="24"/>
            <w:szCs w:val="24"/>
            <w:lang w:val="en-US" w:eastAsia="zh-CN"/>
          </w:rPr>
          <w:t>Shibahara A</w:t>
        </w:r>
      </w:hyperlink>
      <w:r w:rsidRPr="00D843CB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, </w:t>
      </w:r>
      <w:hyperlink r:id="rId10" w:history="1">
        <w:r w:rsidRPr="00D843CB">
          <w:rPr>
            <w:rFonts w:ascii="Arial" w:eastAsiaTheme="minorEastAsia" w:hAnsi="Arial" w:cs="Arial"/>
            <w:color w:val="262626"/>
            <w:sz w:val="24"/>
            <w:szCs w:val="24"/>
            <w:lang w:val="en-US" w:eastAsia="zh-CN"/>
          </w:rPr>
          <w:t>Miyatani S</w:t>
        </w:r>
      </w:hyperlink>
      <w:r w:rsidRPr="00D843CB">
        <w:rPr>
          <w:rFonts w:ascii="Arial" w:eastAsiaTheme="minorEastAsia" w:hAnsi="Arial" w:cs="Arial"/>
          <w:sz w:val="24"/>
          <w:szCs w:val="24"/>
          <w:lang w:val="en-US" w:eastAsia="zh-CN"/>
        </w:rPr>
        <w:t xml:space="preserve">, </w:t>
      </w:r>
      <w:hyperlink r:id="rId11" w:history="1">
        <w:r w:rsidRPr="00D843CB">
          <w:rPr>
            <w:rFonts w:ascii="Arial" w:eastAsiaTheme="minorEastAsia" w:hAnsi="Arial" w:cs="Arial"/>
            <w:color w:val="262626"/>
            <w:sz w:val="24"/>
            <w:szCs w:val="24"/>
            <w:lang w:val="en-US" w:eastAsia="zh-CN"/>
          </w:rPr>
          <w:t>Yamamoto K</w:t>
        </w:r>
      </w:hyperlink>
      <w:r w:rsidRPr="00D843CB">
        <w:rPr>
          <w:rFonts w:ascii="Arial" w:eastAsiaTheme="minorEastAsia" w:hAnsi="Arial" w:cs="Arial"/>
          <w:sz w:val="24"/>
          <w:szCs w:val="24"/>
          <w:lang w:val="en-US" w:eastAsia="zh-CN"/>
        </w:rPr>
        <w:t>.</w:t>
      </w:r>
      <w:r w:rsidRPr="00D843CB">
        <w:rPr>
          <w:rFonts w:ascii="Arial" w:hAnsi="Arial" w:cs="Arial"/>
          <w:sz w:val="24"/>
          <w:szCs w:val="24"/>
        </w:rPr>
        <w:t xml:space="preserve"> (2002) </w:t>
      </w:r>
      <w:r w:rsidRPr="00D843CB">
        <w:rPr>
          <w:rFonts w:ascii="Arial" w:hAnsi="Arial" w:cs="Arial"/>
          <w:iCs/>
          <w:sz w:val="24"/>
          <w:szCs w:val="24"/>
        </w:rPr>
        <w:t>A Convenient Method for Determination of C20-22 PUFA Composition of Glycerolipids in Blood and Breast Milk</w:t>
      </w:r>
      <w:r w:rsidRPr="00D843CB">
        <w:rPr>
          <w:rFonts w:ascii="Arial" w:hAnsi="Arial" w:cs="Arial"/>
          <w:sz w:val="24"/>
          <w:szCs w:val="24"/>
        </w:rPr>
        <w:t>. Lipids 37:523-526.</w:t>
      </w:r>
    </w:p>
    <w:p w:rsidR="00A027D9" w:rsidRPr="009D2BB8" w:rsidRDefault="003D1A1C">
      <w:pPr>
        <w:rPr>
          <w:rFonts w:ascii="Arial" w:hAnsi="Arial" w:cs="Arial"/>
          <w:sz w:val="24"/>
          <w:szCs w:val="24"/>
        </w:rPr>
      </w:pPr>
      <w:r w:rsidRPr="00D843CB">
        <w:rPr>
          <w:rFonts w:ascii="Arial" w:hAnsi="Arial" w:cs="Arial"/>
          <w:sz w:val="24"/>
          <w:szCs w:val="24"/>
        </w:rPr>
        <w:t xml:space="preserve">[2] Morrison, WR.; Smith LM. (1964) Preparation of fatty acid methyl esters and dimethylacetals from lipids with boron fluoride–methanol. </w:t>
      </w:r>
      <w:r w:rsidRPr="00D843CB">
        <w:rPr>
          <w:rFonts w:ascii="Arial" w:hAnsi="Arial" w:cs="Arial"/>
          <w:sz w:val="24"/>
          <w:szCs w:val="24"/>
          <w:lang w:eastAsia="zh-CN"/>
        </w:rPr>
        <w:t>J. Lipid Res. 5: 600-608.</w:t>
      </w:r>
      <w:bookmarkStart w:id="0" w:name="_GoBack"/>
      <w:bookmarkEnd w:id="0"/>
    </w:p>
    <w:sectPr w:rsidR="00A027D9" w:rsidRPr="009D2B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A1C"/>
    <w:rsid w:val="000D45D9"/>
    <w:rsid w:val="003D1A1C"/>
    <w:rsid w:val="007536FC"/>
    <w:rsid w:val="009D2BB8"/>
    <w:rsid w:val="00F1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A1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A1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?term=Saito%20K%5BAuthor%5D&amp;cauthor=true&amp;cauthor_uid=1205659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cbi.nlm.nih.gov/pubmed?term=Yamaguchi%20C%5BAuthor%5D&amp;cauthor=true&amp;cauthor_uid=12056596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cbi.nlm.nih.gov/pubmed?term=Waku%20K%5BAuthor%5D&amp;cauthor=true&amp;cauthor_uid=12056596" TargetMode="External"/><Relationship Id="rId11" Type="http://schemas.openxmlformats.org/officeDocument/2006/relationships/hyperlink" Target="http://www.ncbi.nlm.nih.gov/pubmed?term=Yamamoto%20K%5BAuthor%5D&amp;cauthor=true&amp;cauthor_uid=12056596" TargetMode="External"/><Relationship Id="rId5" Type="http://schemas.openxmlformats.org/officeDocument/2006/relationships/hyperlink" Target="http://www.ncbi.nlm.nih.gov/pubmed?term=Ichihar%20K%5BAuthor%5D&amp;cauthor=true&amp;cauthor_uid=12056596" TargetMode="External"/><Relationship Id="rId10" Type="http://schemas.openxmlformats.org/officeDocument/2006/relationships/hyperlink" Target="http://www.ncbi.nlm.nih.gov/pubmed?term=Miyatani%20S%5BAuthor%5D&amp;cauthor=true&amp;cauthor_uid=1205659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pubmed?term=Shibahara%20A%5BAuthor%5D&amp;cauthor=true&amp;cauthor_uid=120565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504</Words>
  <Characters>2877</Characters>
  <Application>Microsoft Office Word</Application>
  <DocSecurity>0</DocSecurity>
  <Lines>23</Lines>
  <Paragraphs>6</Paragraphs>
  <ScaleCrop>false</ScaleCrop>
  <Company>Microsoft</Company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Thees Spreckelsen</dc:creator>
  <cp:lastModifiedBy>Thees Spreckelsen</cp:lastModifiedBy>
  <cp:revision>3</cp:revision>
  <dcterms:created xsi:type="dcterms:W3CDTF">2013-05-15T10:34:00Z</dcterms:created>
  <dcterms:modified xsi:type="dcterms:W3CDTF">2013-05-15T11:00:00Z</dcterms:modified>
</cp:coreProperties>
</file>