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7" w:rsidRPr="00DD2EB7" w:rsidRDefault="00DD2EB7" w:rsidP="00DD2EB7">
      <w:r w:rsidRPr="00DD2EB7">
        <w:rPr>
          <w:b/>
        </w:rPr>
        <w:t xml:space="preserve">Table S2 </w:t>
      </w:r>
      <w:r w:rsidRPr="00DD2EB7">
        <w:t xml:space="preserve">The association between covariables and muscle strength in women (N=3383). </w:t>
      </w:r>
    </w:p>
    <w:tbl>
      <w:tblPr>
        <w:tblW w:w="7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344"/>
        <w:gridCol w:w="32"/>
        <w:gridCol w:w="2444"/>
      </w:tblGrid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b/>
              </w:rPr>
            </w:pPr>
            <w:r w:rsidRPr="00DD2EB7">
              <w:rPr>
                <w:b/>
              </w:rPr>
              <w:t>Variable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pPr>
              <w:rPr>
                <w:b/>
              </w:rPr>
            </w:pPr>
            <w:r w:rsidRPr="00DD2EB7">
              <w:rPr>
                <w:b/>
              </w:rPr>
              <w:t>N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pPr>
              <w:rPr>
                <w:b/>
              </w:rPr>
            </w:pPr>
            <w:r w:rsidRPr="00DD2EB7">
              <w:rPr>
                <w:b/>
              </w:rPr>
              <w:t>Multivariate model</w:t>
            </w:r>
          </w:p>
          <w:p w:rsidR="00DD2EB7" w:rsidRPr="00DD2EB7" w:rsidRDefault="00DD2EB7" w:rsidP="00DD2EB7">
            <w:pPr>
              <w:rPr>
                <w:b/>
              </w:rPr>
            </w:pPr>
            <w:r w:rsidRPr="00DD2EB7">
              <w:rPr>
                <w:b/>
              </w:rPr>
              <w:t>B (95% CI)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pPr>
              <w:rPr>
                <w:b/>
              </w:rPr>
            </w:pPr>
            <w:r w:rsidRPr="00DD2EB7">
              <w:rPr>
                <w:b/>
              </w:rPr>
              <w:t>Multivariate model</w:t>
            </w:r>
          </w:p>
          <w:p w:rsidR="00DD2EB7" w:rsidRPr="00DD2EB7" w:rsidRDefault="00DD2EB7" w:rsidP="00DD2EB7">
            <w:pPr>
              <w:rPr>
                <w:b/>
              </w:rPr>
            </w:pPr>
            <w:r w:rsidRPr="00DD2EB7">
              <w:rPr>
                <w:b/>
              </w:rPr>
              <w:t>B (95% CI)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Physical activity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Hand grip (Kg)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Chair stand time (secs)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Inactive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702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Reference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Reference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Moderate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1682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0.69 (0.18, 1.20)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-0.59 (-0.96, -0.22)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Vigorous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999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1.81 (1.22, 2.40)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-1.42 (-1.83, -1.00)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p-trend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&lt;0.001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&lt;0.001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Smoking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/>
        </w:tc>
        <w:tc>
          <w:tcPr>
            <w:tcW w:w="2476" w:type="dxa"/>
            <w:gridSpan w:val="2"/>
          </w:tcPr>
          <w:p w:rsidR="00DD2EB7" w:rsidRPr="00DD2EB7" w:rsidRDefault="00DD2EB7" w:rsidP="00DD2EB7"/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Yes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428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Reference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Reference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No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2955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-0.37 (-0.95, 0.20)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-0.52 (-0.94, -0.10)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p-trend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0.205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0.014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Alcohol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/>
        </w:tc>
        <w:tc>
          <w:tcPr>
            <w:tcW w:w="2476" w:type="dxa"/>
            <w:gridSpan w:val="2"/>
          </w:tcPr>
          <w:p w:rsidR="00DD2EB7" w:rsidRPr="00DD2EB7" w:rsidRDefault="00DD2EB7" w:rsidP="00DD2EB7"/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Rarely/never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777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Reference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Reference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Once/month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756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0.001 (-0.56, 0.56)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0.04 (-0.46, 0.34)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 xml:space="preserve">1&lt;5/wk 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1232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0.37 (-0.15, 0.89)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-0.14 (-0.50, 0.23)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≥ 5/wk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618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1.03 (0.42, 1.64)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-0.41 (-0.84, 0.02)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p-trend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0.002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0.141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Disability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/>
        </w:tc>
        <w:tc>
          <w:tcPr>
            <w:tcW w:w="2476" w:type="dxa"/>
            <w:gridSpan w:val="2"/>
          </w:tcPr>
          <w:p w:rsidR="00DD2EB7" w:rsidRPr="00DD2EB7" w:rsidRDefault="00DD2EB7" w:rsidP="00DD2EB7"/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Yes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784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Reference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Reference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No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2599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1.60 (1.10, 2.11)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-1.45 (-1.81, -1.08)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p-trend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&lt;0.001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&lt;0.001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Chronic illness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/>
        </w:tc>
        <w:tc>
          <w:tcPr>
            <w:tcW w:w="2476" w:type="dxa"/>
            <w:gridSpan w:val="2"/>
          </w:tcPr>
          <w:p w:rsidR="00DD2EB7" w:rsidRPr="00DD2EB7" w:rsidRDefault="00DD2EB7" w:rsidP="00DD2EB7"/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Yes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1745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Reference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Reference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No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1638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0.99 (0.59, 1.39)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-0.83 (-1.11, -0.56)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p-trend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&lt;0.001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&lt;0.001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lastRenderedPageBreak/>
              <w:t>Depression (CES-D≥4)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/>
        </w:tc>
        <w:tc>
          <w:tcPr>
            <w:tcW w:w="2476" w:type="dxa"/>
            <w:gridSpan w:val="2"/>
          </w:tcPr>
          <w:p w:rsidR="00DD2EB7" w:rsidRPr="00DD2EB7" w:rsidRDefault="00DD2EB7" w:rsidP="00DD2EB7"/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Yes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935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Reference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Reference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No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2448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1.16 (0.72, 1.60)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-0.76 (-1.07, -0.45)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p-trend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&lt;0.001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&lt;0.001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 xml:space="preserve">Body mass index 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/>
        </w:tc>
        <w:tc>
          <w:tcPr>
            <w:tcW w:w="2476" w:type="dxa"/>
            <w:gridSpan w:val="2"/>
          </w:tcPr>
          <w:p w:rsidR="00DD2EB7" w:rsidRPr="00DD2EB7" w:rsidRDefault="00DD2EB7" w:rsidP="00DD2EB7"/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15 - 25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1058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Reference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Reference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&lt;25&lt;30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1211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0.31 (-0.15, 0.37)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0.11 (-0.20, 0.43)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≥30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1114</w:t>
            </w:r>
          </w:p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0.98 (0.49, 1.47)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0.76 (0.42, 1.10)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p-trend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44" w:type="dxa"/>
            <w:shd w:val="clear" w:color="auto" w:fill="auto"/>
          </w:tcPr>
          <w:p w:rsidR="00DD2EB7" w:rsidRPr="00DD2EB7" w:rsidRDefault="00DD2EB7" w:rsidP="00DD2EB7">
            <w:r w:rsidRPr="00DD2EB7">
              <w:t>&lt;0.001</w:t>
            </w:r>
          </w:p>
        </w:tc>
        <w:tc>
          <w:tcPr>
            <w:tcW w:w="2476" w:type="dxa"/>
            <w:gridSpan w:val="2"/>
          </w:tcPr>
          <w:p w:rsidR="00DD2EB7" w:rsidRPr="00DD2EB7" w:rsidRDefault="00DD2EB7" w:rsidP="00DD2EB7">
            <w:r w:rsidRPr="00DD2EB7">
              <w:t>&lt;0.001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 xml:space="preserve">Social occupational class 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76" w:type="dxa"/>
            <w:gridSpan w:val="2"/>
            <w:shd w:val="clear" w:color="auto" w:fill="auto"/>
          </w:tcPr>
          <w:p w:rsidR="00DD2EB7" w:rsidRPr="00DD2EB7" w:rsidRDefault="00DD2EB7" w:rsidP="00DD2EB7"/>
        </w:tc>
        <w:tc>
          <w:tcPr>
            <w:tcW w:w="2444" w:type="dxa"/>
          </w:tcPr>
          <w:p w:rsidR="00DD2EB7" w:rsidRPr="00DD2EB7" w:rsidRDefault="00DD2EB7" w:rsidP="00DD2EB7"/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Managerial/ professional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1030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DD2EB7" w:rsidRPr="00DD2EB7" w:rsidRDefault="00DD2EB7" w:rsidP="00DD2EB7">
            <w:r w:rsidRPr="00DD2EB7">
              <w:t>Reference</w:t>
            </w:r>
          </w:p>
        </w:tc>
        <w:tc>
          <w:tcPr>
            <w:tcW w:w="2444" w:type="dxa"/>
          </w:tcPr>
          <w:p w:rsidR="00DD2EB7" w:rsidRPr="00DD2EB7" w:rsidRDefault="00DD2EB7" w:rsidP="00DD2EB7">
            <w:r w:rsidRPr="00DD2EB7">
              <w:t>Reference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 xml:space="preserve">Intermediate 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1030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DD2EB7" w:rsidRPr="00DD2EB7" w:rsidRDefault="00DD2EB7" w:rsidP="00DD2EB7">
            <w:r w:rsidRPr="00DD2EB7">
              <w:t>-0.34 (-0.82, 0.14)</w:t>
            </w:r>
          </w:p>
        </w:tc>
        <w:tc>
          <w:tcPr>
            <w:tcW w:w="2444" w:type="dxa"/>
          </w:tcPr>
          <w:p w:rsidR="00DD2EB7" w:rsidRPr="00DD2EB7" w:rsidRDefault="00DD2EB7" w:rsidP="00DD2EB7">
            <w:r w:rsidRPr="00DD2EB7">
              <w:t>0.38 (0.05, 0.71)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r w:rsidRPr="00DD2EB7">
              <w:t>Manual/routine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>
            <w:r w:rsidRPr="00DD2EB7">
              <w:t>1284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DD2EB7" w:rsidRPr="00DD2EB7" w:rsidRDefault="00DD2EB7" w:rsidP="00DD2EB7">
            <w:r w:rsidRPr="00DD2EB7">
              <w:t>-0.53 (-1.01, -0.05)</w:t>
            </w:r>
          </w:p>
        </w:tc>
        <w:tc>
          <w:tcPr>
            <w:tcW w:w="2444" w:type="dxa"/>
          </w:tcPr>
          <w:p w:rsidR="00DD2EB7" w:rsidRPr="00DD2EB7" w:rsidRDefault="00DD2EB7" w:rsidP="00DD2EB7">
            <w:r w:rsidRPr="00DD2EB7">
              <w:t>0.47 (0.14, 0.80)</w:t>
            </w:r>
          </w:p>
        </w:tc>
      </w:tr>
      <w:tr w:rsidR="00DD2EB7" w:rsidRPr="00DD2EB7" w:rsidTr="00186F52">
        <w:tc>
          <w:tcPr>
            <w:tcW w:w="1701" w:type="dxa"/>
            <w:shd w:val="clear" w:color="auto" w:fill="auto"/>
          </w:tcPr>
          <w:p w:rsidR="00DD2EB7" w:rsidRPr="00DD2EB7" w:rsidRDefault="00DD2EB7" w:rsidP="00DD2EB7">
            <w:pPr>
              <w:rPr>
                <w:i/>
              </w:rPr>
            </w:pPr>
            <w:r w:rsidRPr="00DD2EB7">
              <w:rPr>
                <w:i/>
              </w:rPr>
              <w:t>p-trend</w:t>
            </w:r>
          </w:p>
        </w:tc>
        <w:tc>
          <w:tcPr>
            <w:tcW w:w="709" w:type="dxa"/>
            <w:shd w:val="clear" w:color="auto" w:fill="auto"/>
          </w:tcPr>
          <w:p w:rsidR="00DD2EB7" w:rsidRPr="00DD2EB7" w:rsidRDefault="00DD2EB7" w:rsidP="00DD2EB7"/>
        </w:tc>
        <w:tc>
          <w:tcPr>
            <w:tcW w:w="2376" w:type="dxa"/>
            <w:gridSpan w:val="2"/>
            <w:shd w:val="clear" w:color="auto" w:fill="auto"/>
          </w:tcPr>
          <w:p w:rsidR="00DD2EB7" w:rsidRPr="00DD2EB7" w:rsidRDefault="00DD2EB7" w:rsidP="00DD2EB7">
            <w:r w:rsidRPr="00DD2EB7">
              <w:t>0.19</w:t>
            </w:r>
          </w:p>
        </w:tc>
        <w:tc>
          <w:tcPr>
            <w:tcW w:w="2444" w:type="dxa"/>
          </w:tcPr>
          <w:p w:rsidR="00DD2EB7" w:rsidRPr="00DD2EB7" w:rsidRDefault="00DD2EB7" w:rsidP="00DD2EB7">
            <w:r w:rsidRPr="00DD2EB7">
              <w:t>0.015</w:t>
            </w:r>
          </w:p>
        </w:tc>
      </w:tr>
    </w:tbl>
    <w:p w:rsidR="00DD2EB7" w:rsidRPr="00DD2EB7" w:rsidRDefault="00DD2EB7" w:rsidP="00DD2EB7"/>
    <w:p w:rsidR="00DD2EB7" w:rsidRPr="00DD2EB7" w:rsidRDefault="00DD2EB7" w:rsidP="00DD2EB7">
      <w:r w:rsidRPr="00DD2EB7">
        <w:rPr>
          <w:b/>
        </w:rPr>
        <w:t xml:space="preserve">Multivariate model </w:t>
      </w:r>
      <w:r w:rsidRPr="00DD2EB7">
        <w:t>includes mutual adjustment for all variables presented plus sedentary behaviors</w:t>
      </w:r>
    </w:p>
    <w:p w:rsidR="00031F74" w:rsidRDefault="00031F74">
      <w:bookmarkStart w:id="0" w:name="_GoBack"/>
      <w:bookmarkEnd w:id="0"/>
    </w:p>
    <w:sectPr w:rsidR="00031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B7"/>
    <w:rsid w:val="00031F74"/>
    <w:rsid w:val="00D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Markh</dc:creator>
  <cp:lastModifiedBy>Markh</cp:lastModifiedBy>
  <cp:revision>1</cp:revision>
  <dcterms:created xsi:type="dcterms:W3CDTF">2013-05-10T08:40:00Z</dcterms:created>
  <dcterms:modified xsi:type="dcterms:W3CDTF">2013-05-10T08:49:00Z</dcterms:modified>
</cp:coreProperties>
</file>