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8"/>
        <w:tblW w:w="12522" w:type="dxa"/>
        <w:tblLook w:val="04A0"/>
      </w:tblPr>
      <w:tblGrid>
        <w:gridCol w:w="2180"/>
        <w:gridCol w:w="1200"/>
        <w:gridCol w:w="740"/>
        <w:gridCol w:w="601"/>
        <w:gridCol w:w="601"/>
        <w:gridCol w:w="740"/>
        <w:gridCol w:w="740"/>
        <w:gridCol w:w="740"/>
        <w:gridCol w:w="740"/>
        <w:gridCol w:w="1440"/>
        <w:gridCol w:w="1180"/>
        <w:gridCol w:w="1620"/>
      </w:tblGrid>
      <w:tr w:rsidR="00E1011D" w:rsidRPr="00E1011D" w:rsidTr="003678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Varietal groups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size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Private alleles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Rare alleles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Common alleles</w:t>
            </w:r>
          </w:p>
        </w:tc>
      </w:tr>
      <w:tr w:rsidR="00E1011D" w:rsidRPr="00E1011D" w:rsidTr="0036786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Statewise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North 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South 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East India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1011D" w:rsidRPr="00E1011D" w:rsidTr="0036786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Ecology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Irrigated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11D">
              <w:rPr>
                <w:rFonts w:ascii="Times New Roman" w:eastAsia="Times New Roman" w:hAnsi="Times New Roman" w:cs="Times New Roman"/>
                <w:color w:val="000000"/>
              </w:rPr>
              <w:t>Rainfed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1011D" w:rsidRPr="00E1011D" w:rsidTr="0036786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Grain size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Long grain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Medium grain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1D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1011D" w:rsidRPr="00E1011D" w:rsidTr="0036786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Days to 50% flowering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Early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Medium early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1011D" w:rsidRPr="00E1011D" w:rsidTr="00367868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Late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11D" w:rsidRPr="00E1011D" w:rsidRDefault="00E1011D" w:rsidP="0036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1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575278" w:rsidRPr="00367868" w:rsidRDefault="00367868">
      <w:pPr>
        <w:rPr>
          <w:rFonts w:ascii="Times New Roman" w:hAnsi="Times New Roman" w:cs="Times New Roman"/>
        </w:rPr>
      </w:pPr>
      <w:r w:rsidRPr="00367868">
        <w:rPr>
          <w:rFonts w:ascii="Times New Roman" w:hAnsi="Times New Roman" w:cs="Times New Roman"/>
        </w:rPr>
        <w:t>Table S7 Summary statistics for genetic diversity parameters of Indian rice varieties classified according to their region, ecology, grain size and days to 50% flowering</w:t>
      </w:r>
    </w:p>
    <w:p w:rsidR="00367868" w:rsidRDefault="00367868" w:rsidP="00367868">
      <w:pPr>
        <w:rPr>
          <w:rFonts w:ascii="Times New Roman" w:hAnsi="Times New Roman" w:cs="Times New Roman"/>
        </w:rPr>
      </w:pPr>
    </w:p>
    <w:p w:rsidR="00367868" w:rsidRPr="00413AE4" w:rsidRDefault="00367868" w:rsidP="0036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Na- Number of alleles; Rs- Allelic richness; PIC-Polymorphism information content; Ho-Observed </w:t>
      </w:r>
      <w:proofErr w:type="spellStart"/>
      <w:r>
        <w:rPr>
          <w:rFonts w:ascii="Times New Roman" w:hAnsi="Times New Roman" w:cs="Times New Roman"/>
        </w:rPr>
        <w:t>heterozygosity</w:t>
      </w:r>
      <w:proofErr w:type="spellEnd"/>
      <w:r>
        <w:rPr>
          <w:rFonts w:ascii="Times New Roman" w:hAnsi="Times New Roman" w:cs="Times New Roman"/>
        </w:rPr>
        <w:t xml:space="preserve">; He-Expected </w:t>
      </w:r>
      <w:proofErr w:type="spellStart"/>
      <w:r>
        <w:rPr>
          <w:rFonts w:ascii="Times New Roman" w:hAnsi="Times New Roman" w:cs="Times New Roman"/>
        </w:rPr>
        <w:t>heterozygosity</w:t>
      </w:r>
      <w:proofErr w:type="spellEnd"/>
      <w:r>
        <w:rPr>
          <w:rFonts w:ascii="Times New Roman" w:hAnsi="Times New Roman" w:cs="Times New Roman"/>
        </w:rPr>
        <w:t>; Ne-Number of effective alleles; I- Shannon index</w:t>
      </w:r>
    </w:p>
    <w:p w:rsidR="00367868" w:rsidRDefault="00367868"/>
    <w:sectPr w:rsidR="00367868" w:rsidSect="00E10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E1011D"/>
    <w:rsid w:val="00367868"/>
    <w:rsid w:val="00575278"/>
    <w:rsid w:val="00E1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07B3-4FF0-46F2-B8FB-7044763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vlnreddy</dc:creator>
  <cp:lastModifiedBy>vlnreddy</cp:lastModifiedBy>
  <cp:revision>2</cp:revision>
  <dcterms:created xsi:type="dcterms:W3CDTF">2013-03-07T14:04:00Z</dcterms:created>
  <dcterms:modified xsi:type="dcterms:W3CDTF">2013-03-07T14:11:00Z</dcterms:modified>
</cp:coreProperties>
</file>