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1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587"/>
        <w:gridCol w:w="1138"/>
        <w:gridCol w:w="1394"/>
        <w:gridCol w:w="1559"/>
        <w:gridCol w:w="1276"/>
        <w:gridCol w:w="1276"/>
        <w:gridCol w:w="997"/>
        <w:gridCol w:w="987"/>
      </w:tblGrid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Study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Random sequence generation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Allocation concealment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sv-SE"/>
              </w:rPr>
              <w:t>Blinding of participants and personnel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Blinding of outcome assessment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Incomplete outcome data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Selective reporting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Other bias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Camargo</w:t>
            </w:r>
            <w:hyperlink w:anchor="_ENREF_20" w:tooltip="Camargo, 2012 #15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21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Laaksi</w:t>
            </w:r>
            <w:hyperlink w:anchor="_ENREF_24" w:tooltip="Laaksi, 2010 #7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25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Aloia</w:t>
            </w:r>
            <w:hyperlink w:anchor="_ENREF_16" w:tooltip="Aloia, 2007 #2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17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2007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High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Urashima</w:t>
            </w:r>
            <w:hyperlink w:anchor="_ENREF_31" w:tooltip="Urashima, 2010 #5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32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Lehouck</w:t>
            </w:r>
            <w:hyperlink w:anchor="_ENREF_25" w:tooltip="Lehouck, 2012 #42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26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Manaseki</w:t>
            </w:r>
            <w:hyperlink w:anchor="_ENREF_29" w:tooltip="Manaseki-Holland, 2010 #8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30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Manaseki</w:t>
            </w:r>
            <w:hyperlink w:anchor="_ENREF_28" w:tooltip="Manaseki-Holland, 2012 #14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29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Murdoch</w:t>
            </w:r>
            <w:hyperlink w:anchor="_ENREF_30" w:tooltip="Murdoch, 2012 #16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31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Li-Ng</w:t>
            </w:r>
            <w:hyperlink w:anchor="_ENREF_26" w:tooltip="Li-Ng, 2009 #4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27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2009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Bergman</w:t>
            </w:r>
            <w:hyperlink w:anchor="_ENREF_18" w:tooltip="Bergman, 2012 #1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19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Majak</w:t>
            </w:r>
            <w:hyperlink w:anchor="_ENREF_27" w:tooltip="Majak, 2011 #9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28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</w:tr>
      <w:tr w:rsidR="003036C0" w:rsidRPr="00177139" w:rsidTr="003036C0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Jorde</w:t>
            </w:r>
            <w:hyperlink w:anchor="_ENREF_22" w:tooltip="Jorde, 2012 #12" w:history="1">
              <w:r w:rsidRPr="007E6EED">
                <w:rPr>
                  <w:rFonts w:eastAsia="Times New Roman" w:cs="Times New Roman"/>
                  <w:color w:val="000000"/>
                  <w:vertAlign w:val="superscript"/>
                  <w:lang w:eastAsia="sv-SE"/>
                </w:rPr>
                <w:t>23</w:t>
              </w:r>
            </w:hyperlink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High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Low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3036C0" w:rsidRPr="00177139" w:rsidRDefault="003036C0" w:rsidP="0030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77139">
              <w:rPr>
                <w:rFonts w:ascii="Calibri" w:eastAsia="Times New Roman" w:hAnsi="Calibri" w:cs="Times New Roman"/>
                <w:color w:val="000000"/>
                <w:lang w:eastAsia="sv-SE"/>
              </w:rPr>
              <w:t>Unclear</w:t>
            </w:r>
          </w:p>
        </w:tc>
      </w:tr>
    </w:tbl>
    <w:p w:rsidR="00371ED1" w:rsidRPr="00965E26" w:rsidRDefault="00371ED1" w:rsidP="003036C0">
      <w:pPr>
        <w:rPr>
          <w:lang w:val="en-US"/>
        </w:rPr>
      </w:pPr>
    </w:p>
    <w:sectPr w:rsidR="00371ED1" w:rsidRPr="00965E26" w:rsidSect="0093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827D2"/>
    <w:rsid w:val="00040A12"/>
    <w:rsid w:val="001020D5"/>
    <w:rsid w:val="0015486D"/>
    <w:rsid w:val="003036C0"/>
    <w:rsid w:val="00371ED1"/>
    <w:rsid w:val="003827D2"/>
    <w:rsid w:val="00406C23"/>
    <w:rsid w:val="007E6EED"/>
    <w:rsid w:val="008A14E9"/>
    <w:rsid w:val="008C4335"/>
    <w:rsid w:val="00936984"/>
    <w:rsid w:val="00A522B7"/>
    <w:rsid w:val="00BD3BDE"/>
    <w:rsid w:val="00CE4BF1"/>
    <w:rsid w:val="00D37B4B"/>
    <w:rsid w:val="00F2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35"/>
  </w:style>
  <w:style w:type="paragraph" w:styleId="Rubrik1">
    <w:name w:val="heading 1"/>
    <w:basedOn w:val="Normal"/>
    <w:next w:val="Normal"/>
    <w:link w:val="Rubrik1Char"/>
    <w:uiPriority w:val="9"/>
    <w:qFormat/>
    <w:rsid w:val="0037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3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D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71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1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1dd0</cp:lastModifiedBy>
  <cp:revision>6</cp:revision>
  <dcterms:created xsi:type="dcterms:W3CDTF">2013-04-14T06:12:00Z</dcterms:created>
  <dcterms:modified xsi:type="dcterms:W3CDTF">2013-05-06T08:17:00Z</dcterms:modified>
</cp:coreProperties>
</file>