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28" w:rsidRDefault="006E2128" w:rsidP="006E2128">
      <w:pPr>
        <w:pStyle w:val="Heading3"/>
        <w:spacing w:line="276" w:lineRule="auto"/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</w:pP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>Table S1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>7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: </w:t>
      </w:r>
      <w:bookmarkStart w:id="0" w:name="_GoBack"/>
      <w:bookmarkEnd w:id="0"/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Traits rendering </w:t>
      </w:r>
      <w:r>
        <w:rPr>
          <w:rFonts w:ascii="Times New Roman" w:hAnsi="Times New Roman"/>
          <w:bCs/>
          <w:color w:val="auto"/>
          <w:sz w:val="22"/>
          <w:szCs w:val="22"/>
          <w:u w:val="single"/>
          <w:lang w:val="en-GB"/>
        </w:rPr>
        <w:t>amphibian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species as of ‘high’ climate change vulnerability, and the number of species qualifying under these categories and as unknown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, 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>according to three trait threshold scenarios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, namely more lenient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thresholds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, the original or moderate threshold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(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i.e.,</w:t>
      </w:r>
      <w:r w:rsidRPr="006632E4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as used for the results presented in Table 2 and Figure 2) 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and 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stricter threshold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. Thresholds for traits indicated with a </w:t>
      </w:r>
      <w:r w:rsidRPr="003B6431">
        <w:rPr>
          <w:rFonts w:ascii="Times New Roman" w:hAnsi="Times New Roman"/>
          <w:b w:val="0"/>
          <w:bCs/>
          <w:sz w:val="22"/>
          <w:szCs w:val="22"/>
          <w:lang w:val="en-GB"/>
        </w:rPr>
        <w:t>(P)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</w:t>
      </w:r>
      <w:r w:rsidRPr="003B6431">
        <w:rPr>
          <w:rFonts w:ascii="Times New Roman" w:hAnsi="Times New Roman"/>
          <w:b w:val="0"/>
          <w:bCs/>
          <w:sz w:val="22"/>
          <w:szCs w:val="22"/>
          <w:lang w:val="en-GB"/>
        </w:rPr>
        <w:t>and highlighted in blue were selected based on arbitrary percentage thresholds (35%, 25% and 15%)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while those indicated by an </w:t>
      </w:r>
      <w:r w:rsidRPr="00D47A19"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(E)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</w:t>
      </w:r>
      <w:r w:rsidRPr="00D47A19"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and highlighted in green were selected based on experts’ judgement</w:t>
      </w:r>
      <w:r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. All results shown are based on an optimistic scenario for 2050 under the A1B emission scenario.</w:t>
      </w:r>
    </w:p>
    <w:p w:rsidR="006E2128" w:rsidRPr="006E2128" w:rsidRDefault="006E2128" w:rsidP="006E2128">
      <w:pPr>
        <w:rPr>
          <w:lang w:eastAsia="x-none"/>
        </w:rPr>
      </w:pPr>
    </w:p>
    <w:tbl>
      <w:tblPr>
        <w:tblW w:w="9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207"/>
        <w:gridCol w:w="25"/>
        <w:gridCol w:w="1183"/>
        <w:gridCol w:w="92"/>
        <w:gridCol w:w="678"/>
        <w:gridCol w:w="31"/>
        <w:gridCol w:w="1614"/>
        <w:gridCol w:w="115"/>
        <w:gridCol w:w="681"/>
        <w:gridCol w:w="92"/>
        <w:gridCol w:w="989"/>
        <w:gridCol w:w="53"/>
        <w:gridCol w:w="717"/>
        <w:gridCol w:w="775"/>
      </w:tblGrid>
      <w:tr w:rsidR="006E2128" w:rsidRPr="00E34C83" w:rsidTr="00F25598">
        <w:trPr>
          <w:trHeight w:val="525"/>
        </w:trPr>
        <w:tc>
          <w:tcPr>
            <w:tcW w:w="1003" w:type="dxa"/>
            <w:vMerge w:val="restart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>Trait Group</w:t>
            </w:r>
          </w:p>
        </w:tc>
        <w:tc>
          <w:tcPr>
            <w:tcW w:w="1207" w:type="dxa"/>
            <w:vMerge w:val="restart"/>
          </w:tcPr>
          <w:p w:rsidR="006E2128" w:rsidRPr="00E34C83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Trait</w:t>
            </w:r>
          </w:p>
        </w:tc>
        <w:tc>
          <w:tcPr>
            <w:tcW w:w="1978" w:type="dxa"/>
            <w:gridSpan w:val="4"/>
          </w:tcPr>
          <w:p w:rsidR="006E2128" w:rsidRPr="00E34C83" w:rsidRDefault="006E2128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More Lenient Estimate</w:t>
            </w:r>
          </w:p>
        </w:tc>
        <w:tc>
          <w:tcPr>
            <w:tcW w:w="2533" w:type="dxa"/>
            <w:gridSpan w:val="5"/>
          </w:tcPr>
          <w:p w:rsidR="006E2128" w:rsidRPr="00E34C83" w:rsidRDefault="006E2128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Original Estimate</w:t>
            </w:r>
          </w:p>
        </w:tc>
        <w:tc>
          <w:tcPr>
            <w:tcW w:w="1759" w:type="dxa"/>
            <w:gridSpan w:val="3"/>
          </w:tcPr>
          <w:p w:rsidR="006E2128" w:rsidRPr="00E34C83" w:rsidRDefault="006E2128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Stricter Estimate</w:t>
            </w:r>
          </w:p>
        </w:tc>
        <w:tc>
          <w:tcPr>
            <w:tcW w:w="775" w:type="dxa"/>
          </w:tcPr>
          <w:p w:rsidR="006E2128" w:rsidRPr="00E34C83" w:rsidRDefault="006E2128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Un-</w:t>
            </w:r>
            <w:r>
              <w:rPr>
                <w:sz w:val="20"/>
                <w:szCs w:val="20"/>
                <w:lang w:val="en-US"/>
              </w:rPr>
              <w:br/>
              <w:t xml:space="preserve">known </w:t>
            </w:r>
          </w:p>
        </w:tc>
      </w:tr>
      <w:tr w:rsidR="006E2128" w:rsidRPr="00E34C83" w:rsidTr="00F25598">
        <w:trPr>
          <w:trHeight w:val="525"/>
        </w:trPr>
        <w:tc>
          <w:tcPr>
            <w:tcW w:w="1003" w:type="dxa"/>
            <w:vMerge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vMerge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  <w:gridSpan w:val="2"/>
            <w:noWrap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770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1760" w:type="dxa"/>
            <w:gridSpan w:val="3"/>
            <w:noWrap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773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989" w:type="dxa"/>
            <w:noWrap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770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775" w:type="dxa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</w:tr>
      <w:tr w:rsidR="006E2128" w:rsidRPr="00E34C83" w:rsidTr="00F25598">
        <w:trPr>
          <w:trHeight w:val="270"/>
        </w:trPr>
        <w:tc>
          <w:tcPr>
            <w:tcW w:w="9255" w:type="dxa"/>
            <w:gridSpan w:val="15"/>
          </w:tcPr>
          <w:p w:rsidR="006E2128" w:rsidRPr="00E34C83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Sensitivity</w:t>
            </w:r>
          </w:p>
        </w:tc>
      </w:tr>
      <w:tr w:rsidR="006E2128" w:rsidRPr="00E34C83" w:rsidTr="00F25598">
        <w:trPr>
          <w:trHeight w:val="525"/>
        </w:trPr>
        <w:tc>
          <w:tcPr>
            <w:tcW w:w="1003" w:type="dxa"/>
            <w:vMerge w:val="restart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>A. Special-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ised</w:t>
            </w:r>
            <w:proofErr w:type="spellEnd"/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 habitat and/or micro-habitat require-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ments</w:t>
            </w:r>
            <w:proofErr w:type="spellEnd"/>
          </w:p>
        </w:tc>
        <w:tc>
          <w:tcPr>
            <w:tcW w:w="1207" w:type="dxa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Habitat specialist</w:t>
            </w:r>
          </w:p>
        </w:tc>
        <w:tc>
          <w:tcPr>
            <w:tcW w:w="1208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70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1,509</w:t>
            </w:r>
          </w:p>
        </w:tc>
        <w:tc>
          <w:tcPr>
            <w:tcW w:w="1760" w:type="dxa"/>
            <w:gridSpan w:val="3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Occurs in only 1 habitat</w:t>
            </w:r>
          </w:p>
        </w:tc>
        <w:tc>
          <w:tcPr>
            <w:tcW w:w="773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1,509</w:t>
            </w:r>
          </w:p>
        </w:tc>
        <w:tc>
          <w:tcPr>
            <w:tcW w:w="1042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9D38B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17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1,509</w:t>
            </w:r>
          </w:p>
        </w:tc>
        <w:tc>
          <w:tcPr>
            <w:tcW w:w="775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</w:tr>
      <w:tr w:rsidR="006E2128" w:rsidRPr="00E34C83" w:rsidTr="00F25598">
        <w:trPr>
          <w:trHeight w:val="1800"/>
        </w:trPr>
        <w:tc>
          <w:tcPr>
            <w:tcW w:w="1003" w:type="dxa"/>
            <w:vMerge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fr-FR"/>
              </w:rPr>
            </w:pPr>
            <w:proofErr w:type="spellStart"/>
            <w:r w:rsidRPr="00AE0E13">
              <w:rPr>
                <w:color w:val="33CC33"/>
                <w:sz w:val="20"/>
                <w:szCs w:val="20"/>
                <w:lang w:val="fr-FR"/>
              </w:rPr>
              <w:t>Dependence</w:t>
            </w:r>
            <w:proofErr w:type="spellEnd"/>
            <w:r w:rsidRPr="00AE0E13">
              <w:rPr>
                <w:color w:val="33CC33"/>
                <w:sz w:val="20"/>
                <w:szCs w:val="20"/>
                <w:lang w:val="fr-FR"/>
              </w:rPr>
              <w:t xml:space="preserve"> on a </w:t>
            </w:r>
            <w:proofErr w:type="spellStart"/>
            <w:r w:rsidRPr="00AE0E13">
              <w:rPr>
                <w:color w:val="33CC33"/>
                <w:sz w:val="20"/>
                <w:szCs w:val="20"/>
                <w:lang w:val="fr-FR"/>
              </w:rPr>
              <w:t>particular</w:t>
            </w:r>
            <w:proofErr w:type="spellEnd"/>
            <w:r w:rsidRPr="00AE0E13">
              <w:rPr>
                <w:color w:val="33CC33"/>
                <w:sz w:val="20"/>
                <w:szCs w:val="20"/>
                <w:lang w:val="fr-FR"/>
              </w:rPr>
              <w:t xml:space="preserve"> micro-habitat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fr-FR"/>
              </w:rPr>
              <w:t>(E)</w:t>
            </w:r>
          </w:p>
        </w:tc>
        <w:tc>
          <w:tcPr>
            <w:tcW w:w="1208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Larval development and freshwater dependent</w:t>
            </w:r>
          </w:p>
        </w:tc>
        <w:tc>
          <w:tcPr>
            <w:tcW w:w="770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3,948</w:t>
            </w:r>
          </w:p>
        </w:tc>
        <w:tc>
          <w:tcPr>
            <w:tcW w:w="1760" w:type="dxa"/>
            <w:gridSpan w:val="3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Larval development and freshwater dependent and occurs exclusively  in an 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unbuffered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habitat (i.e. not in forest)</w:t>
            </w:r>
          </w:p>
        </w:tc>
        <w:tc>
          <w:tcPr>
            <w:tcW w:w="773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955</w:t>
            </w:r>
          </w:p>
        </w:tc>
        <w:tc>
          <w:tcPr>
            <w:tcW w:w="1042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9D38B0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17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775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</w:tr>
      <w:tr w:rsidR="006E2128" w:rsidRPr="00E34C83" w:rsidTr="00F25598">
        <w:trPr>
          <w:trHeight w:val="1860"/>
        </w:trPr>
        <w:tc>
          <w:tcPr>
            <w:tcW w:w="1003" w:type="dxa"/>
            <w:vMerge w:val="restart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B. Narrow environ-mental tolerances or 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thres</w:t>
            </w:r>
            <w:proofErr w:type="spellEnd"/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-holds </w:t>
            </w:r>
          </w:p>
        </w:tc>
        <w:tc>
          <w:tcPr>
            <w:tcW w:w="1207" w:type="dxa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Narrow temperature tolerance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(P)</w:t>
            </w:r>
          </w:p>
        </w:tc>
        <w:tc>
          <w:tcPr>
            <w:tcW w:w="1208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Lowest 35%: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br/>
              <w:t xml:space="preserve">≤1.50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70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2,129</w:t>
            </w:r>
          </w:p>
        </w:tc>
        <w:tc>
          <w:tcPr>
            <w:tcW w:w="1760" w:type="dxa"/>
            <w:gridSpan w:val="3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Lowest 25%: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Average absolute deviation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in temperature across the species' historical range ≤1.20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73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1,520</w:t>
            </w:r>
          </w:p>
        </w:tc>
        <w:tc>
          <w:tcPr>
            <w:tcW w:w="1042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Lowest 15%: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br/>
              <w:t xml:space="preserve"> ≤0.86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17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911</w:t>
            </w:r>
          </w:p>
        </w:tc>
        <w:tc>
          <w:tcPr>
            <w:tcW w:w="775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128</w:t>
            </w:r>
          </w:p>
        </w:tc>
      </w:tr>
      <w:tr w:rsidR="006E2128" w:rsidRPr="00E34C83" w:rsidTr="00F25598">
        <w:trPr>
          <w:trHeight w:val="1800"/>
        </w:trPr>
        <w:tc>
          <w:tcPr>
            <w:tcW w:w="1003" w:type="dxa"/>
            <w:vMerge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Narrow precipitation tolerance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(P)</w:t>
            </w:r>
          </w:p>
        </w:tc>
        <w:tc>
          <w:tcPr>
            <w:tcW w:w="1208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Lowest 35%: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br/>
              <w:t xml:space="preserve"> ≤ 56.00 mm</w:t>
            </w:r>
          </w:p>
        </w:tc>
        <w:tc>
          <w:tcPr>
            <w:tcW w:w="770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2,127</w:t>
            </w:r>
          </w:p>
        </w:tc>
        <w:tc>
          <w:tcPr>
            <w:tcW w:w="1760" w:type="dxa"/>
            <w:gridSpan w:val="3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Lowest 25%: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Average absolute deviation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in precipitation across the species' historical range  ≤ 45.84 mm</w:t>
            </w:r>
          </w:p>
        </w:tc>
        <w:tc>
          <w:tcPr>
            <w:tcW w:w="773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1,519</w:t>
            </w:r>
          </w:p>
        </w:tc>
        <w:tc>
          <w:tcPr>
            <w:tcW w:w="1042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Lowest 15%: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br/>
              <w:t xml:space="preserve"> ≤ 34.05 mm</w:t>
            </w:r>
          </w:p>
        </w:tc>
        <w:tc>
          <w:tcPr>
            <w:tcW w:w="717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911</w:t>
            </w:r>
          </w:p>
        </w:tc>
        <w:tc>
          <w:tcPr>
            <w:tcW w:w="775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128</w:t>
            </w:r>
          </w:p>
        </w:tc>
      </w:tr>
      <w:tr w:rsidR="006E2128" w:rsidRPr="00E34C83" w:rsidTr="00F25598">
        <w:trPr>
          <w:trHeight w:val="2130"/>
        </w:trPr>
        <w:tc>
          <w:tcPr>
            <w:tcW w:w="1003" w:type="dxa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>C. Depend-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ence</w:t>
            </w:r>
            <w:proofErr w:type="spellEnd"/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 on a specific environ-mental trigger </w:t>
            </w:r>
          </w:p>
        </w:tc>
        <w:tc>
          <w:tcPr>
            <w:tcW w:w="1207" w:type="dxa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Dependence on a specific environmental trigger that’s likely to be disrupted by climate change</w:t>
            </w:r>
          </w:p>
        </w:tc>
        <w:tc>
          <w:tcPr>
            <w:tcW w:w="1208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70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1760" w:type="dxa"/>
            <w:gridSpan w:val="3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Explosive breeder on rainfall or increased water availability cue (not in forest)</w:t>
            </w:r>
          </w:p>
        </w:tc>
        <w:tc>
          <w:tcPr>
            <w:tcW w:w="773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1042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17" w:type="dxa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775" w:type="dxa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1,775</w:t>
            </w:r>
          </w:p>
        </w:tc>
      </w:tr>
      <w:tr w:rsidR="006E2128" w:rsidRPr="00E34C83" w:rsidTr="00F25598">
        <w:trPr>
          <w:trHeight w:val="3524"/>
        </w:trPr>
        <w:tc>
          <w:tcPr>
            <w:tcW w:w="1003" w:type="dxa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lastRenderedPageBreak/>
              <w:t>D. Depend-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ence</w:t>
            </w:r>
            <w:proofErr w:type="spellEnd"/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 on inter-specific inter-actions</w:t>
            </w:r>
          </w:p>
        </w:tc>
        <w:tc>
          <w:tcPr>
            <w:tcW w:w="1207" w:type="dxa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Increasing negative interactions with other species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 xml:space="preserve"> (E)</w:t>
            </w:r>
          </w:p>
        </w:tc>
        <w:tc>
          <w:tcPr>
            <w:tcW w:w="1208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(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Chytridio</w:t>
            </w:r>
            <w:proofErr w:type="spellEnd"/>
            <w:r>
              <w:rPr>
                <w:color w:val="33CC33"/>
                <w:sz w:val="20"/>
                <w:szCs w:val="20"/>
                <w:lang w:val="en-US"/>
              </w:rPr>
              <w:t>-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>mycosis related decline recorded) or (</w:t>
            </w:r>
            <w:r>
              <w:rPr>
                <w:color w:val="33CC33"/>
                <w:sz w:val="20"/>
                <w:szCs w:val="20"/>
                <w:lang w:val="en-US"/>
              </w:rPr>
              <w:t>vulnerable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to enigmatic decline) or (likely future infection (in a genus with a recorded infection)</w:t>
            </w:r>
          </w:p>
        </w:tc>
        <w:tc>
          <w:tcPr>
            <w:tcW w:w="770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2,719</w:t>
            </w:r>
          </w:p>
        </w:tc>
        <w:tc>
          <w:tcPr>
            <w:tcW w:w="1760" w:type="dxa"/>
            <w:gridSpan w:val="3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(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Chytridiomycosis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related decline recorded) or (</w:t>
            </w:r>
            <w:r>
              <w:rPr>
                <w:color w:val="33CC33"/>
                <w:sz w:val="20"/>
                <w:szCs w:val="20"/>
                <w:lang w:val="en-US"/>
              </w:rPr>
              <w:t>vulnerable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to enigmatic decline) or (likely future infection (in a genus with a recorded infection and is freshwater dependent and in subtropical or tropical (forest, 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shrubland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or grassland habitats))</w:t>
            </w:r>
          </w:p>
        </w:tc>
        <w:tc>
          <w:tcPr>
            <w:tcW w:w="773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1,307</w:t>
            </w:r>
          </w:p>
        </w:tc>
        <w:tc>
          <w:tcPr>
            <w:tcW w:w="1042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(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Chytrid</w:t>
            </w:r>
            <w:r>
              <w:rPr>
                <w:color w:val="33CC33"/>
                <w:sz w:val="20"/>
                <w:szCs w:val="20"/>
                <w:lang w:val="en-US"/>
              </w:rPr>
              <w:t>-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>iomycosis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related decline recorded) or (</w:t>
            </w:r>
            <w:r>
              <w:rPr>
                <w:color w:val="33CC33"/>
                <w:sz w:val="20"/>
                <w:szCs w:val="20"/>
                <w:lang w:val="en-US"/>
              </w:rPr>
              <w:t>vulnerable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to enigmatic decline) </w:t>
            </w:r>
          </w:p>
        </w:tc>
        <w:tc>
          <w:tcPr>
            <w:tcW w:w="717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595</w:t>
            </w:r>
          </w:p>
        </w:tc>
        <w:tc>
          <w:tcPr>
            <w:tcW w:w="775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0</w:t>
            </w:r>
          </w:p>
        </w:tc>
      </w:tr>
      <w:tr w:rsidR="006E2128" w:rsidRPr="00E34C83" w:rsidTr="00F25598">
        <w:trPr>
          <w:trHeight w:val="270"/>
        </w:trPr>
        <w:tc>
          <w:tcPr>
            <w:tcW w:w="9255" w:type="dxa"/>
            <w:gridSpan w:val="15"/>
          </w:tcPr>
          <w:p w:rsidR="006E2128" w:rsidRPr="00E34C83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Low adaptive capacity</w:t>
            </w:r>
          </w:p>
        </w:tc>
      </w:tr>
      <w:tr w:rsidR="006E2128" w:rsidRPr="00E34C83" w:rsidTr="00F25598">
        <w:trPr>
          <w:trHeight w:val="2942"/>
        </w:trPr>
        <w:tc>
          <w:tcPr>
            <w:tcW w:w="1003" w:type="dxa"/>
            <w:vMerge w:val="restart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A. Poor 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dispers</w:t>
            </w:r>
            <w:proofErr w:type="spellEnd"/>
            <w:r w:rsidRPr="00FD301C">
              <w:rPr>
                <w:b/>
                <w:bCs/>
                <w:sz w:val="20"/>
                <w:szCs w:val="20"/>
                <w:lang w:val="en-US"/>
              </w:rPr>
              <w:t>-ability</w:t>
            </w:r>
          </w:p>
        </w:tc>
        <w:tc>
          <w:tcPr>
            <w:tcW w:w="1232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 xml:space="preserve">Low intrinsic dispersal capacity </w:t>
            </w:r>
            <w:r w:rsidRPr="00B8266E">
              <w:rPr>
                <w:b/>
                <w:bCs/>
                <w:color w:val="33CC33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75" w:type="dxa"/>
            <w:gridSpan w:val="2"/>
          </w:tcPr>
          <w:p w:rsidR="006E2128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Has not become established outside its natural range, and</w:t>
            </w:r>
          </w:p>
          <w:p w:rsidR="006E2128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not associated with flowing water, and</w:t>
            </w:r>
          </w:p>
          <w:p w:rsidR="006E2128" w:rsidRDefault="006E2128" w:rsidP="00F25598">
            <w:pPr>
              <w:spacing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range size ≤ 8,000 km2</w:t>
            </w:r>
          </w:p>
        </w:tc>
        <w:tc>
          <w:tcPr>
            <w:tcW w:w="709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1,768</w:t>
            </w:r>
          </w:p>
        </w:tc>
        <w:tc>
          <w:tcPr>
            <w:tcW w:w="1614" w:type="dxa"/>
          </w:tcPr>
          <w:p w:rsidR="006E2128" w:rsidRDefault="006E2128" w:rsidP="00F25598">
            <w:pPr>
              <w:spacing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Has not become established outside its natural range, and</w:t>
            </w:r>
            <w:r>
              <w:rPr>
                <w:color w:val="33CC33"/>
                <w:sz w:val="20"/>
                <w:szCs w:val="20"/>
                <w:lang w:val="en-US"/>
              </w:rPr>
              <w:t xml:space="preserve">  </w:t>
            </w:r>
            <w:r w:rsidRPr="00B8266E">
              <w:rPr>
                <w:color w:val="33CC33"/>
                <w:sz w:val="20"/>
                <w:szCs w:val="20"/>
                <w:lang w:val="en-US"/>
              </w:rPr>
              <w:t>not associated with flowing water, and</w:t>
            </w:r>
            <w:r>
              <w:rPr>
                <w:color w:val="33CC33"/>
                <w:sz w:val="20"/>
                <w:szCs w:val="20"/>
                <w:lang w:val="en-US"/>
              </w:rPr>
              <w:t xml:space="preserve"> </w:t>
            </w:r>
            <w:r w:rsidRPr="00B8266E">
              <w:rPr>
                <w:color w:val="33CC33"/>
                <w:sz w:val="20"/>
                <w:szCs w:val="20"/>
                <w:lang w:val="en-US"/>
              </w:rPr>
              <w:t>range size ≤ 4,000 km2</w:t>
            </w:r>
          </w:p>
        </w:tc>
        <w:tc>
          <w:tcPr>
            <w:tcW w:w="796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1,569</w:t>
            </w:r>
          </w:p>
        </w:tc>
        <w:tc>
          <w:tcPr>
            <w:tcW w:w="1134" w:type="dxa"/>
            <w:gridSpan w:val="3"/>
          </w:tcPr>
          <w:p w:rsidR="006E2128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Has not become established outside its natural range, and</w:t>
            </w:r>
            <w:r>
              <w:rPr>
                <w:color w:val="33CC33"/>
                <w:sz w:val="20"/>
                <w:szCs w:val="20"/>
                <w:lang w:val="en-US"/>
              </w:rPr>
              <w:t xml:space="preserve"> </w:t>
            </w:r>
            <w:r w:rsidRPr="00B8266E">
              <w:rPr>
                <w:color w:val="33CC33"/>
                <w:sz w:val="20"/>
                <w:szCs w:val="20"/>
                <w:lang w:val="en-US"/>
              </w:rPr>
              <w:t>not associated with flowing water, and</w:t>
            </w:r>
          </w:p>
          <w:p w:rsidR="006E2128" w:rsidRDefault="006E2128" w:rsidP="00F25598">
            <w:pPr>
              <w:spacing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range size ≤ 2,000 km2</w:t>
            </w:r>
          </w:p>
        </w:tc>
        <w:tc>
          <w:tcPr>
            <w:tcW w:w="717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1,382</w:t>
            </w:r>
          </w:p>
        </w:tc>
        <w:tc>
          <w:tcPr>
            <w:tcW w:w="775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B8266E">
              <w:rPr>
                <w:color w:val="33CC33"/>
                <w:sz w:val="20"/>
                <w:szCs w:val="20"/>
                <w:lang w:val="en-US"/>
              </w:rPr>
              <w:t>113</w:t>
            </w:r>
          </w:p>
        </w:tc>
      </w:tr>
      <w:tr w:rsidR="006E2128" w:rsidRPr="00E34C83" w:rsidTr="00F25598">
        <w:trPr>
          <w:trHeight w:val="2055"/>
        </w:trPr>
        <w:tc>
          <w:tcPr>
            <w:tcW w:w="1003" w:type="dxa"/>
            <w:vMerge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Extrinsic barriers to dispersal</w:t>
            </w:r>
          </w:p>
        </w:tc>
        <w:tc>
          <w:tcPr>
            <w:tcW w:w="1275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09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745</w:t>
            </w:r>
          </w:p>
        </w:tc>
        <w:tc>
          <w:tcPr>
            <w:tcW w:w="1614" w:type="dxa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Occurs exclusively on mountaintops, small islands, polar edges of land masses and/or polar edges of suitable natural habitat</w:t>
            </w:r>
          </w:p>
        </w:tc>
        <w:tc>
          <w:tcPr>
            <w:tcW w:w="796" w:type="dxa"/>
            <w:gridSpan w:val="2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745</w:t>
            </w:r>
          </w:p>
        </w:tc>
        <w:tc>
          <w:tcPr>
            <w:tcW w:w="1134" w:type="dxa"/>
            <w:gridSpan w:val="3"/>
          </w:tcPr>
          <w:p w:rsidR="006E2128" w:rsidRPr="00E34C83" w:rsidRDefault="006E2128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17" w:type="dxa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745</w:t>
            </w:r>
          </w:p>
        </w:tc>
        <w:tc>
          <w:tcPr>
            <w:tcW w:w="775" w:type="dxa"/>
          </w:tcPr>
          <w:p w:rsidR="006E2128" w:rsidRPr="00E34C83" w:rsidRDefault="006E2128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1,559</w:t>
            </w:r>
          </w:p>
        </w:tc>
      </w:tr>
      <w:tr w:rsidR="006E2128" w:rsidRPr="00E34C83" w:rsidTr="00F25598">
        <w:trPr>
          <w:trHeight w:val="1080"/>
        </w:trPr>
        <w:tc>
          <w:tcPr>
            <w:tcW w:w="1003" w:type="dxa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B. Poor 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evolva-bility</w:t>
            </w:r>
            <w:proofErr w:type="spellEnd"/>
          </w:p>
        </w:tc>
        <w:tc>
          <w:tcPr>
            <w:tcW w:w="1232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Low reproductive capacity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75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Annual reproductive output ≤ 100 or viviparous</w:t>
            </w:r>
          </w:p>
        </w:tc>
        <w:tc>
          <w:tcPr>
            <w:tcW w:w="709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2,081</w:t>
            </w:r>
          </w:p>
        </w:tc>
        <w:tc>
          <w:tcPr>
            <w:tcW w:w="1614" w:type="dxa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Annual reproductive output &lt;= 50 or viviparous</w:t>
            </w:r>
          </w:p>
        </w:tc>
        <w:tc>
          <w:tcPr>
            <w:tcW w:w="796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2,073</w:t>
            </w:r>
          </w:p>
        </w:tc>
        <w:tc>
          <w:tcPr>
            <w:tcW w:w="1134" w:type="dxa"/>
            <w:gridSpan w:val="3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Annual reproductive output ≤ 25 or viviparous</w:t>
            </w:r>
          </w:p>
        </w:tc>
        <w:tc>
          <w:tcPr>
            <w:tcW w:w="717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62</w:t>
            </w:r>
          </w:p>
        </w:tc>
        <w:tc>
          <w:tcPr>
            <w:tcW w:w="775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3,232</w:t>
            </w:r>
          </w:p>
        </w:tc>
      </w:tr>
      <w:tr w:rsidR="006E2128" w:rsidRPr="00E34C83" w:rsidTr="00F25598">
        <w:trPr>
          <w:trHeight w:val="270"/>
        </w:trPr>
        <w:tc>
          <w:tcPr>
            <w:tcW w:w="9255" w:type="dxa"/>
            <w:gridSpan w:val="15"/>
            <w:noWrap/>
          </w:tcPr>
          <w:p w:rsidR="006E2128" w:rsidRPr="00E34C83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Exposure</w:t>
            </w:r>
          </w:p>
        </w:tc>
      </w:tr>
      <w:tr w:rsidR="006E2128" w:rsidRPr="00E34C83" w:rsidTr="00F25598">
        <w:trPr>
          <w:trHeight w:val="1335"/>
        </w:trPr>
        <w:tc>
          <w:tcPr>
            <w:tcW w:w="1003" w:type="dxa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>A. Sea level rise</w:t>
            </w:r>
          </w:p>
        </w:tc>
        <w:tc>
          <w:tcPr>
            <w:tcW w:w="1232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Habitat types </w:t>
            </w:r>
            <w:r>
              <w:rPr>
                <w:color w:val="33CC33"/>
                <w:sz w:val="20"/>
                <w:szCs w:val="20"/>
                <w:lang w:val="en-US"/>
              </w:rPr>
              <w:t xml:space="preserve">exposed 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>to sea level inundation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 xml:space="preserve"> (E)</w:t>
            </w:r>
          </w:p>
        </w:tc>
        <w:tc>
          <w:tcPr>
            <w:tcW w:w="1275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Occurs in inundation exposed coastal habitats and up to 2 other habitat types</w:t>
            </w:r>
          </w:p>
        </w:tc>
        <w:tc>
          <w:tcPr>
            <w:tcW w:w="709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5</w:t>
            </w:r>
          </w:p>
        </w:tc>
        <w:tc>
          <w:tcPr>
            <w:tcW w:w="1614" w:type="dxa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Occurs largely in inundation exposed coastal habitats and up to 1 other habitat type</w:t>
            </w:r>
          </w:p>
        </w:tc>
        <w:tc>
          <w:tcPr>
            <w:tcW w:w="796" w:type="dxa"/>
            <w:gridSpan w:val="2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gridSpan w:val="3"/>
          </w:tcPr>
          <w:p w:rsidR="006E2128" w:rsidRPr="00B8266E" w:rsidRDefault="006E2128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Occurs in inundation exposed coastal habitats only</w:t>
            </w:r>
          </w:p>
        </w:tc>
        <w:tc>
          <w:tcPr>
            <w:tcW w:w="717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2</w:t>
            </w:r>
          </w:p>
        </w:tc>
        <w:tc>
          <w:tcPr>
            <w:tcW w:w="775" w:type="dxa"/>
          </w:tcPr>
          <w:p w:rsidR="006E2128" w:rsidRPr="00B8266E" w:rsidRDefault="006E2128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156</w:t>
            </w:r>
          </w:p>
        </w:tc>
      </w:tr>
      <w:tr w:rsidR="006E2128" w:rsidRPr="00E34C83" w:rsidTr="00F25598">
        <w:trPr>
          <w:trHeight w:val="2370"/>
        </w:trPr>
        <w:tc>
          <w:tcPr>
            <w:tcW w:w="1003" w:type="dxa"/>
            <w:vMerge w:val="restart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lastRenderedPageBreak/>
              <w:t>B. Changes in temper-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ature</w:t>
            </w:r>
            <w:proofErr w:type="spellEnd"/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2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Substantial changes in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mean temperature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occur across the species' range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275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35%: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&gt;= 2.</w:t>
            </w:r>
            <w:r>
              <w:rPr>
                <w:color w:val="0070C0"/>
                <w:sz w:val="20"/>
                <w:szCs w:val="20"/>
                <w:lang w:val="en-US"/>
              </w:rPr>
              <w:t>4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2,121</w:t>
            </w:r>
          </w:p>
        </w:tc>
        <w:tc>
          <w:tcPr>
            <w:tcW w:w="1614" w:type="dxa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25%: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Absolute difference between (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mean temperatures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for all months) from 1975-2050 ≥ </w:t>
            </w:r>
            <w:r>
              <w:rPr>
                <w:color w:val="0070C0"/>
                <w:sz w:val="20"/>
                <w:szCs w:val="20"/>
                <w:lang w:val="en-US"/>
              </w:rPr>
              <w:t>3.0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96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1,515</w:t>
            </w:r>
          </w:p>
        </w:tc>
        <w:tc>
          <w:tcPr>
            <w:tcW w:w="1134" w:type="dxa"/>
            <w:gridSpan w:val="3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15%: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&gt;= 4.1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17" w:type="dxa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75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145</w:t>
            </w:r>
          </w:p>
        </w:tc>
      </w:tr>
      <w:tr w:rsidR="006E2128" w:rsidRPr="00E34C83" w:rsidTr="00F25598">
        <w:trPr>
          <w:trHeight w:val="2445"/>
        </w:trPr>
        <w:tc>
          <w:tcPr>
            <w:tcW w:w="1003" w:type="dxa"/>
            <w:vMerge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Substantial changes in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temperature variability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275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35%: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&gt;= 1.</w:t>
            </w:r>
            <w:r>
              <w:rPr>
                <w:color w:val="0070C0"/>
                <w:sz w:val="20"/>
                <w:szCs w:val="20"/>
                <w:lang w:val="en-US"/>
              </w:rPr>
              <w:t>5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09" w:type="dxa"/>
            <w:gridSpan w:val="2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2,121</w:t>
            </w:r>
          </w:p>
        </w:tc>
        <w:tc>
          <w:tcPr>
            <w:tcW w:w="1614" w:type="dxa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25%: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Absolute difference between (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average absolute deviation in temperature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for all months) from 1975 to 2050 ≥ 1.9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96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1,515</w:t>
            </w:r>
          </w:p>
        </w:tc>
        <w:tc>
          <w:tcPr>
            <w:tcW w:w="1134" w:type="dxa"/>
            <w:gridSpan w:val="3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15%: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br/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&gt;= 2.8 </w:t>
            </w:r>
            <w:proofErr w:type="spellStart"/>
            <w:r w:rsidRPr="00AE0E13">
              <w:rPr>
                <w:color w:val="0070C0"/>
                <w:sz w:val="20"/>
                <w:szCs w:val="20"/>
                <w:vertAlign w:val="superscript"/>
                <w:lang w:val="en-US"/>
              </w:rPr>
              <w:t>o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17" w:type="dxa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75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145</w:t>
            </w:r>
          </w:p>
        </w:tc>
      </w:tr>
      <w:tr w:rsidR="006E2128" w:rsidRPr="00E34C83" w:rsidTr="00F25598">
        <w:trPr>
          <w:trHeight w:val="2055"/>
        </w:trPr>
        <w:tc>
          <w:tcPr>
            <w:tcW w:w="1003" w:type="dxa"/>
            <w:vMerge w:val="restart"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C. Changes in </w:t>
            </w:r>
            <w:proofErr w:type="spellStart"/>
            <w:r w:rsidRPr="00FD301C">
              <w:rPr>
                <w:b/>
                <w:bCs/>
                <w:sz w:val="20"/>
                <w:szCs w:val="20"/>
                <w:lang w:val="en-US"/>
              </w:rPr>
              <w:t>precip-itation</w:t>
            </w:r>
            <w:proofErr w:type="spellEnd"/>
            <w:r w:rsidRPr="00FD301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2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Substantial changes in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mean precipitation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occur across the species' range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275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35%:  Absolute ratio of change in (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mean precipitation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for all months) from 1975 to 2050  &gt;= 0.</w:t>
            </w:r>
            <w:r>
              <w:rPr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2,121</w:t>
            </w:r>
          </w:p>
        </w:tc>
        <w:tc>
          <w:tcPr>
            <w:tcW w:w="1614" w:type="dxa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25%: Absolute ratio of change in (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mean precipitation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for all months) from 1975 to 2050 ≥  0.</w:t>
            </w:r>
            <w:r>
              <w:rPr>
                <w:color w:val="0070C0"/>
                <w:sz w:val="20"/>
                <w:szCs w:val="20"/>
                <w:lang w:val="en-US"/>
              </w:rPr>
              <w:t>6</w:t>
            </w:r>
          </w:p>
        </w:tc>
        <w:tc>
          <w:tcPr>
            <w:tcW w:w="796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1,515</w:t>
            </w:r>
          </w:p>
        </w:tc>
        <w:tc>
          <w:tcPr>
            <w:tcW w:w="1134" w:type="dxa"/>
            <w:gridSpan w:val="3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15%:  Absolute ratio of change in (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mean precipitation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for all months) from 1975 to 2050  &gt;= 0.8</w:t>
            </w:r>
          </w:p>
        </w:tc>
        <w:tc>
          <w:tcPr>
            <w:tcW w:w="717" w:type="dxa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75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145</w:t>
            </w:r>
          </w:p>
        </w:tc>
      </w:tr>
      <w:tr w:rsidR="006E2128" w:rsidRPr="00E34C83" w:rsidTr="00F25598">
        <w:trPr>
          <w:trHeight w:val="2310"/>
        </w:trPr>
        <w:tc>
          <w:tcPr>
            <w:tcW w:w="1003" w:type="dxa"/>
            <w:vMerge/>
          </w:tcPr>
          <w:p w:rsidR="006E2128" w:rsidRPr="00770775" w:rsidRDefault="006E2128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Substantial changes in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precipitation variability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(P)</w:t>
            </w:r>
          </w:p>
        </w:tc>
        <w:tc>
          <w:tcPr>
            <w:tcW w:w="1275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Highest 35%:   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br/>
              <w:t xml:space="preserve"> &gt;= 0.</w:t>
            </w:r>
            <w:r>
              <w:rPr>
                <w:color w:val="0070C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2,121</w:t>
            </w:r>
          </w:p>
        </w:tc>
        <w:tc>
          <w:tcPr>
            <w:tcW w:w="1614" w:type="dxa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Highest 25%:  Absolute ratio of change in (</w:t>
            </w:r>
            <w:r w:rsidRPr="00AE0E13">
              <w:rPr>
                <w:b/>
                <w:bCs/>
                <w:color w:val="0070C0"/>
                <w:sz w:val="20"/>
                <w:szCs w:val="20"/>
                <w:lang w:val="en-US"/>
              </w:rPr>
              <w:t>average absolute deviation in precipitation</w:t>
            </w: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 across the species' range for all months) from 1975 to 2050  ≥ 0.</w:t>
            </w:r>
            <w:r>
              <w:rPr>
                <w:color w:val="0070C0"/>
                <w:sz w:val="20"/>
                <w:szCs w:val="20"/>
                <w:lang w:val="en-US"/>
              </w:rPr>
              <w:t>7</w:t>
            </w:r>
          </w:p>
        </w:tc>
        <w:tc>
          <w:tcPr>
            <w:tcW w:w="796" w:type="dxa"/>
            <w:gridSpan w:val="2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1,515</w:t>
            </w:r>
          </w:p>
        </w:tc>
        <w:tc>
          <w:tcPr>
            <w:tcW w:w="1134" w:type="dxa"/>
            <w:gridSpan w:val="3"/>
          </w:tcPr>
          <w:p w:rsidR="006E2128" w:rsidRPr="009D38B0" w:rsidRDefault="006E2128" w:rsidP="00F25598">
            <w:pPr>
              <w:spacing w:before="0"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 xml:space="preserve">Highest 15%:    &gt;= </w:t>
            </w:r>
            <w:r>
              <w:rPr>
                <w:color w:val="0070C0"/>
                <w:sz w:val="20"/>
                <w:szCs w:val="20"/>
                <w:lang w:val="en-US"/>
              </w:rPr>
              <w:t>1.0</w:t>
            </w:r>
          </w:p>
        </w:tc>
        <w:tc>
          <w:tcPr>
            <w:tcW w:w="717" w:type="dxa"/>
            <w:noWrap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908</w:t>
            </w:r>
          </w:p>
        </w:tc>
        <w:tc>
          <w:tcPr>
            <w:tcW w:w="775" w:type="dxa"/>
          </w:tcPr>
          <w:p w:rsidR="006E2128" w:rsidRPr="009D38B0" w:rsidRDefault="006E2128" w:rsidP="00F25598">
            <w:pPr>
              <w:spacing w:before="0" w:line="240" w:lineRule="auto"/>
              <w:jc w:val="right"/>
              <w:rPr>
                <w:color w:val="0070C0"/>
                <w:sz w:val="20"/>
                <w:szCs w:val="20"/>
                <w:lang w:val="en-US"/>
              </w:rPr>
            </w:pPr>
            <w:r w:rsidRPr="00AE0E13">
              <w:rPr>
                <w:color w:val="0070C0"/>
                <w:sz w:val="20"/>
                <w:szCs w:val="20"/>
                <w:lang w:val="en-US"/>
              </w:rPr>
              <w:t>145</w:t>
            </w:r>
          </w:p>
        </w:tc>
      </w:tr>
    </w:tbl>
    <w:p w:rsidR="006E2128" w:rsidRDefault="006E2128" w:rsidP="006E2128"/>
    <w:p w:rsidR="000E7D76" w:rsidRDefault="000E7D76"/>
    <w:sectPr w:rsidR="000E7D76" w:rsidSect="006E2128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28"/>
    <w:rsid w:val="000E7D76"/>
    <w:rsid w:val="006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28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28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E2128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28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28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E2128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1</cp:revision>
  <dcterms:created xsi:type="dcterms:W3CDTF">2013-05-14T14:44:00Z</dcterms:created>
  <dcterms:modified xsi:type="dcterms:W3CDTF">2013-05-14T14:44:00Z</dcterms:modified>
</cp:coreProperties>
</file>