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FA" w:rsidRDefault="007100FA" w:rsidP="007100FA">
      <w:pPr>
        <w:pStyle w:val="Heading3"/>
        <w:spacing w:line="276" w:lineRule="auto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r>
        <w:rPr>
          <w:rFonts w:ascii="Times New Roman" w:hAnsi="Times New Roman"/>
          <w:color w:val="auto"/>
          <w:sz w:val="24"/>
          <w:szCs w:val="24"/>
        </w:rPr>
        <w:t>Table S3</w:t>
      </w:r>
      <w:r w:rsidRPr="00685F0A">
        <w:rPr>
          <w:rFonts w:ascii="Times New Roman" w:hAnsi="Times New Roman"/>
          <w:color w:val="auto"/>
          <w:sz w:val="24"/>
          <w:szCs w:val="24"/>
        </w:rPr>
        <w:t xml:space="preserve">: Traits rendering </w:t>
      </w:r>
      <w:r>
        <w:rPr>
          <w:rFonts w:ascii="Times New Roman" w:hAnsi="Times New Roman"/>
          <w:color w:val="auto"/>
          <w:sz w:val="24"/>
          <w:szCs w:val="24"/>
          <w:u w:val="single"/>
        </w:rPr>
        <w:t>coral</w:t>
      </w:r>
      <w:r w:rsidRPr="00685F0A">
        <w:rPr>
          <w:rFonts w:ascii="Times New Roman" w:hAnsi="Times New Roman"/>
          <w:color w:val="auto"/>
          <w:sz w:val="24"/>
          <w:szCs w:val="24"/>
        </w:rPr>
        <w:t xml:space="preserve"> species as of ‘high’ and ‘low/lower’ climate change vulnerability, 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>and the number of species qualifying under these categories and as unknown according to each trait.</w:t>
      </w:r>
    </w:p>
    <w:p w:rsidR="007100FA" w:rsidRPr="007100FA" w:rsidRDefault="007100FA" w:rsidP="007100FA">
      <w:pPr>
        <w:rPr>
          <w:lang w:eastAsia="x-none"/>
        </w:rPr>
      </w:pPr>
    </w:p>
    <w:tbl>
      <w:tblPr>
        <w:tblW w:w="908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61"/>
        <w:gridCol w:w="1360"/>
        <w:gridCol w:w="1589"/>
        <w:gridCol w:w="992"/>
        <w:gridCol w:w="1790"/>
        <w:gridCol w:w="890"/>
        <w:gridCol w:w="1005"/>
      </w:tblGrid>
      <w:tr w:rsidR="007100FA" w:rsidRPr="005F3E16" w:rsidTr="00F25598">
        <w:trPr>
          <w:trHeight w:val="270"/>
        </w:trPr>
        <w:tc>
          <w:tcPr>
            <w:tcW w:w="1461" w:type="dxa"/>
            <w:vMerge w:val="restart"/>
            <w:shd w:val="clear" w:color="auto" w:fill="BFBFBF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Trait Group</w:t>
            </w:r>
          </w:p>
        </w:tc>
        <w:tc>
          <w:tcPr>
            <w:tcW w:w="1360" w:type="dxa"/>
            <w:vMerge w:val="restart"/>
            <w:shd w:val="clear" w:color="auto" w:fill="BFBFBF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Trait</w:t>
            </w:r>
          </w:p>
        </w:tc>
        <w:tc>
          <w:tcPr>
            <w:tcW w:w="2581" w:type="dxa"/>
            <w:gridSpan w:val="2"/>
            <w:shd w:val="clear" w:color="auto" w:fill="BFBFBF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Not of high vulnerability</w:t>
            </w:r>
          </w:p>
        </w:tc>
        <w:tc>
          <w:tcPr>
            <w:tcW w:w="2680" w:type="dxa"/>
            <w:gridSpan w:val="2"/>
            <w:shd w:val="clear" w:color="auto" w:fill="BFBFBF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High vulnerability</w:t>
            </w:r>
          </w:p>
        </w:tc>
        <w:tc>
          <w:tcPr>
            <w:tcW w:w="1005" w:type="dxa"/>
            <w:shd w:val="clear" w:color="auto" w:fill="BFBFBF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Unknown</w:t>
            </w:r>
          </w:p>
        </w:tc>
      </w:tr>
      <w:tr w:rsidR="007100FA" w:rsidRPr="005F3E16" w:rsidTr="00F25598">
        <w:trPr>
          <w:trHeight w:val="525"/>
        </w:trPr>
        <w:tc>
          <w:tcPr>
            <w:tcW w:w="1461" w:type="dxa"/>
            <w:vMerge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Threshold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No. species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Threshold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No. species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No. species</w:t>
            </w:r>
          </w:p>
        </w:tc>
      </w:tr>
      <w:tr w:rsidR="007100FA" w:rsidRPr="005F3E16" w:rsidTr="00F25598">
        <w:trPr>
          <w:trHeight w:val="270"/>
        </w:trPr>
        <w:tc>
          <w:tcPr>
            <w:tcW w:w="9087" w:type="dxa"/>
            <w:gridSpan w:val="7"/>
            <w:shd w:val="clear" w:color="auto" w:fill="auto"/>
            <w:vAlign w:val="center"/>
            <w:hideMark/>
          </w:tcPr>
          <w:p w:rsidR="007100FA" w:rsidRPr="00180E59" w:rsidRDefault="007100FA" w:rsidP="00F25598">
            <w:pPr>
              <w:spacing w:before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180E59">
              <w:rPr>
                <w:b/>
                <w:bCs/>
                <w:sz w:val="24"/>
                <w:szCs w:val="24"/>
                <w:lang w:eastAsia="en-GB"/>
              </w:rPr>
              <w:t>Sensitivity</w:t>
            </w:r>
          </w:p>
        </w:tc>
      </w:tr>
      <w:tr w:rsidR="007100FA" w:rsidRPr="005F3E16" w:rsidTr="00F25598">
        <w:trPr>
          <w:trHeight w:val="227"/>
        </w:trPr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a. Specialised habitat and/or microhabitat requirements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Habitat specialist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Occurs in 14-32 habitats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Occurs in &lt;=13 habitats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7100FA" w:rsidRPr="005F3E16" w:rsidTr="00F25598">
        <w:trPr>
          <w:trHeight w:val="730"/>
        </w:trPr>
        <w:tc>
          <w:tcPr>
            <w:tcW w:w="1461" w:type="dxa"/>
            <w:vMerge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100FA" w:rsidRPr="003B3A3D" w:rsidRDefault="007100FA" w:rsidP="00F25598">
            <w:pPr>
              <w:spacing w:before="0" w:line="240" w:lineRule="auto"/>
              <w:rPr>
                <w:sz w:val="20"/>
                <w:szCs w:val="20"/>
                <w:lang w:val="fr-FR" w:eastAsia="en-GB"/>
              </w:rPr>
            </w:pPr>
            <w:proofErr w:type="spellStart"/>
            <w:r w:rsidRPr="005F3E16">
              <w:rPr>
                <w:sz w:val="20"/>
                <w:szCs w:val="20"/>
                <w:lang w:val="fr-FR" w:eastAsia="en-GB"/>
              </w:rPr>
              <w:t>Dependence</w:t>
            </w:r>
            <w:proofErr w:type="spellEnd"/>
            <w:r w:rsidRPr="005F3E16">
              <w:rPr>
                <w:sz w:val="20"/>
                <w:szCs w:val="20"/>
                <w:lang w:val="fr-FR" w:eastAsia="en-GB"/>
              </w:rPr>
              <w:t xml:space="preserve"> on a </w:t>
            </w:r>
            <w:proofErr w:type="spellStart"/>
            <w:r w:rsidRPr="005F3E16">
              <w:rPr>
                <w:sz w:val="20"/>
                <w:szCs w:val="20"/>
                <w:lang w:val="fr-FR" w:eastAsia="en-GB"/>
              </w:rPr>
              <w:t>particular</w:t>
            </w:r>
            <w:proofErr w:type="spellEnd"/>
            <w:r w:rsidRPr="005F3E16">
              <w:rPr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F3E16">
              <w:rPr>
                <w:sz w:val="20"/>
                <w:szCs w:val="20"/>
                <w:lang w:val="fr-FR" w:eastAsia="en-GB"/>
              </w:rPr>
              <w:t>microhabitat</w:t>
            </w:r>
            <w:proofErr w:type="spellEnd"/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Depth range &gt; 14m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Depth range &lt;= 14m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35</w:t>
            </w:r>
          </w:p>
        </w:tc>
      </w:tr>
      <w:tr w:rsidR="007100FA" w:rsidRPr="005F3E16" w:rsidTr="00F25598">
        <w:trPr>
          <w:trHeight w:val="1084"/>
        </w:trPr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b. Narrow environmental tolerances or thresholds that are likely to be exceeded due to climate change at any stage in the life cycle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Narrow temperature tolerance - larvae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Broadcast spawning and/or brooding are the only known method(s) of reproduction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2</w:t>
            </w:r>
          </w:p>
        </w:tc>
      </w:tr>
      <w:tr w:rsidR="007100FA" w:rsidRPr="005F3E16" w:rsidTr="00F25598">
        <w:trPr>
          <w:trHeight w:val="1373"/>
        </w:trPr>
        <w:tc>
          <w:tcPr>
            <w:tcW w:w="1461" w:type="dxa"/>
            <w:vMerge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Evidence of </w:t>
            </w:r>
            <w:proofErr w:type="spellStart"/>
            <w:r w:rsidRPr="005F3E16">
              <w:rPr>
                <w:sz w:val="20"/>
                <w:szCs w:val="20"/>
                <w:lang w:eastAsia="en-GB"/>
              </w:rPr>
              <w:t>exceedance</w:t>
            </w:r>
            <w:proofErr w:type="spellEnd"/>
            <w:r w:rsidRPr="005F3E16">
              <w:rPr>
                <w:sz w:val="20"/>
                <w:szCs w:val="20"/>
                <w:lang w:eastAsia="en-GB"/>
              </w:rPr>
              <w:t xml:space="preserve"> of tolerance - adults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Evidence of past high temperature mortality of &gt; 30% of local population on a reef or reef tract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7100FA" w:rsidRPr="005F3E16" w:rsidTr="00F25598">
        <w:trPr>
          <w:trHeight w:val="684"/>
        </w:trPr>
        <w:tc>
          <w:tcPr>
            <w:tcW w:w="1461" w:type="dxa"/>
            <w:vMerge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Lower buffering from depth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Maximum depth ≥ 20m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Maximum depth &lt; 20m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31</w:t>
            </w:r>
          </w:p>
        </w:tc>
      </w:tr>
      <w:tr w:rsidR="007100FA" w:rsidRPr="005F3E16" w:rsidTr="00F25598">
        <w:trPr>
          <w:trHeight w:val="836"/>
        </w:trPr>
        <w:tc>
          <w:tcPr>
            <w:tcW w:w="1461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d. Dependence on interspecific interactions which are likely to be disrupted by climate change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Disruption of symbioses with </w:t>
            </w:r>
            <w:proofErr w:type="spellStart"/>
            <w:r w:rsidRPr="005F3E16">
              <w:rPr>
                <w:sz w:val="20"/>
                <w:szCs w:val="20"/>
                <w:lang w:eastAsia="en-GB"/>
              </w:rPr>
              <w:t>Zooxanthellae</w:t>
            </w:r>
            <w:proofErr w:type="spellEnd"/>
            <w:r w:rsidRPr="005F3E16">
              <w:rPr>
                <w:sz w:val="20"/>
                <w:szCs w:val="20"/>
                <w:lang w:eastAsia="en-GB"/>
              </w:rPr>
              <w:t xml:space="preserve"> algae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Obligate </w:t>
            </w:r>
            <w:proofErr w:type="spellStart"/>
            <w:r w:rsidRPr="005F3E16">
              <w:rPr>
                <w:sz w:val="20"/>
                <w:szCs w:val="20"/>
                <w:lang w:eastAsia="en-GB"/>
              </w:rPr>
              <w:t>Zooxanthellae</w:t>
            </w:r>
            <w:proofErr w:type="spellEnd"/>
            <w:r w:rsidRPr="005F3E16">
              <w:rPr>
                <w:sz w:val="20"/>
                <w:szCs w:val="20"/>
                <w:lang w:eastAsia="en-GB"/>
              </w:rPr>
              <w:t xml:space="preserve"> interaction and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5F3E16">
              <w:rPr>
                <w:sz w:val="20"/>
                <w:szCs w:val="20"/>
                <w:lang w:eastAsia="en-GB"/>
              </w:rPr>
              <w:t>{(not known to have clades D, C1 or C15)  or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5F3E16">
              <w:rPr>
                <w:sz w:val="20"/>
                <w:szCs w:val="20"/>
                <w:lang w:eastAsia="en-GB"/>
              </w:rPr>
              <w:t xml:space="preserve">(known to have D, C1 or C15 but not known to 'shuffle' </w:t>
            </w:r>
            <w:proofErr w:type="spellStart"/>
            <w:r w:rsidRPr="005F3E16">
              <w:rPr>
                <w:sz w:val="20"/>
                <w:szCs w:val="20"/>
                <w:lang w:eastAsia="en-GB"/>
              </w:rPr>
              <w:t>Zooxanthellae</w:t>
            </w:r>
            <w:proofErr w:type="spellEnd"/>
            <w:r w:rsidRPr="005F3E16">
              <w:rPr>
                <w:sz w:val="20"/>
                <w:szCs w:val="20"/>
                <w:lang w:eastAsia="en-GB"/>
              </w:rPr>
              <w:t>)}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</w:t>
            </w:r>
          </w:p>
        </w:tc>
      </w:tr>
      <w:tr w:rsidR="007100FA" w:rsidRPr="005F3E16" w:rsidTr="00F25598">
        <w:trPr>
          <w:trHeight w:val="1109"/>
        </w:trPr>
        <w:tc>
          <w:tcPr>
            <w:tcW w:w="146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e. Rarity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Rarity</w:t>
            </w:r>
          </w:p>
        </w:tc>
        <w:tc>
          <w:tcPr>
            <w:tcW w:w="158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Not rare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Rare (geographically restricted or sparsely distributed) </w:t>
            </w:r>
          </w:p>
        </w:tc>
        <w:tc>
          <w:tcPr>
            <w:tcW w:w="8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6</w:t>
            </w:r>
          </w:p>
        </w:tc>
      </w:tr>
      <w:tr w:rsidR="007100FA" w:rsidRPr="005F3E16" w:rsidTr="00F25598">
        <w:trPr>
          <w:trHeight w:val="270"/>
        </w:trPr>
        <w:tc>
          <w:tcPr>
            <w:tcW w:w="1461" w:type="dxa"/>
            <w:shd w:val="clear" w:color="auto" w:fill="D9D9D9"/>
            <w:vAlign w:val="center"/>
            <w:hideMark/>
          </w:tcPr>
          <w:p w:rsidR="007100FA" w:rsidRPr="005F3E16" w:rsidRDefault="00BA245B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60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890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7100FA" w:rsidRPr="005F3E16" w:rsidTr="00F25598">
        <w:trPr>
          <w:trHeight w:val="270"/>
        </w:trPr>
        <w:tc>
          <w:tcPr>
            <w:tcW w:w="1461" w:type="dxa"/>
            <w:shd w:val="clear" w:color="auto" w:fill="D9D9D9"/>
            <w:vAlign w:val="center"/>
            <w:hideMark/>
          </w:tcPr>
          <w:p w:rsidR="007100FA" w:rsidRPr="005F3E16" w:rsidRDefault="00BA245B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360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0.10%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99.90%</w:t>
            </w:r>
          </w:p>
        </w:tc>
        <w:tc>
          <w:tcPr>
            <w:tcW w:w="890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shd w:val="clear" w:color="auto" w:fill="D9D9D9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0.00%</w:t>
            </w:r>
          </w:p>
        </w:tc>
      </w:tr>
      <w:tr w:rsidR="007100FA" w:rsidRPr="005F3E16" w:rsidTr="00F25598">
        <w:trPr>
          <w:trHeight w:val="270"/>
        </w:trPr>
        <w:tc>
          <w:tcPr>
            <w:tcW w:w="9087" w:type="dxa"/>
            <w:gridSpan w:val="7"/>
            <w:shd w:val="clear" w:color="auto" w:fill="auto"/>
            <w:vAlign w:val="center"/>
            <w:hideMark/>
          </w:tcPr>
          <w:p w:rsidR="007100FA" w:rsidRPr="00180E59" w:rsidRDefault="007100FA" w:rsidP="00F25598">
            <w:pPr>
              <w:spacing w:before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180E59">
              <w:rPr>
                <w:b/>
                <w:bCs/>
                <w:sz w:val="24"/>
                <w:szCs w:val="24"/>
                <w:lang w:eastAsia="en-GB"/>
              </w:rPr>
              <w:t>Exposure</w:t>
            </w:r>
          </w:p>
        </w:tc>
      </w:tr>
      <w:tr w:rsidR="007100FA" w:rsidRPr="005F3E16" w:rsidTr="00F25598">
        <w:trPr>
          <w:trHeight w:val="406"/>
        </w:trPr>
        <w:tc>
          <w:tcPr>
            <w:tcW w:w="1461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Temperature change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Exposure to temperatures known to cause  bleaching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Lowest 75%:  </w:t>
            </w:r>
            <w:r w:rsidRPr="005F3E16">
              <w:rPr>
                <w:sz w:val="20"/>
                <w:szCs w:val="20"/>
                <w:lang w:eastAsia="en-GB"/>
              </w:rPr>
              <w:t>Mean probability of severe bleaching across species' range (/10years) &lt; 8.48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Highest 25%:  </w:t>
            </w:r>
            <w:r w:rsidRPr="005F3E16">
              <w:rPr>
                <w:sz w:val="20"/>
                <w:szCs w:val="20"/>
                <w:lang w:eastAsia="en-GB"/>
              </w:rPr>
              <w:t xml:space="preserve">Mean probability of severe bleaching across species' range (/10years) ≥ 8.48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95</w:t>
            </w:r>
          </w:p>
        </w:tc>
      </w:tr>
      <w:tr w:rsidR="007100FA" w:rsidRPr="005F3E16" w:rsidTr="00F25598">
        <w:trPr>
          <w:trHeight w:val="406"/>
        </w:trPr>
        <w:tc>
          <w:tcPr>
            <w:tcW w:w="146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>Elevated CO</w:t>
            </w:r>
            <w:r w:rsidRPr="005F3E16">
              <w:rPr>
                <w:b/>
                <w:bCs/>
                <w:color w:val="FF0000"/>
                <w:sz w:val="20"/>
                <w:szCs w:val="20"/>
                <w:vertAlign w:val="subscript"/>
                <w:lang w:eastAsia="en-GB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Exposure to low aragonite saturation states</w:t>
            </w:r>
          </w:p>
        </w:tc>
        <w:tc>
          <w:tcPr>
            <w:tcW w:w="158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Lowest 75%:  </w:t>
            </w:r>
            <w:r w:rsidRPr="005F3E16">
              <w:rPr>
                <w:sz w:val="20"/>
                <w:szCs w:val="20"/>
                <w:lang w:eastAsia="en-GB"/>
              </w:rPr>
              <w:t>Proportion of species' range with aragonite saturation ≤3 by 2050 &lt; 95.29%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Highest 25%: </w:t>
            </w:r>
            <w:r w:rsidRPr="005F3E16">
              <w:rPr>
                <w:sz w:val="20"/>
                <w:szCs w:val="20"/>
                <w:lang w:eastAsia="en-GB"/>
              </w:rPr>
              <w:t xml:space="preserve">Proportion of species' range with aragonite saturation ≤ 3 by 2050 ≥ 95.29%  </w:t>
            </w:r>
          </w:p>
        </w:tc>
        <w:tc>
          <w:tcPr>
            <w:tcW w:w="8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FA" w:rsidRPr="005F3E16" w:rsidRDefault="007100FA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91</w:t>
            </w:r>
          </w:p>
        </w:tc>
      </w:tr>
      <w:tr w:rsidR="00BA245B" w:rsidRPr="005F3E16" w:rsidTr="00F25598">
        <w:trPr>
          <w:trHeight w:val="270"/>
        </w:trPr>
        <w:tc>
          <w:tcPr>
            <w:tcW w:w="1461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6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89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79</w:t>
            </w:r>
          </w:p>
        </w:tc>
      </w:tr>
      <w:tr w:rsidR="00BA245B" w:rsidRPr="005F3E16" w:rsidTr="00F25598">
        <w:trPr>
          <w:trHeight w:val="270"/>
        </w:trPr>
        <w:tc>
          <w:tcPr>
            <w:tcW w:w="1461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36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56.10%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34.00%</w:t>
            </w:r>
          </w:p>
        </w:tc>
        <w:tc>
          <w:tcPr>
            <w:tcW w:w="89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9.90%</w:t>
            </w:r>
          </w:p>
        </w:tc>
      </w:tr>
      <w:tr w:rsidR="00BA245B" w:rsidRPr="005F3E16" w:rsidTr="00F25598">
        <w:trPr>
          <w:trHeight w:val="270"/>
        </w:trPr>
        <w:tc>
          <w:tcPr>
            <w:tcW w:w="9087" w:type="dxa"/>
            <w:gridSpan w:val="7"/>
            <w:shd w:val="clear" w:color="auto" w:fill="auto"/>
            <w:vAlign w:val="center"/>
            <w:hideMark/>
          </w:tcPr>
          <w:p w:rsidR="00BA245B" w:rsidRPr="00180E59" w:rsidRDefault="00BA245B" w:rsidP="00F25598">
            <w:pPr>
              <w:spacing w:before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180E59">
              <w:rPr>
                <w:b/>
                <w:bCs/>
                <w:sz w:val="24"/>
                <w:szCs w:val="24"/>
                <w:lang w:eastAsia="en-GB"/>
              </w:rPr>
              <w:t>Low adaptive capacity</w:t>
            </w:r>
          </w:p>
        </w:tc>
      </w:tr>
      <w:tr w:rsidR="00BA245B" w:rsidRPr="005F3E16" w:rsidTr="00F25598">
        <w:trPr>
          <w:trHeight w:val="714"/>
        </w:trPr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 xml:space="preserve">f. Poor </w:t>
            </w:r>
            <w:proofErr w:type="spellStart"/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dispersability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Low intrinsic dispersal capacity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Maximum time to settlement of larvae &gt; 14 days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Maximum time to settlement of larvae ≤ 14 days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204</w:t>
            </w:r>
          </w:p>
        </w:tc>
      </w:tr>
      <w:tr w:rsidR="00BA245B" w:rsidRPr="005F3E16" w:rsidTr="00F25598">
        <w:trPr>
          <w:trHeight w:val="979"/>
        </w:trPr>
        <w:tc>
          <w:tcPr>
            <w:tcW w:w="1461" w:type="dxa"/>
            <w:vMerge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Extrinsic barriers to dispersal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No known barriers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Dispersal likely to be retarded by currents and/or temperature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11</w:t>
            </w:r>
          </w:p>
        </w:tc>
      </w:tr>
      <w:tr w:rsidR="00BA245B" w:rsidRPr="005F3E16" w:rsidTr="00F25598">
        <w:trPr>
          <w:trHeight w:val="554"/>
        </w:trPr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 xml:space="preserve">g. Poor </w:t>
            </w:r>
            <w:proofErr w:type="spellStart"/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evolvability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Slow turnover of generations 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Typical colony longevity &lt; 50 years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Typical colony longevity ≥ 50 years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13</w:t>
            </w:r>
          </w:p>
        </w:tc>
      </w:tr>
      <w:tr w:rsidR="00BA245B" w:rsidRPr="005F3E16" w:rsidTr="00F25598">
        <w:trPr>
          <w:trHeight w:val="820"/>
        </w:trPr>
        <w:tc>
          <w:tcPr>
            <w:tcW w:w="146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Low growth rate </w:t>
            </w:r>
          </w:p>
        </w:tc>
        <w:tc>
          <w:tcPr>
            <w:tcW w:w="158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Typical maximum growth rate &gt; 30 mm per year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Typical maximum growth rate ≤ 30 mm year</w:t>
            </w:r>
          </w:p>
        </w:tc>
        <w:tc>
          <w:tcPr>
            <w:tcW w:w="8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9</w:t>
            </w:r>
          </w:p>
        </w:tc>
      </w:tr>
      <w:tr w:rsidR="00BA245B" w:rsidRPr="005F3E16" w:rsidTr="00F25598">
        <w:trPr>
          <w:trHeight w:val="270"/>
        </w:trPr>
        <w:tc>
          <w:tcPr>
            <w:tcW w:w="1461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bookmarkStart w:id="0" w:name="_GoBack" w:colFirst="0" w:colLast="0"/>
            <w:r>
              <w:rPr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6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89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bookmarkEnd w:id="0"/>
      <w:tr w:rsidR="00BA245B" w:rsidRPr="005F3E16" w:rsidTr="00F25598">
        <w:trPr>
          <w:trHeight w:val="270"/>
        </w:trPr>
        <w:tc>
          <w:tcPr>
            <w:tcW w:w="1461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136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46.80%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52.70%</w:t>
            </w:r>
          </w:p>
        </w:tc>
        <w:tc>
          <w:tcPr>
            <w:tcW w:w="890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shd w:val="clear" w:color="auto" w:fill="D9D9D9"/>
            <w:vAlign w:val="center"/>
            <w:hideMark/>
          </w:tcPr>
          <w:p w:rsidR="00BA245B" w:rsidRPr="005F3E16" w:rsidRDefault="00BA245B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0.50%</w:t>
            </w:r>
          </w:p>
        </w:tc>
      </w:tr>
    </w:tbl>
    <w:p w:rsidR="000E7D76" w:rsidRDefault="000E7D76" w:rsidP="007100FA"/>
    <w:sectPr w:rsidR="000E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FA"/>
    <w:rsid w:val="000E7D76"/>
    <w:rsid w:val="007100FA"/>
    <w:rsid w:val="00B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FA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0FA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100FA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FA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0FA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100FA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2</cp:revision>
  <dcterms:created xsi:type="dcterms:W3CDTF">2013-05-14T14:21:00Z</dcterms:created>
  <dcterms:modified xsi:type="dcterms:W3CDTF">2013-05-14T14:30:00Z</dcterms:modified>
</cp:coreProperties>
</file>