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0" w:rsidRDefault="00CA03AB" w:rsidP="00140000">
      <w:pPr>
        <w:rPr>
          <w:b/>
        </w:rPr>
      </w:pPr>
      <w:r>
        <w:rPr>
          <w:b/>
        </w:rPr>
        <w:t>SUPPLEMENTARY</w:t>
      </w:r>
      <w:r w:rsidR="00140000" w:rsidRPr="006A48F5">
        <w:rPr>
          <w:b/>
        </w:rPr>
        <w:t xml:space="preserve"> TEXT</w:t>
      </w:r>
    </w:p>
    <w:p w:rsidR="00140000" w:rsidRDefault="00140000" w:rsidP="00140000">
      <w:pPr>
        <w:rPr>
          <w:b/>
        </w:rPr>
      </w:pPr>
    </w:p>
    <w:p w:rsidR="00140000" w:rsidRPr="006A48F5" w:rsidRDefault="00140000" w:rsidP="00140000">
      <w:pPr>
        <w:spacing w:line="480" w:lineRule="auto"/>
        <w:rPr>
          <w:b/>
        </w:rPr>
      </w:pPr>
      <w:r>
        <w:rPr>
          <w:b/>
        </w:rPr>
        <w:t>Dried Blood Spot (DBS)</w:t>
      </w:r>
      <w:r w:rsidRPr="006A48F5">
        <w:rPr>
          <w:b/>
        </w:rPr>
        <w:t xml:space="preserve"> </w:t>
      </w:r>
      <w:r>
        <w:rPr>
          <w:b/>
        </w:rPr>
        <w:t xml:space="preserve">Genomic DNA Extraction </w:t>
      </w:r>
      <w:r w:rsidRPr="006A48F5">
        <w:rPr>
          <w:b/>
        </w:rPr>
        <w:t>Protocol</w:t>
      </w:r>
    </w:p>
    <w:p w:rsidR="00140000" w:rsidRPr="006A48F5" w:rsidRDefault="00140000" w:rsidP="00140000">
      <w:pPr>
        <w:autoSpaceDE w:val="0"/>
        <w:autoSpaceDN w:val="0"/>
        <w:adjustRightInd w:val="0"/>
        <w:outlineLvl w:val="0"/>
      </w:pPr>
      <w:r w:rsidRPr="006A48F5">
        <w:t>Preparation</w:t>
      </w:r>
    </w:p>
    <w:p w:rsidR="00140000" w:rsidRPr="006A48F5" w:rsidRDefault="00140000" w:rsidP="00140000">
      <w:pPr>
        <w:autoSpaceDE w:val="0"/>
        <w:autoSpaceDN w:val="0"/>
        <w:adjustRightInd w:val="0"/>
      </w:pPr>
    </w:p>
    <w:p w:rsidR="00140000" w:rsidRPr="006A48F5" w:rsidRDefault="00140000" w:rsidP="00140000">
      <w:pPr>
        <w:numPr>
          <w:ilvl w:val="0"/>
          <w:numId w:val="5"/>
        </w:numPr>
        <w:autoSpaceDE w:val="0"/>
        <w:autoSpaceDN w:val="0"/>
        <w:adjustRightInd w:val="0"/>
        <w:ind w:left="360"/>
      </w:pPr>
      <w:r w:rsidRPr="006A48F5">
        <w:t xml:space="preserve">Number and record each </w:t>
      </w:r>
      <w:r>
        <w:t>DBS</w:t>
      </w:r>
      <w:r w:rsidRPr="006A48F5">
        <w:t xml:space="preserve"> in la</w:t>
      </w:r>
      <w:r>
        <w:t>b</w:t>
      </w:r>
      <w:r w:rsidRPr="006A48F5">
        <w:t xml:space="preserve"> database or spreadsheet so </w:t>
      </w:r>
      <w:r>
        <w:t>DBS</w:t>
      </w:r>
      <w:r w:rsidRPr="006A48F5">
        <w:t xml:space="preserve"> are easy to track.   </w:t>
      </w:r>
    </w:p>
    <w:p w:rsidR="00140000" w:rsidRPr="006A48F5" w:rsidRDefault="00140000" w:rsidP="00140000">
      <w:pPr>
        <w:autoSpaceDE w:val="0"/>
        <w:autoSpaceDN w:val="0"/>
        <w:adjustRightInd w:val="0"/>
        <w:ind w:left="360"/>
      </w:pPr>
    </w:p>
    <w:p w:rsidR="00140000" w:rsidRPr="006A48F5" w:rsidRDefault="00140000" w:rsidP="00140000">
      <w:pPr>
        <w:numPr>
          <w:ilvl w:val="0"/>
          <w:numId w:val="5"/>
        </w:numPr>
        <w:autoSpaceDE w:val="0"/>
        <w:autoSpaceDN w:val="0"/>
        <w:adjustRightInd w:val="0"/>
        <w:ind w:left="360"/>
      </w:pPr>
      <w:r w:rsidRPr="006A48F5">
        <w:t xml:space="preserve">Store </w:t>
      </w:r>
      <w:r>
        <w:t>DBS</w:t>
      </w:r>
      <w:r w:rsidRPr="006A48F5">
        <w:t xml:space="preserve"> in -20</w:t>
      </w:r>
      <w:r w:rsidRPr="004567A3">
        <w:rPr>
          <w:vertAlign w:val="superscript"/>
        </w:rPr>
        <w:t>o</w:t>
      </w:r>
      <w:r w:rsidRPr="006A48F5">
        <w:t xml:space="preserve">C freezer </w:t>
      </w:r>
      <w:r>
        <w:t>suitable</w:t>
      </w:r>
      <w:r w:rsidRPr="006A48F5">
        <w:t xml:space="preserve"> for biohazardous materials.</w:t>
      </w:r>
    </w:p>
    <w:p w:rsidR="00140000" w:rsidRPr="006A48F5" w:rsidRDefault="00140000" w:rsidP="00140000">
      <w:pPr>
        <w:autoSpaceDE w:val="0"/>
        <w:autoSpaceDN w:val="0"/>
        <w:adjustRightInd w:val="0"/>
      </w:pPr>
    </w:p>
    <w:p w:rsidR="00140000" w:rsidRPr="006A48F5" w:rsidRDefault="00140000" w:rsidP="00140000">
      <w:pPr>
        <w:numPr>
          <w:ilvl w:val="0"/>
          <w:numId w:val="5"/>
        </w:numPr>
        <w:autoSpaceDE w:val="0"/>
        <w:autoSpaceDN w:val="0"/>
        <w:adjustRightInd w:val="0"/>
        <w:ind w:left="360"/>
      </w:pPr>
      <w:r>
        <w:t xml:space="preserve">Using a 2 mm diameter punch </w:t>
      </w:r>
      <w:r w:rsidRPr="006A48F5">
        <w:t>(mouse ear punch</w:t>
      </w:r>
      <w:r>
        <w:t>,</w:t>
      </w:r>
      <w:r w:rsidRPr="006A48F5">
        <w:t xml:space="preserve"> Kent Scientific)</w:t>
      </w:r>
      <w:r>
        <w:t>, c</w:t>
      </w:r>
      <w:r w:rsidRPr="006A48F5">
        <w:t xml:space="preserve">ollect five punches </w:t>
      </w:r>
      <w:r>
        <w:t>from a DBS</w:t>
      </w:r>
      <w:r w:rsidRPr="006A48F5">
        <w:t xml:space="preserve"> into a well of a 96</w:t>
      </w:r>
      <w:r>
        <w:t xml:space="preserve"> </w:t>
      </w:r>
      <w:r w:rsidRPr="006A48F5">
        <w:t xml:space="preserve">well polypropylene 2.2 ml deepwell plate (Fisher Scientific). </w:t>
      </w:r>
      <w:r>
        <w:t xml:space="preserve"> </w:t>
      </w:r>
      <w:r w:rsidRPr="006A48F5">
        <w:t xml:space="preserve">Wipe the inside of the punch with tissue paper and flame sterilize between each </w:t>
      </w:r>
      <w:r>
        <w:t>DBS</w:t>
      </w:r>
      <w:r w:rsidRPr="006A48F5">
        <w:t xml:space="preserve"> to minimize cross-contamination.</w:t>
      </w:r>
      <w:r>
        <w:t xml:space="preserve">  </w:t>
      </w:r>
    </w:p>
    <w:p w:rsidR="00140000" w:rsidRPr="006A48F5" w:rsidRDefault="00140000" w:rsidP="00140000">
      <w:pPr>
        <w:autoSpaceDE w:val="0"/>
        <w:autoSpaceDN w:val="0"/>
        <w:adjustRightInd w:val="0"/>
      </w:pPr>
    </w:p>
    <w:p w:rsidR="00140000" w:rsidRPr="006A48F5" w:rsidRDefault="00140000" w:rsidP="00140000">
      <w:pPr>
        <w:autoSpaceDE w:val="0"/>
        <w:autoSpaceDN w:val="0"/>
        <w:adjustRightInd w:val="0"/>
        <w:outlineLvl w:val="0"/>
      </w:pPr>
      <w:r w:rsidRPr="006A48F5">
        <w:t xml:space="preserve">DNA </w:t>
      </w:r>
      <w:r>
        <w:t>E</w:t>
      </w:r>
      <w:r w:rsidRPr="006A48F5">
        <w:t>xtraction</w:t>
      </w:r>
    </w:p>
    <w:p w:rsidR="00140000" w:rsidRPr="006A48F5" w:rsidRDefault="00140000" w:rsidP="00140000">
      <w:pPr>
        <w:autoSpaceDE w:val="0"/>
        <w:autoSpaceDN w:val="0"/>
        <w:adjustRightInd w:val="0"/>
      </w:pPr>
    </w:p>
    <w:p w:rsidR="00140000" w:rsidRPr="006A48F5" w:rsidDel="00C26C66" w:rsidRDefault="00140000" w:rsidP="0014000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</w:pPr>
      <w:r w:rsidRPr="006A48F5">
        <w:t xml:space="preserve">Dilute 1 </w:t>
      </w:r>
      <w:r w:rsidR="002C3388">
        <w:sym w:font="Symbol" w:char="F06D"/>
      </w:r>
      <w:r w:rsidRPr="006A48F5">
        <w:t xml:space="preserve">l of 50 </w:t>
      </w:r>
      <w:r w:rsidR="002C3388">
        <w:sym w:font="Symbol" w:char="F06D"/>
      </w:r>
      <w:r w:rsidRPr="006A48F5">
        <w:t>g/</w:t>
      </w:r>
      <w:r w:rsidR="002C3388">
        <w:sym w:font="Symbol" w:char="F06D"/>
      </w:r>
      <w:r w:rsidRPr="006A48F5">
        <w:t xml:space="preserve">l Proteinase K (Epicentre </w:t>
      </w:r>
      <w:r>
        <w:t>or</w:t>
      </w:r>
      <w:r w:rsidRPr="006A48F5">
        <w:t xml:space="preserve"> Roche) into 300 </w:t>
      </w:r>
      <w:r w:rsidR="002C3388">
        <w:sym w:font="Symbol" w:char="F06D"/>
      </w:r>
      <w:r w:rsidRPr="006A48F5">
        <w:t xml:space="preserve">l of Tissue and Cell Lysis Solution (Epicentre) for each sample.  Apply 300 </w:t>
      </w:r>
      <w:r w:rsidR="002C3388">
        <w:sym w:font="Symbol" w:char="F06D"/>
      </w:r>
      <w:r w:rsidRPr="006A48F5">
        <w:t xml:space="preserve">l of this mix to each well.  </w:t>
      </w:r>
      <w:r>
        <w:t>Cover with</w:t>
      </w:r>
      <w:r w:rsidRPr="006A48F5">
        <w:t xml:space="preserve"> </w:t>
      </w:r>
      <w:r>
        <w:t>C</w:t>
      </w:r>
      <w:r w:rsidRPr="006A48F5">
        <w:t>apmat lid (Fisher Scientific), vortex quickly</w:t>
      </w:r>
      <w:r>
        <w:t>,</w:t>
      </w:r>
      <w:r w:rsidRPr="006A48F5">
        <w:t xml:space="preserve"> and centrifuge</w:t>
      </w:r>
      <w:r>
        <w:t xml:space="preserve"> the 96 well plate for</w:t>
      </w:r>
      <w:r w:rsidRPr="006A48F5">
        <w:t xml:space="preserve"> 30 s </w:t>
      </w:r>
      <w:r>
        <w:t xml:space="preserve">or less </w:t>
      </w:r>
      <w:r w:rsidRPr="006A48F5">
        <w:t>to spin samples down.</w:t>
      </w:r>
      <w:r w:rsidRPr="00596AAD">
        <w:t xml:space="preserve"> </w:t>
      </w:r>
      <w:r>
        <w:t xml:space="preserve"> </w:t>
      </w:r>
      <w:r w:rsidRPr="006A48F5">
        <w:t>For all centrifugation steps, we used</w:t>
      </w:r>
      <w:r w:rsidRPr="00596AAD">
        <w:t xml:space="preserve"> </w:t>
      </w:r>
      <w:r>
        <w:t>an</w:t>
      </w:r>
      <w:r w:rsidRPr="006A48F5">
        <w:t xml:space="preserve"> Avanti J-25I super speed centrifuge (Beckman Coulter) </w:t>
      </w:r>
      <w:r>
        <w:t xml:space="preserve">and </w:t>
      </w:r>
      <w:r w:rsidRPr="006A48F5">
        <w:t xml:space="preserve">a two-plate swinging-bucket rotor (Beckman Coulter </w:t>
      </w:r>
      <w:r>
        <w:t>model JS-5.9</w:t>
      </w:r>
      <w:r w:rsidRPr="006A48F5">
        <w:t>), which can accommodate up to four 2.2 ml deepwell 96</w:t>
      </w:r>
      <w:r>
        <w:t xml:space="preserve"> </w:t>
      </w:r>
      <w:r w:rsidRPr="006A48F5">
        <w:t>well polypropylene plates</w:t>
      </w:r>
      <w:r>
        <w:t>, though only two plates were typically used at a time.</w:t>
      </w:r>
    </w:p>
    <w:p w:rsidR="00140000" w:rsidRPr="006A48F5" w:rsidDel="00C26C66" w:rsidRDefault="00140000" w:rsidP="00140000">
      <w:pPr>
        <w:autoSpaceDE w:val="0"/>
        <w:autoSpaceDN w:val="0"/>
        <w:adjustRightInd w:val="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ind w:left="360"/>
      </w:pPr>
      <w:r w:rsidRPr="006A48F5">
        <w:t>Incubate 1 hour at 65°C, shaking plate gently side-to-side every 10 min until punches look white</w:t>
      </w:r>
      <w:r>
        <w:t xml:space="preserve"> and solution looks red.</w:t>
      </w:r>
      <w:r w:rsidRPr="006A48F5">
        <w:t xml:space="preserve">  Centrifuge 30 s </w:t>
      </w:r>
      <w:r>
        <w:t xml:space="preserve">or less </w:t>
      </w:r>
      <w:r w:rsidRPr="006A48F5">
        <w:t>to spin samples down.</w:t>
      </w:r>
    </w:p>
    <w:p w:rsidR="00140000" w:rsidRPr="006A48F5" w:rsidRDefault="00140000" w:rsidP="00140000">
      <w:pPr>
        <w:tabs>
          <w:tab w:val="left" w:pos="54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 xml:space="preserve">Remove lid and add 160 </w:t>
      </w:r>
      <w:r w:rsidR="002C3388">
        <w:sym w:font="Symbol" w:char="F06D"/>
      </w:r>
      <w:r w:rsidRPr="006A48F5">
        <w:t>l of MPC Protein Precipitation Reagent (Epicentre) to each well.  Replace lid and vortex vigorously for 10 s.  Do not centrifuge.  Chill on ice for</w:t>
      </w:r>
      <w:r>
        <w:t xml:space="preserve"> </w:t>
      </w:r>
      <w:r w:rsidRPr="006A48F5">
        <w:t xml:space="preserve">30 </w:t>
      </w:r>
      <w:r>
        <w:t>min or more</w:t>
      </w:r>
      <w:r w:rsidRPr="006A48F5">
        <w:t>.</w:t>
      </w:r>
    </w:p>
    <w:p w:rsidR="00140000" w:rsidRPr="006A48F5" w:rsidRDefault="00140000" w:rsidP="00140000">
      <w:pPr>
        <w:tabs>
          <w:tab w:val="left" w:pos="54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 xml:space="preserve">Pellet debris by centrifugation for 60 </w:t>
      </w:r>
      <w:r>
        <w:t>min</w:t>
      </w:r>
      <w:r w:rsidRPr="006A48F5">
        <w:t xml:space="preserve"> at ~6,500 x g.</w:t>
      </w:r>
    </w:p>
    <w:p w:rsidR="00140000" w:rsidRPr="006A48F5" w:rsidRDefault="00140000" w:rsidP="00140000">
      <w:pPr>
        <w:tabs>
          <w:tab w:val="left" w:pos="54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 xml:space="preserve">Remove lid and pipette supernatants </w:t>
      </w:r>
      <w:r>
        <w:t>in</w:t>
      </w:r>
      <w:r w:rsidRPr="006A48F5">
        <w:t>to a clean plate</w:t>
      </w:r>
      <w:r>
        <w:t>.  (Use of a multichannel pipette</w:t>
      </w:r>
      <w:r w:rsidRPr="006A48F5">
        <w:t xml:space="preserve"> </w:t>
      </w:r>
      <w:r>
        <w:t>is recommended, but requires practice</w:t>
      </w:r>
      <w:r w:rsidRPr="006A48F5">
        <w:t>.</w:t>
      </w:r>
      <w:r>
        <w:t xml:space="preserve">) </w:t>
      </w:r>
      <w:r w:rsidRPr="006A48F5">
        <w:t xml:space="preserve"> </w:t>
      </w:r>
      <w:r>
        <w:t>D</w:t>
      </w:r>
      <w:r w:rsidRPr="006A48F5">
        <w:t xml:space="preserve">iscard the pellets. </w:t>
      </w:r>
    </w:p>
    <w:p w:rsidR="00140000" w:rsidRPr="006A48F5" w:rsidDel="009C0C31" w:rsidRDefault="00140000" w:rsidP="00140000">
      <w:pPr>
        <w:tabs>
          <w:tab w:val="left" w:pos="540"/>
        </w:tabs>
        <w:autoSpaceDE w:val="0"/>
        <w:autoSpaceDN w:val="0"/>
        <w:adjustRightInd w:val="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 xml:space="preserve">Dilute 1 </w:t>
      </w:r>
      <w:r w:rsidR="001B3632">
        <w:sym w:font="Symbol" w:char="F06D"/>
      </w:r>
      <w:r w:rsidRPr="006A48F5">
        <w:t xml:space="preserve">l of GlycoBlue (Ambion) into 400 </w:t>
      </w:r>
      <w:r w:rsidR="002C3388">
        <w:sym w:font="Symbol" w:char="F06D"/>
      </w:r>
      <w:r w:rsidRPr="006A48F5">
        <w:t xml:space="preserve">l of isopropanol for each sample.  </w:t>
      </w:r>
      <w:r>
        <w:t>(</w:t>
      </w:r>
      <w:r w:rsidRPr="006A48F5">
        <w:t xml:space="preserve">GlycoBlue </w:t>
      </w:r>
      <w:r>
        <w:t xml:space="preserve">is a colored </w:t>
      </w:r>
      <w:r w:rsidRPr="006A48F5">
        <w:t xml:space="preserve">glycogen </w:t>
      </w:r>
      <w:r>
        <w:t>derivative that</w:t>
      </w:r>
      <w:r w:rsidRPr="006A48F5">
        <w:t xml:space="preserve"> aid</w:t>
      </w:r>
      <w:r>
        <w:t>s</w:t>
      </w:r>
      <w:r w:rsidRPr="006A48F5">
        <w:t xml:space="preserve"> in visualization of the DNA pellet.</w:t>
      </w:r>
      <w:r>
        <w:t xml:space="preserve">) </w:t>
      </w:r>
      <w:r w:rsidRPr="006A48F5">
        <w:t xml:space="preserve"> Add 400 </w:t>
      </w:r>
      <w:r w:rsidR="002C3388">
        <w:sym w:font="Symbol" w:char="F06D"/>
      </w:r>
      <w:r w:rsidRPr="006A48F5">
        <w:t xml:space="preserve">l of the mix to each well of recovered supernatant.  Add a new </w:t>
      </w:r>
      <w:r>
        <w:t>C</w:t>
      </w:r>
      <w:r w:rsidRPr="006A48F5">
        <w:t>apmat lid and invert the plate 7-8 times</w:t>
      </w:r>
      <w:r>
        <w:t xml:space="preserve"> to mix</w:t>
      </w:r>
      <w:r w:rsidRPr="006A48F5">
        <w:t xml:space="preserve">. </w:t>
      </w:r>
    </w:p>
    <w:p w:rsidR="00140000" w:rsidRPr="006A48F5" w:rsidRDefault="00140000" w:rsidP="00140000">
      <w:pPr>
        <w:tabs>
          <w:tab w:val="left" w:pos="54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>Incubate at –20°C for one hour.</w:t>
      </w:r>
    </w:p>
    <w:p w:rsidR="00140000" w:rsidRPr="006A48F5" w:rsidRDefault="00140000" w:rsidP="00140000">
      <w:pPr>
        <w:tabs>
          <w:tab w:val="left" w:pos="54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 xml:space="preserve">Pellet the DNA </w:t>
      </w:r>
      <w:r>
        <w:t xml:space="preserve">precipitate </w:t>
      </w:r>
      <w:r w:rsidRPr="006A48F5">
        <w:t>by centrifugation for 60 min at ~6,500 x g.</w:t>
      </w:r>
    </w:p>
    <w:p w:rsidR="00140000" w:rsidRPr="006A48F5" w:rsidRDefault="00140000" w:rsidP="00140000">
      <w:pPr>
        <w:tabs>
          <w:tab w:val="left" w:pos="54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>Remove lid and carefully pipette off the isopropanol</w:t>
      </w:r>
      <w:r>
        <w:t>,</w:t>
      </w:r>
      <w:r w:rsidRPr="006A48F5">
        <w:t xml:space="preserve"> </w:t>
      </w:r>
      <w:r>
        <w:t>taking care not to</w:t>
      </w:r>
      <w:r w:rsidRPr="006A48F5">
        <w:t xml:space="preserve"> dislodg</w:t>
      </w:r>
      <w:r>
        <w:t>e</w:t>
      </w:r>
      <w:r w:rsidRPr="006A48F5">
        <w:t xml:space="preserve"> the DNA pellet.  Wash </w:t>
      </w:r>
      <w:r>
        <w:t xml:space="preserve">pellet </w:t>
      </w:r>
      <w:r w:rsidRPr="006A48F5">
        <w:t xml:space="preserve">with 400 </w:t>
      </w:r>
      <w:r w:rsidR="002C3388">
        <w:sym w:font="Symbol" w:char="F06D"/>
      </w:r>
      <w:r w:rsidRPr="006A48F5">
        <w:t xml:space="preserve">l of 70% ethanol. </w:t>
      </w:r>
    </w:p>
    <w:p w:rsidR="00140000" w:rsidRPr="006A48F5" w:rsidRDefault="00140000" w:rsidP="00140000">
      <w:pPr>
        <w:tabs>
          <w:tab w:val="left" w:pos="54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 xml:space="preserve">Carefully pipette ethanol off of pellet.  </w:t>
      </w:r>
    </w:p>
    <w:p w:rsidR="00140000" w:rsidRPr="006A48F5" w:rsidRDefault="00140000" w:rsidP="00140000">
      <w:pPr>
        <w:tabs>
          <w:tab w:val="left" w:pos="54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360"/>
      </w:pPr>
      <w:r w:rsidRPr="006A48F5">
        <w:t xml:space="preserve">Allow pellet to </w:t>
      </w:r>
      <w:r>
        <w:t xml:space="preserve">air </w:t>
      </w:r>
      <w:r w:rsidRPr="006A48F5">
        <w:t>dry 1 hour</w:t>
      </w:r>
      <w:r>
        <w:t>.  Pellet may still be slightly wet.  R</w:t>
      </w:r>
      <w:r w:rsidRPr="006A48F5">
        <w:t>esuspend</w:t>
      </w:r>
      <w:r>
        <w:t xml:space="preserve"> pellet</w:t>
      </w:r>
      <w:r w:rsidRPr="006A48F5">
        <w:t xml:space="preserve"> in 20 </w:t>
      </w:r>
      <w:r w:rsidR="002C3388">
        <w:sym w:font="Symbol" w:char="F06D"/>
      </w:r>
      <w:r w:rsidRPr="006A48F5">
        <w:t>l of 10 mM Tris-HCl (pH 8)</w:t>
      </w:r>
      <w:r>
        <w:t xml:space="preserve"> /</w:t>
      </w:r>
      <w:r w:rsidRPr="006A48F5">
        <w:t xml:space="preserve"> 1 mM EDTA (TE buffer</w:t>
      </w:r>
      <w:r>
        <w:t>)</w:t>
      </w:r>
      <w:r w:rsidRPr="006A48F5">
        <w:t xml:space="preserve">.  Allow pellets to </w:t>
      </w:r>
      <w:r>
        <w:t>dissolve</w:t>
      </w:r>
      <w:r w:rsidRPr="006A48F5">
        <w:t xml:space="preserve"> in buffer for 15 min</w:t>
      </w:r>
      <w:r>
        <w:t xml:space="preserve"> or more, then</w:t>
      </w:r>
      <w:r w:rsidRPr="006A48F5">
        <w:t xml:space="preserve"> pipett</w:t>
      </w:r>
      <w:r>
        <w:t>e</w:t>
      </w:r>
      <w:r w:rsidRPr="006A48F5">
        <w:t xml:space="preserve"> up and down to </w:t>
      </w:r>
      <w:r>
        <w:t>fully dissolve</w:t>
      </w:r>
      <w:r w:rsidRPr="006A48F5">
        <w:t>.  Transfer solution to final plate or tube.  (Store samples at -20</w:t>
      </w:r>
      <w:r w:rsidRPr="006A48F5">
        <w:rPr>
          <w:vertAlign w:val="superscript"/>
        </w:rPr>
        <w:t>o</w:t>
      </w:r>
      <w:r w:rsidRPr="006A48F5">
        <w:t xml:space="preserve">C if they </w:t>
      </w:r>
      <w:r>
        <w:t>will not</w:t>
      </w:r>
      <w:r w:rsidRPr="006A48F5">
        <w:t xml:space="preserve"> be used immediately.) </w:t>
      </w:r>
    </w:p>
    <w:p w:rsidR="00140000" w:rsidRPr="006A48F5" w:rsidRDefault="00140000" w:rsidP="00140000">
      <w:pPr>
        <w:autoSpaceDE w:val="0"/>
        <w:autoSpaceDN w:val="0"/>
        <w:adjustRightInd w:val="0"/>
      </w:pPr>
    </w:p>
    <w:p w:rsidR="00140000" w:rsidRPr="006A48F5" w:rsidRDefault="00140000" w:rsidP="00140000">
      <w:pPr>
        <w:autoSpaceDE w:val="0"/>
        <w:autoSpaceDN w:val="0"/>
        <w:adjustRightInd w:val="0"/>
      </w:pPr>
    </w:p>
    <w:p w:rsidR="00140000" w:rsidRPr="006A48F5" w:rsidRDefault="00140000" w:rsidP="00140000">
      <w:pPr>
        <w:autoSpaceDE w:val="0"/>
        <w:autoSpaceDN w:val="0"/>
        <w:adjustRightInd w:val="0"/>
        <w:outlineLvl w:val="0"/>
      </w:pPr>
      <w:r>
        <w:t>DNA Q</w:t>
      </w:r>
      <w:r w:rsidRPr="006A48F5">
        <w:t xml:space="preserve">uantification and </w:t>
      </w:r>
      <w:r>
        <w:t>E</w:t>
      </w:r>
      <w:r w:rsidRPr="006A48F5">
        <w:t xml:space="preserve">xtraction </w:t>
      </w:r>
      <w:r>
        <w:t>Iterations</w:t>
      </w:r>
    </w:p>
    <w:p w:rsidR="00140000" w:rsidRPr="006A48F5" w:rsidRDefault="00140000" w:rsidP="00140000">
      <w:pPr>
        <w:autoSpaceDE w:val="0"/>
        <w:autoSpaceDN w:val="0"/>
        <w:adjustRightInd w:val="0"/>
      </w:pPr>
    </w:p>
    <w:p w:rsidR="00140000" w:rsidRPr="006A48F5" w:rsidRDefault="00140000" w:rsidP="0014000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</w:pPr>
      <w:r w:rsidRPr="006A48F5">
        <w:t>Follow manufacturer</w:t>
      </w:r>
      <w:r>
        <w:t xml:space="preserve">'s </w:t>
      </w:r>
      <w:r w:rsidRPr="006A48F5">
        <w:t xml:space="preserve">instructions for Qubit (Invitrogen) </w:t>
      </w:r>
      <w:r>
        <w:t xml:space="preserve">DNA </w:t>
      </w:r>
      <w:r w:rsidRPr="006A48F5">
        <w:t xml:space="preserve">quantification using 1 </w:t>
      </w:r>
      <w:r w:rsidR="002C3388">
        <w:sym w:font="Symbol" w:char="F06D"/>
      </w:r>
      <w:r w:rsidRPr="006A48F5">
        <w:t>l of each sample.</w:t>
      </w:r>
    </w:p>
    <w:p w:rsidR="00140000" w:rsidRPr="006A48F5" w:rsidRDefault="00140000" w:rsidP="00140000">
      <w:pPr>
        <w:tabs>
          <w:tab w:val="left" w:pos="360"/>
        </w:tabs>
        <w:autoSpaceDE w:val="0"/>
        <w:autoSpaceDN w:val="0"/>
        <w:adjustRightInd w:val="0"/>
      </w:pPr>
    </w:p>
    <w:p w:rsidR="00140000" w:rsidRPr="006A48F5" w:rsidRDefault="00140000" w:rsidP="0014000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</w:pPr>
      <w:r w:rsidRPr="006A48F5">
        <w:t>Determine how many more extractions</w:t>
      </w:r>
      <w:r>
        <w:t xml:space="preserve"> (iterations)</w:t>
      </w:r>
      <w:r w:rsidRPr="006A48F5">
        <w:t xml:space="preserve"> of each </w:t>
      </w:r>
      <w:r>
        <w:t>DBS</w:t>
      </w:r>
      <w:r w:rsidRPr="006A48F5">
        <w:t xml:space="preserve"> are necessary </w:t>
      </w:r>
      <w:r>
        <w:t>using</w:t>
      </w:r>
      <w:r w:rsidRPr="006A48F5">
        <w:t xml:space="preserve"> the following chart:</w:t>
      </w:r>
    </w:p>
    <w:p w:rsidR="00140000" w:rsidRPr="006A48F5" w:rsidRDefault="00140000" w:rsidP="00140000">
      <w:pPr>
        <w:tabs>
          <w:tab w:val="left" w:pos="360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140000" w:rsidRPr="006A48F5"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>gDNA c</w:t>
            </w:r>
            <w:r w:rsidRPr="006A48F5">
              <w:t xml:space="preserve">oncentration </w:t>
            </w:r>
            <w:r>
              <w:t>(</w:t>
            </w:r>
            <w:r w:rsidRPr="006A48F5">
              <w:t>ng/</w:t>
            </w:r>
            <w:r w:rsidR="002C3388">
              <w:sym w:font="Symbol" w:char="F06D"/>
            </w:r>
            <w:r w:rsidRPr="006A48F5">
              <w:t>l</w:t>
            </w:r>
            <w:r>
              <w:t>)</w:t>
            </w:r>
          </w:p>
        </w:tc>
        <w:tc>
          <w:tcPr>
            <w:tcW w:w="4428" w:type="dxa"/>
          </w:tcPr>
          <w:p w:rsidR="00140000" w:rsidRPr="006A48F5" w:rsidRDefault="0014000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Lucida Grande" w:hAnsi="Lucida Grande"/>
                <w:sz w:val="18"/>
                <w:szCs w:val="18"/>
              </w:rPr>
            </w:pPr>
            <w:r>
              <w:t>Number of</w:t>
            </w:r>
            <w:r w:rsidRPr="006A48F5">
              <w:t xml:space="preserve"> </w:t>
            </w:r>
            <w:r>
              <w:t>additional</w:t>
            </w:r>
            <w:r w:rsidRPr="006A48F5">
              <w:t xml:space="preserve"> extraction wells</w:t>
            </w:r>
          </w:p>
        </w:tc>
      </w:tr>
      <w:tr w:rsidR="00140000" w:rsidRPr="006A48F5"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9 or more</w:t>
            </w:r>
          </w:p>
        </w:tc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0</w:t>
            </w:r>
          </w:p>
        </w:tc>
      </w:tr>
      <w:tr w:rsidR="00140000" w:rsidRPr="006A48F5"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 xml:space="preserve">5 – 8.9 </w:t>
            </w:r>
          </w:p>
        </w:tc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1</w:t>
            </w:r>
          </w:p>
        </w:tc>
      </w:tr>
      <w:tr w:rsidR="00140000" w:rsidRPr="006A48F5"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3.3 – 4.9</w:t>
            </w:r>
          </w:p>
        </w:tc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2</w:t>
            </w:r>
          </w:p>
        </w:tc>
      </w:tr>
      <w:tr w:rsidR="00140000" w:rsidRPr="006A48F5"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2.5 – 3.2</w:t>
            </w:r>
          </w:p>
        </w:tc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3</w:t>
            </w:r>
          </w:p>
        </w:tc>
      </w:tr>
      <w:tr w:rsidR="00140000" w:rsidRPr="006A48F5"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2 – 2.4</w:t>
            </w:r>
          </w:p>
        </w:tc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4</w:t>
            </w:r>
          </w:p>
        </w:tc>
      </w:tr>
      <w:tr w:rsidR="00140000" w:rsidRPr="006A48F5"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1.6 – 1.9</w:t>
            </w:r>
          </w:p>
        </w:tc>
        <w:tc>
          <w:tcPr>
            <w:tcW w:w="4428" w:type="dxa"/>
          </w:tcPr>
          <w:p w:rsidR="00140000" w:rsidRPr="006A48F5" w:rsidRDefault="00140000" w:rsidP="007A51EC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A48F5">
              <w:t>5</w:t>
            </w:r>
          </w:p>
        </w:tc>
      </w:tr>
    </w:tbl>
    <w:p w:rsidR="00140000" w:rsidRPr="006A48F5" w:rsidRDefault="00140000" w:rsidP="00140000">
      <w:pPr>
        <w:tabs>
          <w:tab w:val="left" w:pos="360"/>
        </w:tabs>
        <w:autoSpaceDE w:val="0"/>
        <w:autoSpaceDN w:val="0"/>
        <w:adjustRightInd w:val="0"/>
      </w:pPr>
    </w:p>
    <w:p w:rsidR="00140000" w:rsidRPr="006A48F5" w:rsidRDefault="00140000" w:rsidP="0014000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</w:pPr>
      <w:r w:rsidRPr="006A48F5">
        <w:t>Add five 2 mm punches of each DBS</w:t>
      </w:r>
      <w:r w:rsidRPr="006A48F5" w:rsidDel="006C328F">
        <w:t xml:space="preserve"> </w:t>
      </w:r>
      <w:r>
        <w:t>to each</w:t>
      </w:r>
      <w:r w:rsidRPr="006A48F5">
        <w:t xml:space="preserve"> extraction well</w:t>
      </w:r>
      <w:r>
        <w:t xml:space="preserve">, using the </w:t>
      </w:r>
      <w:r w:rsidRPr="006A48F5">
        <w:t xml:space="preserve">number of wells </w:t>
      </w:r>
      <w:r>
        <w:t>calculated</w:t>
      </w:r>
      <w:r w:rsidRPr="006A48F5">
        <w:t xml:space="preserve"> in </w:t>
      </w:r>
      <w:r>
        <w:t xml:space="preserve">step </w:t>
      </w:r>
      <w:r w:rsidRPr="006A48F5">
        <w:t>2</w:t>
      </w:r>
      <w:r>
        <w:t xml:space="preserve"> above</w:t>
      </w:r>
      <w:r w:rsidRPr="006A48F5">
        <w:t xml:space="preserve">.  </w:t>
      </w:r>
      <w:r>
        <w:t>(</w:t>
      </w:r>
      <w:r w:rsidRPr="006A48F5">
        <w:t xml:space="preserve">If there </w:t>
      </w:r>
      <w:r>
        <w:t>wa</w:t>
      </w:r>
      <w:r w:rsidRPr="006A48F5">
        <w:t xml:space="preserve">s not enough </w:t>
      </w:r>
      <w:r>
        <w:t>DBS</w:t>
      </w:r>
      <w:r w:rsidRPr="006A48F5">
        <w:t xml:space="preserve"> for 5 punches in each well, </w:t>
      </w:r>
      <w:r>
        <w:t xml:space="preserve">we </w:t>
      </w:r>
      <w:r w:rsidRPr="006A48F5">
        <w:t>use</w:t>
      </w:r>
      <w:r>
        <w:t>d</w:t>
      </w:r>
      <w:r w:rsidRPr="006A48F5">
        <w:t xml:space="preserve"> 4 punches</w:t>
      </w:r>
      <w:r>
        <w:t xml:space="preserve"> or fewer in</w:t>
      </w:r>
      <w:r w:rsidRPr="006A48F5">
        <w:t xml:space="preserve"> each</w:t>
      </w:r>
      <w:r>
        <w:t xml:space="preserve"> well, but did</w:t>
      </w:r>
      <w:r w:rsidRPr="006A48F5">
        <w:t xml:space="preserve"> not decrease the number of wells</w:t>
      </w:r>
      <w:r>
        <w:t>.)</w:t>
      </w:r>
    </w:p>
    <w:p w:rsidR="00140000" w:rsidRPr="006A48F5" w:rsidRDefault="00140000" w:rsidP="00140000">
      <w:pPr>
        <w:tabs>
          <w:tab w:val="left" w:pos="360"/>
        </w:tabs>
        <w:autoSpaceDE w:val="0"/>
        <w:autoSpaceDN w:val="0"/>
        <w:adjustRightInd w:val="0"/>
      </w:pPr>
    </w:p>
    <w:p w:rsidR="00140000" w:rsidRPr="006A48F5" w:rsidRDefault="00140000" w:rsidP="0014000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</w:pPr>
      <w:r w:rsidRPr="006A48F5">
        <w:t>Repeat “DNA Extraction” steps 1 through 10.</w:t>
      </w:r>
    </w:p>
    <w:p w:rsidR="00140000" w:rsidRPr="006A48F5" w:rsidRDefault="00140000" w:rsidP="00140000">
      <w:pPr>
        <w:tabs>
          <w:tab w:val="left" w:pos="360"/>
        </w:tabs>
        <w:autoSpaceDE w:val="0"/>
        <w:autoSpaceDN w:val="0"/>
        <w:adjustRightInd w:val="0"/>
      </w:pPr>
    </w:p>
    <w:p w:rsidR="00140000" w:rsidRPr="006A48F5" w:rsidRDefault="00140000" w:rsidP="0014000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</w:pPr>
      <w:r w:rsidRPr="006A48F5">
        <w:t xml:space="preserve">Use original extraction sample to resuspend </w:t>
      </w:r>
      <w:r>
        <w:t>the</w:t>
      </w:r>
      <w:r w:rsidRPr="006A48F5">
        <w:t xml:space="preserve"> new pellets</w:t>
      </w:r>
      <w:r>
        <w:t xml:space="preserve"> of gDNA obtained</w:t>
      </w:r>
      <w:r w:rsidRPr="006A48F5">
        <w:t xml:space="preserve"> from the same DBS.  This increase</w:t>
      </w:r>
      <w:r>
        <w:t>s</w:t>
      </w:r>
      <w:r w:rsidRPr="006A48F5">
        <w:t xml:space="preserve"> the</w:t>
      </w:r>
      <w:r>
        <w:t xml:space="preserve"> </w:t>
      </w:r>
      <w:r w:rsidRPr="006A48F5">
        <w:t>concentration of gDNA without changing the sample volume.</w:t>
      </w:r>
    </w:p>
    <w:p w:rsidR="00140000" w:rsidRPr="006A48F5" w:rsidRDefault="00140000" w:rsidP="00140000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140000" w:rsidRPr="006A48F5" w:rsidRDefault="00140000" w:rsidP="0014000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0"/>
      </w:pPr>
      <w:r w:rsidRPr="006A48F5">
        <w:t>Quantify DNA again as in step 1.</w:t>
      </w:r>
    </w:p>
    <w:p w:rsidR="00D4455C" w:rsidRDefault="001B789D" w:rsidP="00140000"/>
    <w:sectPr w:rsidR="00D4455C" w:rsidSect="00D44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7C5"/>
    <w:multiLevelType w:val="hybridMultilevel"/>
    <w:tmpl w:val="A0B4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B23"/>
    <w:multiLevelType w:val="hybridMultilevel"/>
    <w:tmpl w:val="F4643022"/>
    <w:lvl w:ilvl="0" w:tplc="EDA8F2DC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D7A"/>
    <w:multiLevelType w:val="hybridMultilevel"/>
    <w:tmpl w:val="2708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49A"/>
    <w:multiLevelType w:val="hybridMultilevel"/>
    <w:tmpl w:val="8532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06A5"/>
    <w:multiLevelType w:val="hybridMultilevel"/>
    <w:tmpl w:val="2558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B7E2A"/>
    <w:multiLevelType w:val="hybridMultilevel"/>
    <w:tmpl w:val="C432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2935"/>
    <w:multiLevelType w:val="hybridMultilevel"/>
    <w:tmpl w:val="0344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36247"/>
    <w:multiLevelType w:val="hybridMultilevel"/>
    <w:tmpl w:val="AEA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D5515"/>
    <w:multiLevelType w:val="hybridMultilevel"/>
    <w:tmpl w:val="232806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4531F"/>
    <w:multiLevelType w:val="hybridMultilevel"/>
    <w:tmpl w:val="AB1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B0FA7"/>
    <w:multiLevelType w:val="hybridMultilevel"/>
    <w:tmpl w:val="632859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57E67"/>
    <w:multiLevelType w:val="hybridMultilevel"/>
    <w:tmpl w:val="181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25038"/>
    <w:multiLevelType w:val="hybridMultilevel"/>
    <w:tmpl w:val="71C2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71A4E"/>
    <w:multiLevelType w:val="hybridMultilevel"/>
    <w:tmpl w:val="B996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75FCE"/>
    <w:multiLevelType w:val="multilevel"/>
    <w:tmpl w:val="632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0000"/>
    <w:rsid w:val="00140000"/>
    <w:rsid w:val="001B3632"/>
    <w:rsid w:val="001B789D"/>
    <w:rsid w:val="002C3388"/>
    <w:rsid w:val="003F44DE"/>
    <w:rsid w:val="004A0487"/>
    <w:rsid w:val="0074462D"/>
    <w:rsid w:val="00A57C00"/>
    <w:rsid w:val="00CA03A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00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00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00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140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0000"/>
    <w:rPr>
      <w:sz w:val="24"/>
      <w:szCs w:val="24"/>
    </w:rPr>
  </w:style>
  <w:style w:type="character" w:styleId="PageNumber">
    <w:name w:val="page number"/>
    <w:basedOn w:val="DefaultParagraphFont"/>
    <w:rsid w:val="00140000"/>
  </w:style>
  <w:style w:type="character" w:styleId="CommentReference">
    <w:name w:val="annotation reference"/>
    <w:basedOn w:val="DefaultParagraphFont"/>
    <w:uiPriority w:val="99"/>
    <w:rsid w:val="001400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40000"/>
  </w:style>
  <w:style w:type="character" w:customStyle="1" w:styleId="CommentTextChar">
    <w:name w:val="Comment Text Char"/>
    <w:basedOn w:val="DefaultParagraphFont"/>
    <w:link w:val="CommentText"/>
    <w:uiPriority w:val="99"/>
    <w:rsid w:val="001400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00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40000"/>
    <w:rPr>
      <w:b/>
      <w:bCs/>
    </w:rPr>
  </w:style>
  <w:style w:type="character" w:styleId="Hyperlink">
    <w:name w:val="Hyperlink"/>
    <w:basedOn w:val="DefaultParagraphFont"/>
    <w:uiPriority w:val="99"/>
    <w:rsid w:val="00140000"/>
    <w:rPr>
      <w:color w:val="0000FF"/>
      <w:u w:val="single"/>
    </w:rPr>
  </w:style>
  <w:style w:type="paragraph" w:styleId="Header">
    <w:name w:val="header"/>
    <w:basedOn w:val="Normal"/>
    <w:link w:val="HeaderChar"/>
    <w:rsid w:val="00140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00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4000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rsid w:val="00140000"/>
    <w:rPr>
      <w:sz w:val="24"/>
      <w:szCs w:val="24"/>
    </w:rPr>
  </w:style>
  <w:style w:type="table" w:styleId="TableGrid">
    <w:name w:val="Table Grid"/>
    <w:basedOn w:val="TableNormal"/>
    <w:uiPriority w:val="59"/>
    <w:rsid w:val="0014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Macintosh Word</Application>
  <DocSecurity>0</DocSecurity>
  <Lines>24</Lines>
  <Paragraphs>5</Paragraphs>
  <ScaleCrop>false</ScaleCrop>
  <Company>Stanford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St. Julien</dc:creator>
  <cp:keywords/>
  <cp:lastModifiedBy>Krystal St. Julien</cp:lastModifiedBy>
  <cp:revision>2</cp:revision>
  <dcterms:created xsi:type="dcterms:W3CDTF">2013-05-02T22:57:00Z</dcterms:created>
  <dcterms:modified xsi:type="dcterms:W3CDTF">2013-05-02T22:57:00Z</dcterms:modified>
</cp:coreProperties>
</file>