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A2DF" w14:textId="43F9F4D2" w:rsidR="005E0617" w:rsidRPr="00B23918" w:rsidRDefault="00A645D3" w:rsidP="002023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Supporting Information S2</w:t>
      </w:r>
    </w:p>
    <w:p w14:paraId="3586FD22" w14:textId="77777777" w:rsidR="005E0617" w:rsidRPr="00B23918" w:rsidRDefault="005E0617" w:rsidP="002023F2">
      <w:pPr>
        <w:rPr>
          <w:rFonts w:asciiTheme="majorHAnsi" w:hAnsiTheme="majorHAnsi"/>
          <w:b/>
        </w:rPr>
      </w:pPr>
    </w:p>
    <w:p w14:paraId="16A9DD11" w14:textId="77777777" w:rsidR="005E0617" w:rsidRPr="00B23918" w:rsidRDefault="005E0617" w:rsidP="002023F2">
      <w:pPr>
        <w:rPr>
          <w:rFonts w:asciiTheme="majorHAnsi" w:hAnsiTheme="majorHAnsi"/>
          <w:sz w:val="32"/>
        </w:rPr>
      </w:pPr>
      <w:r w:rsidRPr="00B23918">
        <w:rPr>
          <w:rFonts w:asciiTheme="majorHAnsi" w:hAnsiTheme="majorHAnsi"/>
          <w:i/>
          <w:sz w:val="32"/>
        </w:rPr>
        <w:t xml:space="preserve">R. </w:t>
      </w:r>
      <w:proofErr w:type="spellStart"/>
      <w:proofErr w:type="gramStart"/>
      <w:r w:rsidRPr="00B23918">
        <w:rPr>
          <w:rFonts w:asciiTheme="majorHAnsi" w:hAnsiTheme="majorHAnsi"/>
          <w:i/>
          <w:sz w:val="32"/>
        </w:rPr>
        <w:t>mucilaginosa</w:t>
      </w:r>
      <w:proofErr w:type="spellEnd"/>
      <w:proofErr w:type="gramEnd"/>
      <w:r w:rsidRPr="00B23918">
        <w:rPr>
          <w:rFonts w:asciiTheme="majorHAnsi" w:hAnsiTheme="majorHAnsi"/>
          <w:i/>
          <w:sz w:val="32"/>
        </w:rPr>
        <w:t xml:space="preserve"> </w:t>
      </w:r>
      <w:r w:rsidRPr="00B23918">
        <w:rPr>
          <w:rFonts w:asciiTheme="majorHAnsi" w:hAnsiTheme="majorHAnsi"/>
          <w:sz w:val="32"/>
        </w:rPr>
        <w:t xml:space="preserve">in community </w:t>
      </w:r>
      <w:proofErr w:type="spellStart"/>
      <w:r w:rsidRPr="00B23918">
        <w:rPr>
          <w:rFonts w:asciiTheme="majorHAnsi" w:hAnsiTheme="majorHAnsi"/>
          <w:sz w:val="32"/>
        </w:rPr>
        <w:t>metatranscriptomes</w:t>
      </w:r>
      <w:proofErr w:type="spellEnd"/>
    </w:p>
    <w:p w14:paraId="0D92953E" w14:textId="496C7607" w:rsidR="00A325B0" w:rsidRPr="00B23918" w:rsidRDefault="00A325B0" w:rsidP="002023F2">
      <w:pPr>
        <w:rPr>
          <w:rFonts w:asciiTheme="majorHAnsi" w:hAnsiTheme="majorHAnsi"/>
        </w:rPr>
      </w:pPr>
      <w:proofErr w:type="spellStart"/>
      <w:r w:rsidRPr="00B23918">
        <w:rPr>
          <w:rFonts w:asciiTheme="majorHAnsi" w:hAnsiTheme="majorHAnsi"/>
          <w:i/>
        </w:rPr>
        <w:t>R</w:t>
      </w:r>
      <w:r w:rsidR="004E7720">
        <w:rPr>
          <w:rFonts w:asciiTheme="majorHAnsi" w:hAnsiTheme="majorHAnsi"/>
          <w:i/>
        </w:rPr>
        <w:t>othia</w:t>
      </w:r>
      <w:proofErr w:type="spellEnd"/>
      <w:r w:rsidRPr="00B23918">
        <w:rPr>
          <w:rFonts w:asciiTheme="majorHAnsi" w:hAnsiTheme="majorHAnsi"/>
          <w:i/>
        </w:rPr>
        <w:t xml:space="preserve"> </w:t>
      </w:r>
      <w:r w:rsidRPr="00B23918">
        <w:rPr>
          <w:rFonts w:asciiTheme="majorHAnsi" w:hAnsiTheme="majorHAnsi"/>
        </w:rPr>
        <w:t xml:space="preserve">was detected in </w:t>
      </w:r>
      <w:r w:rsidR="004E7720">
        <w:rPr>
          <w:rFonts w:asciiTheme="majorHAnsi" w:hAnsiTheme="majorHAnsi"/>
        </w:rPr>
        <w:t>3</w:t>
      </w:r>
      <w:r w:rsidRPr="00B23918">
        <w:rPr>
          <w:rFonts w:asciiTheme="majorHAnsi" w:hAnsiTheme="majorHAnsi"/>
        </w:rPr>
        <w:t xml:space="preserve">/5 </w:t>
      </w:r>
      <w:proofErr w:type="spellStart"/>
      <w:r w:rsidRPr="00B23918">
        <w:rPr>
          <w:rFonts w:asciiTheme="majorHAnsi" w:hAnsiTheme="majorHAnsi"/>
        </w:rPr>
        <w:t>metatranscriptomes</w:t>
      </w:r>
      <w:proofErr w:type="spellEnd"/>
      <w:r w:rsidR="002153D5" w:rsidRPr="00B23918">
        <w:rPr>
          <w:rFonts w:asciiTheme="majorHAnsi" w:hAnsiTheme="majorHAnsi"/>
        </w:rPr>
        <w:t xml:space="preserve"> (Supplementary Figure D1</w:t>
      </w:r>
      <w:r w:rsidR="00BE66CC" w:rsidRPr="00B23918">
        <w:rPr>
          <w:rFonts w:asciiTheme="majorHAnsi" w:hAnsiTheme="majorHAnsi"/>
        </w:rPr>
        <w:t>)</w:t>
      </w:r>
      <w:r w:rsidRPr="00B23918">
        <w:rPr>
          <w:rFonts w:asciiTheme="majorHAnsi" w:hAnsiTheme="majorHAnsi"/>
        </w:rPr>
        <w:t xml:space="preserve">. Even though </w:t>
      </w:r>
      <w:r w:rsidRPr="00B23918">
        <w:rPr>
          <w:rFonts w:asciiTheme="majorHAnsi" w:hAnsiTheme="majorHAnsi"/>
          <w:i/>
        </w:rPr>
        <w:t xml:space="preserve">R. </w:t>
      </w:r>
      <w:proofErr w:type="spellStart"/>
      <w:r w:rsidRPr="00B23918">
        <w:rPr>
          <w:rFonts w:asciiTheme="majorHAnsi" w:hAnsiTheme="majorHAnsi"/>
          <w:i/>
        </w:rPr>
        <w:t>mucilaginosa</w:t>
      </w:r>
      <w:proofErr w:type="spellEnd"/>
      <w:r w:rsidRPr="00B23918">
        <w:rPr>
          <w:rFonts w:asciiTheme="majorHAnsi" w:hAnsiTheme="majorHAnsi"/>
          <w:i/>
        </w:rPr>
        <w:t xml:space="preserve"> </w:t>
      </w:r>
      <w:r w:rsidRPr="00B23918">
        <w:rPr>
          <w:rFonts w:asciiTheme="majorHAnsi" w:hAnsiTheme="majorHAnsi"/>
        </w:rPr>
        <w:t>was presen</w:t>
      </w:r>
      <w:r w:rsidR="00625617">
        <w:rPr>
          <w:rFonts w:asciiTheme="majorHAnsi" w:hAnsiTheme="majorHAnsi"/>
        </w:rPr>
        <w:t>t</w:t>
      </w:r>
      <w:r w:rsidRPr="00B23918">
        <w:rPr>
          <w:rFonts w:asciiTheme="majorHAnsi" w:hAnsiTheme="majorHAnsi"/>
        </w:rPr>
        <w:t xml:space="preserve"> in high abundance in </w:t>
      </w:r>
      <w:r w:rsidR="00885615" w:rsidRPr="00B23918">
        <w:rPr>
          <w:rFonts w:asciiTheme="majorHAnsi" w:hAnsiTheme="majorHAnsi"/>
        </w:rPr>
        <w:t xml:space="preserve">the </w:t>
      </w:r>
      <w:r w:rsidRPr="00B23918">
        <w:rPr>
          <w:rFonts w:asciiTheme="majorHAnsi" w:hAnsiTheme="majorHAnsi"/>
        </w:rPr>
        <w:t xml:space="preserve">CF1 samples, the </w:t>
      </w:r>
      <w:r w:rsidR="00625617">
        <w:rPr>
          <w:rFonts w:asciiTheme="majorHAnsi" w:hAnsiTheme="majorHAnsi"/>
        </w:rPr>
        <w:t>number</w:t>
      </w:r>
      <w:r w:rsidR="00625617" w:rsidRPr="00B23918">
        <w:rPr>
          <w:rFonts w:asciiTheme="majorHAnsi" w:hAnsiTheme="majorHAnsi"/>
        </w:rPr>
        <w:t xml:space="preserve"> </w:t>
      </w:r>
      <w:r w:rsidRPr="00B23918">
        <w:rPr>
          <w:rFonts w:asciiTheme="majorHAnsi" w:hAnsiTheme="majorHAnsi"/>
        </w:rPr>
        <w:t xml:space="preserve">of </w:t>
      </w:r>
      <w:proofErr w:type="spellStart"/>
      <w:r w:rsidRPr="00B23918">
        <w:rPr>
          <w:rFonts w:asciiTheme="majorHAnsi" w:hAnsiTheme="majorHAnsi"/>
        </w:rPr>
        <w:t>metatranscriptomic</w:t>
      </w:r>
      <w:proofErr w:type="spellEnd"/>
      <w:r w:rsidRPr="00B23918">
        <w:rPr>
          <w:rFonts w:asciiTheme="majorHAnsi" w:hAnsiTheme="majorHAnsi"/>
        </w:rPr>
        <w:t xml:space="preserve"> sequences in these samples w</w:t>
      </w:r>
      <w:r w:rsidR="00885615" w:rsidRPr="00B23918">
        <w:rPr>
          <w:rFonts w:asciiTheme="majorHAnsi" w:hAnsiTheme="majorHAnsi"/>
        </w:rPr>
        <w:t>as</w:t>
      </w:r>
      <w:r w:rsidRPr="00B23918">
        <w:rPr>
          <w:rFonts w:asciiTheme="majorHAnsi" w:hAnsiTheme="majorHAnsi"/>
        </w:rPr>
        <w:t xml:space="preserve"> too small for significant detection. </w:t>
      </w:r>
      <w:proofErr w:type="spellStart"/>
      <w:r w:rsidR="00033728">
        <w:rPr>
          <w:rFonts w:asciiTheme="majorHAnsi" w:hAnsiTheme="majorHAnsi"/>
        </w:rPr>
        <w:t>M</w:t>
      </w:r>
      <w:r w:rsidR="00174625">
        <w:rPr>
          <w:rFonts w:asciiTheme="majorHAnsi" w:hAnsiTheme="majorHAnsi"/>
        </w:rPr>
        <w:t>etatranscriptome</w:t>
      </w:r>
      <w:proofErr w:type="spellEnd"/>
      <w:r w:rsidR="00C60711" w:rsidRPr="00B23918">
        <w:rPr>
          <w:rFonts w:asciiTheme="majorHAnsi" w:hAnsiTheme="majorHAnsi"/>
        </w:rPr>
        <w:t xml:space="preserve"> </w:t>
      </w:r>
      <w:r w:rsidR="001E3CD2" w:rsidRPr="00B23918">
        <w:rPr>
          <w:rFonts w:asciiTheme="majorHAnsi" w:hAnsiTheme="majorHAnsi"/>
        </w:rPr>
        <w:t xml:space="preserve">was not generated for </w:t>
      </w:r>
      <w:r w:rsidR="00885615" w:rsidRPr="00B23918">
        <w:rPr>
          <w:rFonts w:asciiTheme="majorHAnsi" w:hAnsiTheme="majorHAnsi"/>
        </w:rPr>
        <w:t xml:space="preserve">the </w:t>
      </w:r>
      <w:r w:rsidR="001E3CD2" w:rsidRPr="00B23918">
        <w:rPr>
          <w:rFonts w:asciiTheme="majorHAnsi" w:hAnsiTheme="majorHAnsi"/>
        </w:rPr>
        <w:t xml:space="preserve">CF1E sample. </w:t>
      </w:r>
      <w:r w:rsidRPr="00B23918">
        <w:rPr>
          <w:rFonts w:asciiTheme="majorHAnsi" w:hAnsiTheme="majorHAnsi"/>
        </w:rPr>
        <w:t>On the other hand, CF</w:t>
      </w:r>
      <w:r w:rsidR="00F2004E">
        <w:rPr>
          <w:rFonts w:asciiTheme="majorHAnsi" w:hAnsiTheme="majorHAnsi"/>
        </w:rPr>
        <w:t>4</w:t>
      </w:r>
      <w:r w:rsidR="00885615" w:rsidRPr="00B23918">
        <w:rPr>
          <w:rFonts w:asciiTheme="majorHAnsi" w:hAnsiTheme="majorHAnsi"/>
        </w:rPr>
        <w:t xml:space="preserve">C, </w:t>
      </w:r>
      <w:r w:rsidRPr="00B23918">
        <w:rPr>
          <w:rFonts w:asciiTheme="majorHAnsi" w:hAnsiTheme="majorHAnsi"/>
        </w:rPr>
        <w:t xml:space="preserve">the only </w:t>
      </w:r>
      <w:r w:rsidR="00625617">
        <w:rPr>
          <w:rFonts w:asciiTheme="majorHAnsi" w:hAnsiTheme="majorHAnsi"/>
        </w:rPr>
        <w:t>time</w:t>
      </w:r>
      <w:r w:rsidR="004716EC">
        <w:rPr>
          <w:rFonts w:asciiTheme="majorHAnsi" w:hAnsiTheme="majorHAnsi"/>
        </w:rPr>
        <w:t xml:space="preserve"> </w:t>
      </w:r>
      <w:r w:rsidR="00625617">
        <w:rPr>
          <w:rFonts w:asciiTheme="majorHAnsi" w:hAnsiTheme="majorHAnsi"/>
        </w:rPr>
        <w:t>point from patient</w:t>
      </w:r>
      <w:r w:rsidRPr="00B23918">
        <w:rPr>
          <w:rFonts w:asciiTheme="majorHAnsi" w:hAnsiTheme="majorHAnsi"/>
        </w:rPr>
        <w:t xml:space="preserve"> CF</w:t>
      </w:r>
      <w:r w:rsidR="00F2004E">
        <w:rPr>
          <w:rFonts w:asciiTheme="majorHAnsi" w:hAnsiTheme="majorHAnsi"/>
        </w:rPr>
        <w:t>4</w:t>
      </w:r>
      <w:r w:rsidR="00625617">
        <w:rPr>
          <w:rFonts w:asciiTheme="majorHAnsi" w:hAnsiTheme="majorHAnsi"/>
        </w:rPr>
        <w:t xml:space="preserve"> containing</w:t>
      </w:r>
      <w:r w:rsidRPr="00B23918">
        <w:rPr>
          <w:rFonts w:asciiTheme="majorHAnsi" w:hAnsiTheme="majorHAnsi"/>
        </w:rPr>
        <w:t xml:space="preserve"> </w:t>
      </w:r>
      <w:r w:rsidRPr="00B23918">
        <w:rPr>
          <w:rFonts w:asciiTheme="majorHAnsi" w:hAnsiTheme="majorHAnsi"/>
          <w:i/>
        </w:rPr>
        <w:t xml:space="preserve">R. </w:t>
      </w:r>
      <w:proofErr w:type="spellStart"/>
      <w:r w:rsidRPr="00B23918">
        <w:rPr>
          <w:rFonts w:asciiTheme="majorHAnsi" w:hAnsiTheme="majorHAnsi"/>
          <w:i/>
        </w:rPr>
        <w:t>mucil</w:t>
      </w:r>
      <w:r w:rsidR="00625617">
        <w:rPr>
          <w:rFonts w:asciiTheme="majorHAnsi" w:hAnsiTheme="majorHAnsi"/>
          <w:i/>
        </w:rPr>
        <w:t>a</w:t>
      </w:r>
      <w:r w:rsidRPr="00B23918">
        <w:rPr>
          <w:rFonts w:asciiTheme="majorHAnsi" w:hAnsiTheme="majorHAnsi"/>
          <w:i/>
        </w:rPr>
        <w:t>ginosa</w:t>
      </w:r>
      <w:proofErr w:type="spellEnd"/>
      <w:r w:rsidRPr="00B23918">
        <w:rPr>
          <w:rFonts w:asciiTheme="majorHAnsi" w:hAnsiTheme="majorHAnsi"/>
          <w:i/>
        </w:rPr>
        <w:t xml:space="preserve"> </w:t>
      </w:r>
      <w:r w:rsidRPr="00B23918">
        <w:rPr>
          <w:rFonts w:asciiTheme="majorHAnsi" w:hAnsiTheme="majorHAnsi"/>
        </w:rPr>
        <w:t>(~20%</w:t>
      </w:r>
      <w:r w:rsidR="001E3CD2" w:rsidRPr="00B23918">
        <w:rPr>
          <w:rFonts w:asciiTheme="majorHAnsi" w:hAnsiTheme="majorHAnsi"/>
        </w:rPr>
        <w:t xml:space="preserve"> in the </w:t>
      </w:r>
      <w:proofErr w:type="spellStart"/>
      <w:r w:rsidR="001E3CD2" w:rsidRPr="00B23918">
        <w:rPr>
          <w:rFonts w:asciiTheme="majorHAnsi" w:hAnsiTheme="majorHAnsi"/>
        </w:rPr>
        <w:t>microbiome</w:t>
      </w:r>
      <w:proofErr w:type="spellEnd"/>
      <w:r w:rsidR="00885615" w:rsidRPr="00B23918">
        <w:rPr>
          <w:rFonts w:asciiTheme="majorHAnsi" w:hAnsiTheme="majorHAnsi"/>
        </w:rPr>
        <w:t>),</w:t>
      </w:r>
      <w:r w:rsidRPr="00B23918">
        <w:rPr>
          <w:rFonts w:asciiTheme="majorHAnsi" w:hAnsiTheme="majorHAnsi"/>
        </w:rPr>
        <w:t xml:space="preserve"> </w:t>
      </w:r>
      <w:r w:rsidR="00625617">
        <w:rPr>
          <w:rFonts w:asciiTheme="majorHAnsi" w:hAnsiTheme="majorHAnsi"/>
        </w:rPr>
        <w:t>had</w:t>
      </w:r>
      <w:r w:rsidRPr="00B23918">
        <w:rPr>
          <w:rFonts w:asciiTheme="majorHAnsi" w:hAnsiTheme="majorHAnsi"/>
        </w:rPr>
        <w:t xml:space="preserve"> </w:t>
      </w:r>
      <w:r w:rsidR="003E3CED" w:rsidRPr="00B23918">
        <w:rPr>
          <w:rFonts w:asciiTheme="majorHAnsi" w:hAnsiTheme="majorHAnsi"/>
        </w:rPr>
        <w:t>120</w:t>
      </w:r>
      <w:r w:rsidRPr="00B23918">
        <w:rPr>
          <w:rFonts w:asciiTheme="majorHAnsi" w:hAnsiTheme="majorHAnsi"/>
        </w:rPr>
        <w:t xml:space="preserve"> </w:t>
      </w:r>
      <w:r w:rsidRPr="00B23918">
        <w:rPr>
          <w:rFonts w:asciiTheme="majorHAnsi" w:hAnsiTheme="majorHAnsi"/>
          <w:i/>
        </w:rPr>
        <w:t xml:space="preserve">R. </w:t>
      </w:r>
      <w:proofErr w:type="spellStart"/>
      <w:r w:rsidRPr="00B23918">
        <w:rPr>
          <w:rFonts w:asciiTheme="majorHAnsi" w:hAnsiTheme="majorHAnsi"/>
          <w:i/>
        </w:rPr>
        <w:t>mucilaginosa</w:t>
      </w:r>
      <w:proofErr w:type="spellEnd"/>
      <w:r w:rsidRPr="00B23918">
        <w:rPr>
          <w:rFonts w:asciiTheme="majorHAnsi" w:hAnsiTheme="majorHAnsi"/>
          <w:i/>
        </w:rPr>
        <w:t xml:space="preserve"> </w:t>
      </w:r>
      <w:r w:rsidRPr="00B23918">
        <w:rPr>
          <w:rFonts w:asciiTheme="majorHAnsi" w:hAnsiTheme="majorHAnsi"/>
        </w:rPr>
        <w:t>hits</w:t>
      </w:r>
      <w:r w:rsidR="003E3CED" w:rsidRPr="00B23918">
        <w:rPr>
          <w:rFonts w:asciiTheme="majorHAnsi" w:hAnsiTheme="majorHAnsi"/>
        </w:rPr>
        <w:t xml:space="preserve"> </w:t>
      </w:r>
      <w:r w:rsidR="00967BAA">
        <w:rPr>
          <w:rFonts w:asciiTheme="majorHAnsi" w:hAnsiTheme="majorHAnsi"/>
        </w:rPr>
        <w:t xml:space="preserve">to mRNAs </w:t>
      </w:r>
      <w:r w:rsidR="003E3CED" w:rsidRPr="00B23918">
        <w:rPr>
          <w:rFonts w:asciiTheme="majorHAnsi" w:hAnsiTheme="majorHAnsi"/>
        </w:rPr>
        <w:t>(1.6% of microbial transcripts)</w:t>
      </w:r>
      <w:r w:rsidR="00967BAA">
        <w:rPr>
          <w:rFonts w:asciiTheme="majorHAnsi" w:hAnsiTheme="majorHAnsi"/>
        </w:rPr>
        <w:t xml:space="preserve"> and 15 hits to </w:t>
      </w:r>
      <w:proofErr w:type="spellStart"/>
      <w:r w:rsidR="00967BAA">
        <w:rPr>
          <w:rFonts w:asciiTheme="majorHAnsi" w:hAnsiTheme="majorHAnsi"/>
        </w:rPr>
        <w:t>rRNAs</w:t>
      </w:r>
      <w:proofErr w:type="spellEnd"/>
      <w:r w:rsidR="00575C5D">
        <w:rPr>
          <w:rFonts w:asciiTheme="majorHAnsi" w:hAnsiTheme="majorHAnsi"/>
        </w:rPr>
        <w:t xml:space="preserve"> (0.2% of microbial transcripts)</w:t>
      </w:r>
      <w:r w:rsidRPr="00B23918">
        <w:rPr>
          <w:rFonts w:asciiTheme="majorHAnsi" w:hAnsiTheme="majorHAnsi"/>
        </w:rPr>
        <w:t xml:space="preserve"> in its </w:t>
      </w:r>
      <w:proofErr w:type="spellStart"/>
      <w:r w:rsidRPr="00B23918">
        <w:rPr>
          <w:rFonts w:asciiTheme="majorHAnsi" w:hAnsiTheme="majorHAnsi"/>
        </w:rPr>
        <w:t>metatranscriptome</w:t>
      </w:r>
      <w:proofErr w:type="spellEnd"/>
      <w:r w:rsidRPr="00B23918">
        <w:rPr>
          <w:rFonts w:asciiTheme="majorHAnsi" w:hAnsiTheme="majorHAnsi"/>
        </w:rPr>
        <w:t>. The transcripts w</w:t>
      </w:r>
      <w:r w:rsidR="003E3CED" w:rsidRPr="00B23918">
        <w:rPr>
          <w:rFonts w:asciiTheme="majorHAnsi" w:hAnsiTheme="majorHAnsi"/>
        </w:rPr>
        <w:t>ere scattered randomly across the genome</w:t>
      </w:r>
      <w:r w:rsidR="00BE66CC" w:rsidRPr="00B23918">
        <w:rPr>
          <w:rFonts w:asciiTheme="majorHAnsi" w:hAnsiTheme="majorHAnsi"/>
        </w:rPr>
        <w:t xml:space="preserve"> (Supplementary Figure </w:t>
      </w:r>
      <w:r w:rsidR="002153D5" w:rsidRPr="00B23918">
        <w:rPr>
          <w:rFonts w:asciiTheme="majorHAnsi" w:hAnsiTheme="majorHAnsi"/>
        </w:rPr>
        <w:t>D2</w:t>
      </w:r>
      <w:r w:rsidR="00BE66CC" w:rsidRPr="00B23918">
        <w:rPr>
          <w:rFonts w:asciiTheme="majorHAnsi" w:hAnsiTheme="majorHAnsi"/>
        </w:rPr>
        <w:t>)</w:t>
      </w:r>
      <w:r w:rsidR="00D47E6F">
        <w:rPr>
          <w:rFonts w:asciiTheme="majorHAnsi" w:hAnsiTheme="majorHAnsi"/>
        </w:rPr>
        <w:t xml:space="preserve"> starting from position 148,000 (no coverage was detected before this position)</w:t>
      </w:r>
      <w:r w:rsidR="003E3CED" w:rsidRPr="00B23918">
        <w:rPr>
          <w:rFonts w:asciiTheme="majorHAnsi" w:hAnsiTheme="majorHAnsi"/>
        </w:rPr>
        <w:t>.</w:t>
      </w:r>
      <w:r w:rsidR="001E3CD2" w:rsidRPr="00B23918">
        <w:rPr>
          <w:rFonts w:asciiTheme="majorHAnsi" w:hAnsiTheme="majorHAnsi"/>
        </w:rPr>
        <w:t xml:space="preserve"> </w:t>
      </w:r>
      <w:r w:rsidR="003E3CED" w:rsidRPr="00B23918">
        <w:rPr>
          <w:rFonts w:asciiTheme="majorHAnsi" w:hAnsiTheme="majorHAnsi"/>
        </w:rPr>
        <w:t xml:space="preserve"> </w:t>
      </w:r>
    </w:p>
    <w:p w14:paraId="4B742A9D" w14:textId="77777777" w:rsidR="00A325B0" w:rsidRPr="00B23918" w:rsidRDefault="00A325B0" w:rsidP="003E3CED">
      <w:pPr>
        <w:ind w:firstLine="72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440"/>
        <w:gridCol w:w="1800"/>
        <w:gridCol w:w="1890"/>
        <w:gridCol w:w="1701"/>
        <w:gridCol w:w="1827"/>
      </w:tblGrid>
      <w:tr w:rsidR="00CE1603" w:rsidRPr="00B23918" w14:paraId="52856B7C" w14:textId="77777777" w:rsidTr="00CE1603">
        <w:trPr>
          <w:trHeight w:val="25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93A0A0" w14:textId="77777777" w:rsidR="00CE1603" w:rsidRPr="00B23918" w:rsidRDefault="00CE1603" w:rsidP="002023F2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Sample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8600ED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Total number of sequences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DE6608" w14:textId="29232AF8" w:rsidR="00CE1603" w:rsidRPr="00B23918" w:rsidRDefault="00CE1603" w:rsidP="00F72994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Total number of non-</w:t>
            </w:r>
            <w:proofErr w:type="spellStart"/>
            <w:r w:rsidRPr="00B23918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RNA</w:t>
            </w:r>
            <w:proofErr w:type="spellEnd"/>
            <w:r w:rsidRPr="00B23918">
              <w:rPr>
                <w:rFonts w:asciiTheme="majorHAnsi" w:hAnsiTheme="majorHAnsi"/>
              </w:rPr>
              <w:t xml:space="preserve"> reads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5FD03E4" w14:textId="77777777" w:rsidR="00CE1603" w:rsidRPr="00B23918" w:rsidRDefault="00CE1603" w:rsidP="003E3CED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Total number of microbial transcripts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D83930" w14:textId="77777777" w:rsidR="00CE1603" w:rsidRPr="00B23918" w:rsidRDefault="00CE1603" w:rsidP="00CE1603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 xml:space="preserve">Total </w:t>
            </w:r>
          </w:p>
          <w:p w14:paraId="79780D7D" w14:textId="468A6211" w:rsidR="00CE1603" w:rsidRPr="00B23918" w:rsidRDefault="00CE1603" w:rsidP="00CE1603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  <w:i/>
              </w:rPr>
              <w:t xml:space="preserve">R. </w:t>
            </w:r>
            <w:proofErr w:type="spellStart"/>
            <w:proofErr w:type="gramStart"/>
            <w:r w:rsidRPr="00B23918">
              <w:rPr>
                <w:rFonts w:asciiTheme="majorHAnsi" w:hAnsiTheme="majorHAnsi"/>
                <w:i/>
              </w:rPr>
              <w:t>mucilaginosa</w:t>
            </w:r>
            <w:proofErr w:type="spellEnd"/>
            <w:proofErr w:type="gramEnd"/>
            <w:r w:rsidRPr="00B23918">
              <w:rPr>
                <w:rFonts w:asciiTheme="majorHAnsi" w:hAnsiTheme="majorHAnsi"/>
                <w:i/>
              </w:rPr>
              <w:t xml:space="preserve"> </w:t>
            </w:r>
            <w:r w:rsidRPr="00B23918">
              <w:rPr>
                <w:rFonts w:asciiTheme="majorHAnsi" w:hAnsiTheme="majorHAnsi"/>
              </w:rPr>
              <w:t>hits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rRNA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668B2A80" w14:textId="59A7125B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 xml:space="preserve">Total </w:t>
            </w:r>
          </w:p>
          <w:p w14:paraId="03EA6731" w14:textId="45E0FB38" w:rsidR="00CE1603" w:rsidRPr="00B23918" w:rsidRDefault="00CE1603" w:rsidP="00CE1603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  <w:i/>
              </w:rPr>
              <w:t xml:space="preserve">R. </w:t>
            </w:r>
            <w:proofErr w:type="spellStart"/>
            <w:proofErr w:type="gramStart"/>
            <w:r w:rsidRPr="00B23918">
              <w:rPr>
                <w:rFonts w:asciiTheme="majorHAnsi" w:hAnsiTheme="majorHAnsi"/>
                <w:i/>
              </w:rPr>
              <w:t>mucilaginosa</w:t>
            </w:r>
            <w:proofErr w:type="spellEnd"/>
            <w:proofErr w:type="gramEnd"/>
            <w:r w:rsidRPr="00B23918">
              <w:rPr>
                <w:rFonts w:asciiTheme="majorHAnsi" w:hAnsiTheme="majorHAnsi"/>
                <w:i/>
              </w:rPr>
              <w:t xml:space="preserve"> </w:t>
            </w:r>
            <w:r w:rsidRPr="00B23918">
              <w:rPr>
                <w:rFonts w:asciiTheme="majorHAnsi" w:hAnsiTheme="majorHAnsi"/>
              </w:rPr>
              <w:t>hits</w:t>
            </w:r>
            <w:r>
              <w:rPr>
                <w:rFonts w:asciiTheme="majorHAnsi" w:hAnsiTheme="majorHAnsi"/>
              </w:rPr>
              <w:t xml:space="preserve"> (non-</w:t>
            </w:r>
            <w:proofErr w:type="spellStart"/>
            <w:r>
              <w:rPr>
                <w:rFonts w:asciiTheme="majorHAnsi" w:hAnsiTheme="majorHAnsi"/>
              </w:rPr>
              <w:t>rRNA</w:t>
            </w:r>
            <w:proofErr w:type="spellEnd"/>
            <w:r>
              <w:rPr>
                <w:rFonts w:asciiTheme="majorHAnsi" w:hAnsiTheme="majorHAnsi"/>
              </w:rPr>
              <w:t xml:space="preserve">) </w:t>
            </w:r>
          </w:p>
        </w:tc>
      </w:tr>
      <w:tr w:rsidR="00CE1603" w:rsidRPr="00B23918" w14:paraId="762C2EEF" w14:textId="77777777" w:rsidTr="00CE1603">
        <w:trPr>
          <w:trHeight w:val="258"/>
        </w:trPr>
        <w:tc>
          <w:tcPr>
            <w:tcW w:w="918" w:type="dxa"/>
            <w:tcBorders>
              <w:top w:val="single" w:sz="4" w:space="0" w:color="auto"/>
            </w:tcBorders>
          </w:tcPr>
          <w:p w14:paraId="63796616" w14:textId="77777777" w:rsidR="00CE1603" w:rsidRPr="00B23918" w:rsidRDefault="00CE1603" w:rsidP="00F32425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CF1D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4E455D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1,991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C7E5CA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1,900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BC74A88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F82BFD" w14:textId="63127366" w:rsidR="00CE1603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7782F634" w14:textId="0DAA6BD9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CE1603" w:rsidRPr="00B23918" w14:paraId="605831E9" w14:textId="77777777" w:rsidTr="00CE1603">
        <w:trPr>
          <w:trHeight w:val="258"/>
        </w:trPr>
        <w:tc>
          <w:tcPr>
            <w:tcW w:w="918" w:type="dxa"/>
          </w:tcPr>
          <w:p w14:paraId="18118562" w14:textId="77777777" w:rsidR="00CE1603" w:rsidRPr="00B23918" w:rsidRDefault="00CE1603" w:rsidP="00F32425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CF1F</w:t>
            </w:r>
          </w:p>
        </w:tc>
        <w:tc>
          <w:tcPr>
            <w:tcW w:w="1440" w:type="dxa"/>
          </w:tcPr>
          <w:p w14:paraId="7336AC22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25,238</w:t>
            </w:r>
          </w:p>
        </w:tc>
        <w:tc>
          <w:tcPr>
            <w:tcW w:w="1800" w:type="dxa"/>
          </w:tcPr>
          <w:p w14:paraId="137682A6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7,971</w:t>
            </w:r>
          </w:p>
        </w:tc>
        <w:tc>
          <w:tcPr>
            <w:tcW w:w="1890" w:type="dxa"/>
          </w:tcPr>
          <w:p w14:paraId="447EDC2B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312</w:t>
            </w:r>
          </w:p>
        </w:tc>
        <w:tc>
          <w:tcPr>
            <w:tcW w:w="1701" w:type="dxa"/>
          </w:tcPr>
          <w:p w14:paraId="19AF56BA" w14:textId="55E20B03" w:rsidR="00CE1603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27" w:type="dxa"/>
          </w:tcPr>
          <w:p w14:paraId="51D12A7F" w14:textId="14BC5FAE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E1603" w:rsidRPr="00B23918" w14:paraId="079F4864" w14:textId="77777777" w:rsidTr="00CE1603">
        <w:trPr>
          <w:trHeight w:val="258"/>
        </w:trPr>
        <w:tc>
          <w:tcPr>
            <w:tcW w:w="918" w:type="dxa"/>
          </w:tcPr>
          <w:p w14:paraId="327FA770" w14:textId="3413F3F8" w:rsidR="00CE1603" w:rsidRPr="00B23918" w:rsidRDefault="00CE1603" w:rsidP="00F32425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CF</w:t>
            </w:r>
            <w:r>
              <w:rPr>
                <w:rFonts w:asciiTheme="majorHAnsi" w:hAnsiTheme="majorHAnsi"/>
              </w:rPr>
              <w:t>4</w:t>
            </w:r>
            <w:r w:rsidRPr="00B23918">
              <w:rPr>
                <w:rFonts w:asciiTheme="majorHAnsi" w:hAnsiTheme="majorHAnsi"/>
              </w:rPr>
              <w:t>A</w:t>
            </w:r>
          </w:p>
        </w:tc>
        <w:tc>
          <w:tcPr>
            <w:tcW w:w="1440" w:type="dxa"/>
          </w:tcPr>
          <w:p w14:paraId="66474DD3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68,414</w:t>
            </w:r>
          </w:p>
        </w:tc>
        <w:tc>
          <w:tcPr>
            <w:tcW w:w="1800" w:type="dxa"/>
          </w:tcPr>
          <w:p w14:paraId="58818532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59,394</w:t>
            </w:r>
          </w:p>
        </w:tc>
        <w:tc>
          <w:tcPr>
            <w:tcW w:w="1890" w:type="dxa"/>
          </w:tcPr>
          <w:p w14:paraId="7BDFBE6E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1,030</w:t>
            </w:r>
          </w:p>
        </w:tc>
        <w:tc>
          <w:tcPr>
            <w:tcW w:w="1701" w:type="dxa"/>
          </w:tcPr>
          <w:p w14:paraId="48085109" w14:textId="5BCD4EB3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27" w:type="dxa"/>
          </w:tcPr>
          <w:p w14:paraId="5199780C" w14:textId="769EE01B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0</w:t>
            </w:r>
          </w:p>
        </w:tc>
      </w:tr>
      <w:tr w:rsidR="00CE1603" w:rsidRPr="00B23918" w14:paraId="246EA03C" w14:textId="77777777" w:rsidTr="00CE1603">
        <w:trPr>
          <w:trHeight w:val="258"/>
        </w:trPr>
        <w:tc>
          <w:tcPr>
            <w:tcW w:w="918" w:type="dxa"/>
          </w:tcPr>
          <w:p w14:paraId="04A8EA9D" w14:textId="7C832FA8" w:rsidR="00CE1603" w:rsidRPr="00B23918" w:rsidRDefault="00CE1603" w:rsidP="00F32425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CF</w:t>
            </w:r>
            <w:r>
              <w:rPr>
                <w:rFonts w:asciiTheme="majorHAnsi" w:hAnsiTheme="majorHAnsi"/>
              </w:rPr>
              <w:t>4</w:t>
            </w:r>
            <w:r w:rsidRPr="00B23918">
              <w:rPr>
                <w:rFonts w:asciiTheme="majorHAnsi" w:hAnsiTheme="majorHAnsi"/>
              </w:rPr>
              <w:t>B</w:t>
            </w:r>
          </w:p>
        </w:tc>
        <w:tc>
          <w:tcPr>
            <w:tcW w:w="1440" w:type="dxa"/>
          </w:tcPr>
          <w:p w14:paraId="5F3D4B0C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32,737</w:t>
            </w:r>
          </w:p>
        </w:tc>
        <w:tc>
          <w:tcPr>
            <w:tcW w:w="1800" w:type="dxa"/>
          </w:tcPr>
          <w:p w14:paraId="4D74E62C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32,446</w:t>
            </w:r>
          </w:p>
        </w:tc>
        <w:tc>
          <w:tcPr>
            <w:tcW w:w="1890" w:type="dxa"/>
          </w:tcPr>
          <w:p w14:paraId="18AF0585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471</w:t>
            </w:r>
          </w:p>
        </w:tc>
        <w:tc>
          <w:tcPr>
            <w:tcW w:w="1701" w:type="dxa"/>
          </w:tcPr>
          <w:p w14:paraId="2E6A8976" w14:textId="6E511658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27" w:type="dxa"/>
          </w:tcPr>
          <w:p w14:paraId="0D738980" w14:textId="0219AF66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0</w:t>
            </w:r>
          </w:p>
        </w:tc>
      </w:tr>
      <w:tr w:rsidR="00CE1603" w:rsidRPr="00B23918" w14:paraId="54E2E8C2" w14:textId="77777777" w:rsidTr="00CE1603">
        <w:trPr>
          <w:trHeight w:val="258"/>
        </w:trPr>
        <w:tc>
          <w:tcPr>
            <w:tcW w:w="918" w:type="dxa"/>
          </w:tcPr>
          <w:p w14:paraId="4305E222" w14:textId="4E6F4579" w:rsidR="00CE1603" w:rsidRPr="00B23918" w:rsidRDefault="00CE1603" w:rsidP="002023F2">
            <w:pPr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CF</w:t>
            </w:r>
            <w:r>
              <w:rPr>
                <w:rFonts w:asciiTheme="majorHAnsi" w:hAnsiTheme="majorHAnsi"/>
              </w:rPr>
              <w:t>4</w:t>
            </w:r>
            <w:r w:rsidRPr="00B23918">
              <w:rPr>
                <w:rFonts w:asciiTheme="majorHAnsi" w:hAnsiTheme="majorHAnsi"/>
              </w:rPr>
              <w:t>C</w:t>
            </w:r>
          </w:p>
        </w:tc>
        <w:tc>
          <w:tcPr>
            <w:tcW w:w="1440" w:type="dxa"/>
          </w:tcPr>
          <w:p w14:paraId="53C0FF01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36,172</w:t>
            </w:r>
          </w:p>
        </w:tc>
        <w:tc>
          <w:tcPr>
            <w:tcW w:w="1800" w:type="dxa"/>
          </w:tcPr>
          <w:p w14:paraId="2E039C3C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34,411</w:t>
            </w:r>
          </w:p>
        </w:tc>
        <w:tc>
          <w:tcPr>
            <w:tcW w:w="1890" w:type="dxa"/>
          </w:tcPr>
          <w:p w14:paraId="5B8D7F97" w14:textId="77777777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7,442</w:t>
            </w:r>
          </w:p>
        </w:tc>
        <w:tc>
          <w:tcPr>
            <w:tcW w:w="1701" w:type="dxa"/>
          </w:tcPr>
          <w:p w14:paraId="4DA73C84" w14:textId="37D32EB2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27" w:type="dxa"/>
          </w:tcPr>
          <w:p w14:paraId="5E649CDE" w14:textId="7B4687A8" w:rsidR="00CE1603" w:rsidRPr="00B23918" w:rsidRDefault="00CE1603" w:rsidP="005E0617">
            <w:pPr>
              <w:jc w:val="right"/>
              <w:rPr>
                <w:rFonts w:asciiTheme="majorHAnsi" w:hAnsiTheme="majorHAnsi"/>
              </w:rPr>
            </w:pPr>
            <w:r w:rsidRPr="00B23918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20</w:t>
            </w:r>
          </w:p>
        </w:tc>
      </w:tr>
    </w:tbl>
    <w:p w14:paraId="20083AD6" w14:textId="77777777" w:rsidR="005E0617" w:rsidRPr="00B23918" w:rsidRDefault="005E0617" w:rsidP="005E0617">
      <w:pPr>
        <w:rPr>
          <w:rFonts w:asciiTheme="majorHAnsi" w:hAnsiTheme="majorHAnsi"/>
        </w:rPr>
      </w:pPr>
      <w:r w:rsidRPr="00B23918">
        <w:rPr>
          <w:rFonts w:asciiTheme="majorHAnsi" w:hAnsiTheme="majorHAnsi"/>
        </w:rPr>
        <w:t xml:space="preserve">* No </w:t>
      </w:r>
      <w:proofErr w:type="spellStart"/>
      <w:r w:rsidRPr="00B23918">
        <w:rPr>
          <w:rFonts w:asciiTheme="majorHAnsi" w:hAnsiTheme="majorHAnsi"/>
        </w:rPr>
        <w:t>metatranscriptome</w:t>
      </w:r>
      <w:proofErr w:type="spellEnd"/>
      <w:r w:rsidRPr="00B23918">
        <w:rPr>
          <w:rFonts w:asciiTheme="majorHAnsi" w:hAnsiTheme="majorHAnsi"/>
        </w:rPr>
        <w:t xml:space="preserve"> was generated from CF1E</w:t>
      </w:r>
    </w:p>
    <w:p w14:paraId="76C5EDD8" w14:textId="77777777" w:rsidR="002153D5" w:rsidRPr="00B23918" w:rsidRDefault="002153D5">
      <w:pPr>
        <w:rPr>
          <w:rFonts w:asciiTheme="majorHAnsi" w:hAnsiTheme="majorHAnsi"/>
          <w:b/>
          <w:sz w:val="18"/>
        </w:rPr>
      </w:pPr>
    </w:p>
    <w:p w14:paraId="224269F6" w14:textId="77777777" w:rsidR="002153D5" w:rsidRPr="00B23918" w:rsidRDefault="002153D5">
      <w:pPr>
        <w:rPr>
          <w:rFonts w:asciiTheme="majorHAnsi" w:hAnsiTheme="majorHAnsi"/>
          <w:b/>
          <w:sz w:val="18"/>
        </w:rPr>
      </w:pPr>
      <w:r w:rsidRPr="00B23918">
        <w:rPr>
          <w:rFonts w:asciiTheme="majorHAnsi" w:hAnsiTheme="majorHAnsi"/>
          <w:b/>
          <w:sz w:val="18"/>
        </w:rPr>
        <w:br w:type="page"/>
      </w:r>
    </w:p>
    <w:p w14:paraId="68E7CAD2" w14:textId="77777777" w:rsidR="002153D5" w:rsidRPr="00B23918" w:rsidRDefault="002153D5" w:rsidP="002153D5">
      <w:pPr>
        <w:rPr>
          <w:rFonts w:asciiTheme="majorHAnsi" w:hAnsiTheme="majorHAnsi"/>
        </w:rPr>
      </w:pPr>
    </w:p>
    <w:p w14:paraId="462E9CDA" w14:textId="79915432" w:rsidR="002153D5" w:rsidRPr="00B23918" w:rsidRDefault="002153D5" w:rsidP="002153D5">
      <w:pPr>
        <w:rPr>
          <w:rFonts w:asciiTheme="majorHAnsi" w:hAnsiTheme="majorHAnsi"/>
          <w:noProof/>
        </w:rPr>
      </w:pPr>
      <w:r w:rsidRPr="00B23918">
        <w:rPr>
          <w:rFonts w:asciiTheme="majorHAnsi" w:hAnsiTheme="majorHAnsi"/>
          <w:noProof/>
        </w:rPr>
        <w:t xml:space="preserve">                   </w:t>
      </w:r>
    </w:p>
    <w:p w14:paraId="05444199" w14:textId="490F942F" w:rsidR="002153D5" w:rsidRPr="00B23918" w:rsidRDefault="002153D5" w:rsidP="002153D5">
      <w:pPr>
        <w:rPr>
          <w:rFonts w:asciiTheme="majorHAnsi" w:hAnsiTheme="majorHAnsi"/>
          <w:noProof/>
        </w:rPr>
      </w:pPr>
      <w:r w:rsidRPr="00B23918">
        <w:rPr>
          <w:rFonts w:asciiTheme="majorHAnsi" w:hAnsiTheme="majorHAnsi"/>
          <w:noProof/>
        </w:rPr>
        <w:t xml:space="preserve">                     </w:t>
      </w:r>
      <w:r w:rsidR="007B65B8">
        <w:rPr>
          <w:noProof/>
          <w:sz w:val="16"/>
          <w:szCs w:val="16"/>
          <w:lang w:eastAsia="en-US"/>
        </w:rPr>
        <w:drawing>
          <wp:inline distT="0" distB="0" distL="0" distR="0" wp14:anchorId="75B49DF9" wp14:editId="2D1D3D90">
            <wp:extent cx="4419600" cy="2197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FigD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3B5D" w14:textId="39503533" w:rsidR="002153D5" w:rsidRDefault="002153D5" w:rsidP="002153D5">
      <w:pPr>
        <w:rPr>
          <w:rFonts w:asciiTheme="majorHAnsi" w:hAnsiTheme="majorHAnsi"/>
          <w:noProof/>
        </w:rPr>
      </w:pPr>
      <w:r w:rsidRPr="00B23918">
        <w:rPr>
          <w:rFonts w:asciiTheme="majorHAnsi" w:hAnsiTheme="majorHAnsi"/>
          <w:noProof/>
        </w:rPr>
        <w:t>S</w:t>
      </w:r>
      <w:r w:rsidR="006A689C">
        <w:rPr>
          <w:rFonts w:asciiTheme="majorHAnsi" w:hAnsiTheme="majorHAnsi"/>
          <w:noProof/>
        </w:rPr>
        <w:t>I</w:t>
      </w:r>
      <w:r w:rsidRPr="00B23918">
        <w:rPr>
          <w:rFonts w:asciiTheme="majorHAnsi" w:hAnsiTheme="majorHAnsi"/>
          <w:noProof/>
        </w:rPr>
        <w:t xml:space="preserve"> Fig</w:t>
      </w:r>
      <w:r w:rsidR="006A689C">
        <w:rPr>
          <w:rFonts w:asciiTheme="majorHAnsi" w:hAnsiTheme="majorHAnsi"/>
          <w:noProof/>
        </w:rPr>
        <w:t>.</w:t>
      </w:r>
      <w:r w:rsidRPr="00B23918">
        <w:rPr>
          <w:rFonts w:asciiTheme="majorHAnsi" w:hAnsiTheme="majorHAnsi"/>
          <w:noProof/>
        </w:rPr>
        <w:t xml:space="preserve"> D1: The prevalence of </w:t>
      </w:r>
      <w:r w:rsidRPr="00B23918">
        <w:rPr>
          <w:rFonts w:asciiTheme="majorHAnsi" w:hAnsiTheme="majorHAnsi"/>
          <w:i/>
          <w:noProof/>
        </w:rPr>
        <w:t xml:space="preserve">R. mucilaginosa </w:t>
      </w:r>
      <w:r w:rsidRPr="00B23918">
        <w:rPr>
          <w:rFonts w:asciiTheme="majorHAnsi" w:hAnsiTheme="majorHAnsi"/>
          <w:noProof/>
        </w:rPr>
        <w:t xml:space="preserve">in the corresponding community transcriptomes. </w:t>
      </w:r>
    </w:p>
    <w:p w14:paraId="5757F7A7" w14:textId="77777777" w:rsidR="007B3291" w:rsidRDefault="007B3291" w:rsidP="002153D5">
      <w:pPr>
        <w:rPr>
          <w:rFonts w:asciiTheme="majorHAnsi" w:hAnsiTheme="majorHAnsi"/>
          <w:noProof/>
        </w:rPr>
      </w:pPr>
    </w:p>
    <w:p w14:paraId="64C49450" w14:textId="77777777" w:rsidR="007B3291" w:rsidRPr="00B23918" w:rsidRDefault="007B3291" w:rsidP="002153D5">
      <w:pPr>
        <w:rPr>
          <w:rFonts w:asciiTheme="majorHAnsi" w:hAnsiTheme="majorHAnsi"/>
          <w:noProof/>
        </w:rPr>
      </w:pPr>
    </w:p>
    <w:p w14:paraId="661D7596" w14:textId="77777777" w:rsidR="002153D5" w:rsidRPr="00B23918" w:rsidRDefault="00E359ED" w:rsidP="002153D5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  <w:lang w:eastAsia="en-US"/>
        </w:rPr>
        <w:drawing>
          <wp:inline distT="0" distB="0" distL="0" distR="0" wp14:anchorId="1088707E" wp14:editId="5D504612">
            <wp:extent cx="5943600" cy="2713355"/>
            <wp:effectExtent l="25400" t="0" r="0" b="0"/>
            <wp:docPr id="8" name="Picture 7" descr="CF4C_MtMR_rothiaco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4C_MtMR_rothiacov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E299" w14:textId="77777777" w:rsidR="002153D5" w:rsidRPr="00B23918" w:rsidRDefault="002153D5" w:rsidP="002153D5">
      <w:pPr>
        <w:rPr>
          <w:rFonts w:asciiTheme="majorHAnsi" w:hAnsiTheme="majorHAnsi"/>
          <w:noProof/>
        </w:rPr>
      </w:pPr>
    </w:p>
    <w:p w14:paraId="6EE5B8A8" w14:textId="23FB775D" w:rsidR="002153D5" w:rsidRPr="00B23918" w:rsidRDefault="006A689C" w:rsidP="002153D5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SI Fig. D</w:t>
      </w:r>
      <w:r w:rsidR="009504A3">
        <w:rPr>
          <w:rFonts w:asciiTheme="majorHAnsi" w:hAnsiTheme="majorHAnsi"/>
          <w:noProof/>
        </w:rPr>
        <w:t>2</w:t>
      </w:r>
      <w:r w:rsidR="002153D5" w:rsidRPr="00B23918">
        <w:rPr>
          <w:rFonts w:asciiTheme="majorHAnsi" w:hAnsiTheme="majorHAnsi"/>
          <w:noProof/>
        </w:rPr>
        <w:t xml:space="preserve">: Coverage of </w:t>
      </w:r>
      <w:r w:rsidR="00CD2E90" w:rsidRPr="00B23918">
        <w:rPr>
          <w:rFonts w:asciiTheme="majorHAnsi" w:hAnsiTheme="majorHAnsi"/>
          <w:noProof/>
        </w:rPr>
        <w:t xml:space="preserve">120 </w:t>
      </w:r>
      <w:r w:rsidR="002153D5" w:rsidRPr="00B23918">
        <w:rPr>
          <w:rFonts w:asciiTheme="majorHAnsi" w:hAnsiTheme="majorHAnsi"/>
          <w:noProof/>
        </w:rPr>
        <w:t>CF</w:t>
      </w:r>
      <w:r w:rsidR="00F2004E">
        <w:rPr>
          <w:rFonts w:asciiTheme="majorHAnsi" w:hAnsiTheme="majorHAnsi"/>
          <w:noProof/>
        </w:rPr>
        <w:t>4</w:t>
      </w:r>
      <w:r w:rsidR="002153D5" w:rsidRPr="00B23918">
        <w:rPr>
          <w:rFonts w:asciiTheme="majorHAnsi" w:hAnsiTheme="majorHAnsi"/>
          <w:noProof/>
        </w:rPr>
        <w:t xml:space="preserve">C metatranscriptomic </w:t>
      </w:r>
      <w:r w:rsidR="001C3036">
        <w:rPr>
          <w:rFonts w:asciiTheme="majorHAnsi" w:hAnsiTheme="majorHAnsi"/>
          <w:noProof/>
        </w:rPr>
        <w:t xml:space="preserve">mRNA </w:t>
      </w:r>
      <w:r w:rsidR="002153D5" w:rsidRPr="00B23918">
        <w:rPr>
          <w:rFonts w:asciiTheme="majorHAnsi" w:hAnsiTheme="majorHAnsi"/>
          <w:noProof/>
        </w:rPr>
        <w:t xml:space="preserve">reads on the reference genome  </w:t>
      </w:r>
      <w:r w:rsidR="002153D5" w:rsidRPr="00B23918">
        <w:rPr>
          <w:rFonts w:asciiTheme="majorHAnsi" w:hAnsiTheme="majorHAnsi"/>
          <w:i/>
          <w:noProof/>
        </w:rPr>
        <w:t xml:space="preserve">R. mucilaginosa </w:t>
      </w:r>
      <w:r w:rsidR="002153D5" w:rsidRPr="00B23918">
        <w:rPr>
          <w:rFonts w:asciiTheme="majorHAnsi" w:hAnsiTheme="majorHAnsi"/>
          <w:noProof/>
        </w:rPr>
        <w:t>DY-18</w:t>
      </w:r>
      <w:r w:rsidR="00D47E6F">
        <w:rPr>
          <w:rFonts w:asciiTheme="majorHAnsi" w:hAnsiTheme="majorHAnsi"/>
          <w:noProof/>
        </w:rPr>
        <w:t xml:space="preserve"> starting from position 148,000 bp</w:t>
      </w:r>
      <w:r w:rsidR="002153D5" w:rsidRPr="00B23918">
        <w:rPr>
          <w:rFonts w:asciiTheme="majorHAnsi" w:hAnsiTheme="majorHAnsi"/>
          <w:noProof/>
        </w:rPr>
        <w:t xml:space="preserve">. </w:t>
      </w:r>
    </w:p>
    <w:p w14:paraId="15AA2C9F" w14:textId="2B5982A2" w:rsidR="00545D4A" w:rsidRPr="00B23918" w:rsidRDefault="00545D4A" w:rsidP="00F02BFA">
      <w:pPr>
        <w:rPr>
          <w:rFonts w:asciiTheme="majorHAnsi" w:hAnsiTheme="majorHAnsi"/>
          <w:b/>
          <w:sz w:val="18"/>
        </w:rPr>
      </w:pPr>
      <w:bookmarkStart w:id="0" w:name="_GoBack"/>
      <w:bookmarkEnd w:id="0"/>
    </w:p>
    <w:sectPr w:rsidR="00545D4A" w:rsidRPr="00B23918" w:rsidSect="009D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C4"/>
    <w:multiLevelType w:val="hybridMultilevel"/>
    <w:tmpl w:val="DB6C3DF2"/>
    <w:lvl w:ilvl="0" w:tplc="776015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7A6"/>
    <w:multiLevelType w:val="hybridMultilevel"/>
    <w:tmpl w:val="9F868066"/>
    <w:lvl w:ilvl="0" w:tplc="DFD23A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06BE"/>
    <w:multiLevelType w:val="hybridMultilevel"/>
    <w:tmpl w:val="4D726EDE"/>
    <w:lvl w:ilvl="0" w:tplc="D3E0B1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358"/>
    <w:multiLevelType w:val="hybridMultilevel"/>
    <w:tmpl w:val="A400278A"/>
    <w:lvl w:ilvl="0" w:tplc="5B5AED5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876"/>
    <w:multiLevelType w:val="hybridMultilevel"/>
    <w:tmpl w:val="A928D4DC"/>
    <w:lvl w:ilvl="0" w:tplc="2F6244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7619"/>
    <w:multiLevelType w:val="hybridMultilevel"/>
    <w:tmpl w:val="1268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C"/>
    <w:rsid w:val="00012517"/>
    <w:rsid w:val="0001745A"/>
    <w:rsid w:val="000178D0"/>
    <w:rsid w:val="00033728"/>
    <w:rsid w:val="00052680"/>
    <w:rsid w:val="000630CC"/>
    <w:rsid w:val="000637EA"/>
    <w:rsid w:val="00074743"/>
    <w:rsid w:val="00075B6E"/>
    <w:rsid w:val="00076002"/>
    <w:rsid w:val="00081940"/>
    <w:rsid w:val="000A01D2"/>
    <w:rsid w:val="000A2E72"/>
    <w:rsid w:val="000B5465"/>
    <w:rsid w:val="000B5DB9"/>
    <w:rsid w:val="000C2934"/>
    <w:rsid w:val="000D28B4"/>
    <w:rsid w:val="000D29A4"/>
    <w:rsid w:val="000E6CCA"/>
    <w:rsid w:val="00104545"/>
    <w:rsid w:val="001050F2"/>
    <w:rsid w:val="001100BA"/>
    <w:rsid w:val="001332ED"/>
    <w:rsid w:val="00134B3B"/>
    <w:rsid w:val="00137B76"/>
    <w:rsid w:val="00140E2D"/>
    <w:rsid w:val="00147848"/>
    <w:rsid w:val="00153AB3"/>
    <w:rsid w:val="00163EAE"/>
    <w:rsid w:val="00174625"/>
    <w:rsid w:val="00177CA7"/>
    <w:rsid w:val="00190BE1"/>
    <w:rsid w:val="001A475E"/>
    <w:rsid w:val="001C25A3"/>
    <w:rsid w:val="001C3036"/>
    <w:rsid w:val="001C6E82"/>
    <w:rsid w:val="001E3CD2"/>
    <w:rsid w:val="001E6B71"/>
    <w:rsid w:val="001F160E"/>
    <w:rsid w:val="002023F2"/>
    <w:rsid w:val="00202A85"/>
    <w:rsid w:val="0021411E"/>
    <w:rsid w:val="002153D5"/>
    <w:rsid w:val="00237269"/>
    <w:rsid w:val="00242142"/>
    <w:rsid w:val="00244AF6"/>
    <w:rsid w:val="002609A9"/>
    <w:rsid w:val="0026176E"/>
    <w:rsid w:val="00264DB3"/>
    <w:rsid w:val="002742A2"/>
    <w:rsid w:val="002810B0"/>
    <w:rsid w:val="00292792"/>
    <w:rsid w:val="002A44D8"/>
    <w:rsid w:val="002B4849"/>
    <w:rsid w:val="002D4054"/>
    <w:rsid w:val="002F155B"/>
    <w:rsid w:val="00301F30"/>
    <w:rsid w:val="0030735B"/>
    <w:rsid w:val="003217C9"/>
    <w:rsid w:val="0032310E"/>
    <w:rsid w:val="00325F06"/>
    <w:rsid w:val="00334C4D"/>
    <w:rsid w:val="00343987"/>
    <w:rsid w:val="003451FD"/>
    <w:rsid w:val="003454D4"/>
    <w:rsid w:val="003667A0"/>
    <w:rsid w:val="003773BB"/>
    <w:rsid w:val="003941CE"/>
    <w:rsid w:val="003B000D"/>
    <w:rsid w:val="003B56DE"/>
    <w:rsid w:val="003B7414"/>
    <w:rsid w:val="003D41A7"/>
    <w:rsid w:val="003E3CED"/>
    <w:rsid w:val="003E53A9"/>
    <w:rsid w:val="004017EF"/>
    <w:rsid w:val="004073C6"/>
    <w:rsid w:val="00411279"/>
    <w:rsid w:val="00413920"/>
    <w:rsid w:val="00422D33"/>
    <w:rsid w:val="00426A80"/>
    <w:rsid w:val="00427B14"/>
    <w:rsid w:val="004323D0"/>
    <w:rsid w:val="00434FDC"/>
    <w:rsid w:val="004361A4"/>
    <w:rsid w:val="00441711"/>
    <w:rsid w:val="00444E06"/>
    <w:rsid w:val="004474AB"/>
    <w:rsid w:val="0045227A"/>
    <w:rsid w:val="00454C76"/>
    <w:rsid w:val="00463161"/>
    <w:rsid w:val="0046563E"/>
    <w:rsid w:val="00466978"/>
    <w:rsid w:val="00470B39"/>
    <w:rsid w:val="004716EC"/>
    <w:rsid w:val="004811D8"/>
    <w:rsid w:val="00490A89"/>
    <w:rsid w:val="00494BED"/>
    <w:rsid w:val="004A7EAD"/>
    <w:rsid w:val="004B2D4D"/>
    <w:rsid w:val="004B6D32"/>
    <w:rsid w:val="004E3B18"/>
    <w:rsid w:val="004E7720"/>
    <w:rsid w:val="004F2F88"/>
    <w:rsid w:val="00525A75"/>
    <w:rsid w:val="00531219"/>
    <w:rsid w:val="00531408"/>
    <w:rsid w:val="00543663"/>
    <w:rsid w:val="00545D4A"/>
    <w:rsid w:val="00575C5D"/>
    <w:rsid w:val="0058132E"/>
    <w:rsid w:val="005C4EBE"/>
    <w:rsid w:val="005C677A"/>
    <w:rsid w:val="005D4A13"/>
    <w:rsid w:val="005D5108"/>
    <w:rsid w:val="005D6683"/>
    <w:rsid w:val="005E0617"/>
    <w:rsid w:val="00625617"/>
    <w:rsid w:val="00625630"/>
    <w:rsid w:val="0062702E"/>
    <w:rsid w:val="00627EF6"/>
    <w:rsid w:val="00634F8C"/>
    <w:rsid w:val="0064128B"/>
    <w:rsid w:val="0064469D"/>
    <w:rsid w:val="00674117"/>
    <w:rsid w:val="006749AC"/>
    <w:rsid w:val="0068247F"/>
    <w:rsid w:val="006869B8"/>
    <w:rsid w:val="00690DE7"/>
    <w:rsid w:val="00695EE0"/>
    <w:rsid w:val="006A689C"/>
    <w:rsid w:val="006B19BA"/>
    <w:rsid w:val="006B728D"/>
    <w:rsid w:val="006D40F2"/>
    <w:rsid w:val="006D7CFC"/>
    <w:rsid w:val="006E0FEB"/>
    <w:rsid w:val="006E3137"/>
    <w:rsid w:val="006F35CD"/>
    <w:rsid w:val="007050A6"/>
    <w:rsid w:val="00727B4C"/>
    <w:rsid w:val="007337C4"/>
    <w:rsid w:val="007371C4"/>
    <w:rsid w:val="00753583"/>
    <w:rsid w:val="00753A4D"/>
    <w:rsid w:val="00764B7D"/>
    <w:rsid w:val="00770754"/>
    <w:rsid w:val="007A107C"/>
    <w:rsid w:val="007B3291"/>
    <w:rsid w:val="007B65B8"/>
    <w:rsid w:val="007F0AC1"/>
    <w:rsid w:val="007F2121"/>
    <w:rsid w:val="00826D01"/>
    <w:rsid w:val="00842332"/>
    <w:rsid w:val="00843458"/>
    <w:rsid w:val="00885615"/>
    <w:rsid w:val="008A716A"/>
    <w:rsid w:val="008C38FF"/>
    <w:rsid w:val="008D2D8D"/>
    <w:rsid w:val="008D6CCE"/>
    <w:rsid w:val="009240E4"/>
    <w:rsid w:val="0093369A"/>
    <w:rsid w:val="00937CC4"/>
    <w:rsid w:val="00944CFE"/>
    <w:rsid w:val="009460CE"/>
    <w:rsid w:val="00946C89"/>
    <w:rsid w:val="009504A3"/>
    <w:rsid w:val="0095202B"/>
    <w:rsid w:val="0095217F"/>
    <w:rsid w:val="00957E7E"/>
    <w:rsid w:val="00964496"/>
    <w:rsid w:val="009665F9"/>
    <w:rsid w:val="00967BAA"/>
    <w:rsid w:val="009914A3"/>
    <w:rsid w:val="00995880"/>
    <w:rsid w:val="009A0031"/>
    <w:rsid w:val="009A2D53"/>
    <w:rsid w:val="009A76E7"/>
    <w:rsid w:val="009B358C"/>
    <w:rsid w:val="009C0834"/>
    <w:rsid w:val="009C1661"/>
    <w:rsid w:val="009D0C81"/>
    <w:rsid w:val="009D1CB0"/>
    <w:rsid w:val="009D2A70"/>
    <w:rsid w:val="009E4117"/>
    <w:rsid w:val="009F197F"/>
    <w:rsid w:val="009F29EC"/>
    <w:rsid w:val="00A02C96"/>
    <w:rsid w:val="00A04E25"/>
    <w:rsid w:val="00A10CDD"/>
    <w:rsid w:val="00A212FC"/>
    <w:rsid w:val="00A325B0"/>
    <w:rsid w:val="00A645D3"/>
    <w:rsid w:val="00A7346C"/>
    <w:rsid w:val="00A75E21"/>
    <w:rsid w:val="00A80000"/>
    <w:rsid w:val="00AC64CA"/>
    <w:rsid w:val="00AD0C6E"/>
    <w:rsid w:val="00AD28F7"/>
    <w:rsid w:val="00AD7DA6"/>
    <w:rsid w:val="00AE338D"/>
    <w:rsid w:val="00AE5B04"/>
    <w:rsid w:val="00AF3EB8"/>
    <w:rsid w:val="00B0167E"/>
    <w:rsid w:val="00B04051"/>
    <w:rsid w:val="00B23918"/>
    <w:rsid w:val="00B23EC9"/>
    <w:rsid w:val="00B425E5"/>
    <w:rsid w:val="00B45501"/>
    <w:rsid w:val="00B47F51"/>
    <w:rsid w:val="00B553D3"/>
    <w:rsid w:val="00B57879"/>
    <w:rsid w:val="00B64295"/>
    <w:rsid w:val="00B929A2"/>
    <w:rsid w:val="00BB00A2"/>
    <w:rsid w:val="00BC0DE2"/>
    <w:rsid w:val="00BC3EF0"/>
    <w:rsid w:val="00BD4AEB"/>
    <w:rsid w:val="00BE0B4B"/>
    <w:rsid w:val="00BE66CC"/>
    <w:rsid w:val="00C04EA4"/>
    <w:rsid w:val="00C13DAB"/>
    <w:rsid w:val="00C23AF8"/>
    <w:rsid w:val="00C44290"/>
    <w:rsid w:val="00C60711"/>
    <w:rsid w:val="00C6365B"/>
    <w:rsid w:val="00C810BA"/>
    <w:rsid w:val="00C83CDA"/>
    <w:rsid w:val="00C9539B"/>
    <w:rsid w:val="00CA74AE"/>
    <w:rsid w:val="00CB2DBA"/>
    <w:rsid w:val="00CB6C95"/>
    <w:rsid w:val="00CD2E90"/>
    <w:rsid w:val="00CE1161"/>
    <w:rsid w:val="00CE1603"/>
    <w:rsid w:val="00CE1A44"/>
    <w:rsid w:val="00CE6886"/>
    <w:rsid w:val="00CF28ED"/>
    <w:rsid w:val="00D26948"/>
    <w:rsid w:val="00D30A3F"/>
    <w:rsid w:val="00D316AB"/>
    <w:rsid w:val="00D47E6F"/>
    <w:rsid w:val="00D61F06"/>
    <w:rsid w:val="00D64667"/>
    <w:rsid w:val="00D65DE2"/>
    <w:rsid w:val="00D83069"/>
    <w:rsid w:val="00DA1835"/>
    <w:rsid w:val="00DB2FAF"/>
    <w:rsid w:val="00DC6458"/>
    <w:rsid w:val="00DD5A1D"/>
    <w:rsid w:val="00DD7D58"/>
    <w:rsid w:val="00DE1DC4"/>
    <w:rsid w:val="00DE29E5"/>
    <w:rsid w:val="00DE3801"/>
    <w:rsid w:val="00DF458B"/>
    <w:rsid w:val="00E01318"/>
    <w:rsid w:val="00E13BFF"/>
    <w:rsid w:val="00E257AE"/>
    <w:rsid w:val="00E3329F"/>
    <w:rsid w:val="00E359ED"/>
    <w:rsid w:val="00E371FE"/>
    <w:rsid w:val="00E43E0B"/>
    <w:rsid w:val="00E50228"/>
    <w:rsid w:val="00E51CE8"/>
    <w:rsid w:val="00E763D1"/>
    <w:rsid w:val="00E820A4"/>
    <w:rsid w:val="00E83348"/>
    <w:rsid w:val="00E872C8"/>
    <w:rsid w:val="00E955EC"/>
    <w:rsid w:val="00E97502"/>
    <w:rsid w:val="00EA3A5E"/>
    <w:rsid w:val="00EC15FD"/>
    <w:rsid w:val="00ED353B"/>
    <w:rsid w:val="00ED7598"/>
    <w:rsid w:val="00EE3395"/>
    <w:rsid w:val="00EE52D7"/>
    <w:rsid w:val="00F00DD5"/>
    <w:rsid w:val="00F02BFA"/>
    <w:rsid w:val="00F066F8"/>
    <w:rsid w:val="00F10574"/>
    <w:rsid w:val="00F11FBE"/>
    <w:rsid w:val="00F13282"/>
    <w:rsid w:val="00F2004E"/>
    <w:rsid w:val="00F22DB6"/>
    <w:rsid w:val="00F31027"/>
    <w:rsid w:val="00F32425"/>
    <w:rsid w:val="00F34C1D"/>
    <w:rsid w:val="00F45D7F"/>
    <w:rsid w:val="00F51D33"/>
    <w:rsid w:val="00F67ED5"/>
    <w:rsid w:val="00F72994"/>
    <w:rsid w:val="00F7567B"/>
    <w:rsid w:val="00F77D73"/>
    <w:rsid w:val="00F84D8B"/>
    <w:rsid w:val="00F86AA2"/>
    <w:rsid w:val="00F9799F"/>
    <w:rsid w:val="00FA2989"/>
    <w:rsid w:val="00FA4C11"/>
    <w:rsid w:val="00FA7B7E"/>
    <w:rsid w:val="00FB6399"/>
    <w:rsid w:val="00FB6CCA"/>
    <w:rsid w:val="00FC0C9F"/>
    <w:rsid w:val="00FC2612"/>
    <w:rsid w:val="00FE4FA0"/>
    <w:rsid w:val="00FE7C5C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04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 Spacing" w:uiPriority="1" w:qFormat="1"/>
    <w:lsdException w:name="Bibliography" w:uiPriority="37"/>
  </w:latentStyles>
  <w:style w:type="paragraph" w:default="1" w:styleId="Normal">
    <w:name w:val="Normal"/>
    <w:qFormat/>
    <w:rsid w:val="009D2A70"/>
  </w:style>
  <w:style w:type="paragraph" w:styleId="Heading1">
    <w:name w:val="heading 1"/>
    <w:basedOn w:val="Normal"/>
    <w:link w:val="Heading1Char"/>
    <w:uiPriority w:val="9"/>
    <w:qFormat/>
    <w:rsid w:val="00436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D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7C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7CFC"/>
    <w:rPr>
      <w:color w:val="0000FF"/>
      <w:u w:val="single"/>
    </w:rPr>
  </w:style>
  <w:style w:type="table" w:styleId="TableGrid">
    <w:name w:val="Table Grid"/>
    <w:basedOn w:val="TableNormal"/>
    <w:uiPriority w:val="59"/>
    <w:rsid w:val="00B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3F2"/>
    <w:pPr>
      <w:widowControl w:val="0"/>
      <w:suppressAutoHyphens/>
      <w:spacing w:after="12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023F2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paragraph" w:styleId="Bibliography">
    <w:name w:val="Bibliography"/>
    <w:basedOn w:val="Normal"/>
    <w:next w:val="Normal"/>
    <w:uiPriority w:val="37"/>
    <w:unhideWhenUsed/>
    <w:rsid w:val="004361A4"/>
    <w:pPr>
      <w:spacing w:after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43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41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9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E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 Spacing" w:uiPriority="1" w:qFormat="1"/>
    <w:lsdException w:name="Bibliography" w:uiPriority="37"/>
  </w:latentStyles>
  <w:style w:type="paragraph" w:default="1" w:styleId="Normal">
    <w:name w:val="Normal"/>
    <w:qFormat/>
    <w:rsid w:val="009D2A70"/>
  </w:style>
  <w:style w:type="paragraph" w:styleId="Heading1">
    <w:name w:val="heading 1"/>
    <w:basedOn w:val="Normal"/>
    <w:link w:val="Heading1Char"/>
    <w:uiPriority w:val="9"/>
    <w:qFormat/>
    <w:rsid w:val="00436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D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7C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7CFC"/>
    <w:rPr>
      <w:color w:val="0000FF"/>
      <w:u w:val="single"/>
    </w:rPr>
  </w:style>
  <w:style w:type="table" w:styleId="TableGrid">
    <w:name w:val="Table Grid"/>
    <w:basedOn w:val="TableNormal"/>
    <w:uiPriority w:val="59"/>
    <w:rsid w:val="00B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3F2"/>
    <w:pPr>
      <w:widowControl w:val="0"/>
      <w:suppressAutoHyphens/>
      <w:spacing w:after="12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023F2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paragraph" w:styleId="Bibliography">
    <w:name w:val="Bibliography"/>
    <w:basedOn w:val="Normal"/>
    <w:next w:val="Normal"/>
    <w:uiPriority w:val="37"/>
    <w:unhideWhenUsed/>
    <w:rsid w:val="004361A4"/>
    <w:pPr>
      <w:spacing w:after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43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41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9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1A64-6B5C-A74D-B805-D3E1FB84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yanweilim</dc:creator>
  <cp:lastModifiedBy>Yan Wei Lim</cp:lastModifiedBy>
  <cp:revision>2</cp:revision>
  <cp:lastPrinted>2012-08-04T21:16:00Z</cp:lastPrinted>
  <dcterms:created xsi:type="dcterms:W3CDTF">2013-04-17T04:12:00Z</dcterms:created>
  <dcterms:modified xsi:type="dcterms:W3CDTF">2013-04-17T04:12:00Z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id="g5cTwTMd"/&gt;&lt;style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