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D3" w:rsidRPr="00B82071" w:rsidRDefault="001A33D3" w:rsidP="001A33D3">
      <w:pPr>
        <w:rPr>
          <w:rFonts w:asciiTheme="majorHAnsi" w:eastAsiaTheme="minorEastAsia" w:hAnsiTheme="majorHAnsi"/>
        </w:rPr>
      </w:pPr>
      <w:r w:rsidRPr="00B82071">
        <w:rPr>
          <w:rFonts w:asciiTheme="majorHAnsi" w:hAnsiTheme="majorHAnsi" w:cs="AGaramond-Bold"/>
          <w:b/>
          <w:bCs/>
        </w:rPr>
        <w:t xml:space="preserve">Appendix 3. </w:t>
      </w:r>
      <w:bookmarkStart w:id="0" w:name="_GoBack"/>
      <w:r w:rsidRPr="00B82071">
        <w:rPr>
          <w:rFonts w:asciiTheme="majorHAnsi" w:hAnsiTheme="majorHAnsi" w:cs="AGaramond-Bold"/>
          <w:b/>
          <w:bCs/>
        </w:rPr>
        <w:t>References to studies included in this review</w:t>
      </w:r>
      <w:bookmarkEnd w:id="0"/>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Abikoff 2004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Abikoff H, Hechtman L, Klein RG, Gallagher R, Fleiss K, Etcovitch J, et al. Social functioning in children with ADHD treated with long-term methylphenidate and multimodal psychosocial treatment. </w:t>
      </w:r>
      <w:r w:rsidRPr="00B82071">
        <w:rPr>
          <w:rFonts w:asciiTheme="majorHAnsi" w:hAnsiTheme="majorHAnsi" w:cs="AGaramond-Bold"/>
          <w:i/>
          <w:iCs/>
        </w:rPr>
        <w:t>Journal of the American Academy of</w:t>
      </w:r>
      <w:r w:rsidRPr="00B82071">
        <w:rPr>
          <w:rFonts w:asciiTheme="majorHAnsi" w:hAnsiTheme="majorHAnsi" w:cs="AGaramond-Bold"/>
        </w:rPr>
        <w:t xml:space="preserve"> </w:t>
      </w:r>
      <w:r w:rsidRPr="00B82071">
        <w:rPr>
          <w:rFonts w:asciiTheme="majorHAnsi" w:hAnsiTheme="majorHAnsi" w:cs="AGaramond-Bold"/>
          <w:i/>
          <w:iCs/>
        </w:rPr>
        <w:t xml:space="preserve">Child and Adolescent Psychiatry </w:t>
      </w:r>
      <w:r w:rsidRPr="00B82071">
        <w:rPr>
          <w:rFonts w:asciiTheme="majorHAnsi" w:hAnsiTheme="majorHAnsi" w:cs="AGaramond-Bold"/>
        </w:rPr>
        <w:t xml:space="preserve">2004; </w:t>
      </w:r>
      <w:r w:rsidRPr="00B82071">
        <w:rPr>
          <w:rFonts w:asciiTheme="majorHAnsi" w:hAnsiTheme="majorHAnsi" w:cs="AGaramond-Bold"/>
          <w:b/>
          <w:bCs/>
        </w:rPr>
        <w:t>43</w:t>
      </w:r>
      <w:r w:rsidRPr="00B82071">
        <w:rPr>
          <w:rFonts w:asciiTheme="majorHAnsi" w:hAnsiTheme="majorHAnsi" w:cs="AGaramond-Bold"/>
        </w:rPr>
        <w:t>: 820–9.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Adriaanse 1995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Adriaanse AH, Kollée LAA, Muytjens HL, Nijhuis JG, de Haan AFJ, Eskes TKAB. Randomized study of vaginal chlorhexidine disinfection during labor to prevent vertical transmission of group B streptococci. </w:t>
      </w:r>
      <w:r w:rsidRPr="00B82071">
        <w:rPr>
          <w:rFonts w:asciiTheme="majorHAnsi" w:hAnsiTheme="majorHAnsi" w:cs="AGaramond-Bold"/>
          <w:i/>
          <w:iCs/>
        </w:rPr>
        <w:t>European Journal of</w:t>
      </w:r>
      <w:r w:rsidRPr="00B82071">
        <w:rPr>
          <w:rFonts w:asciiTheme="majorHAnsi" w:hAnsiTheme="majorHAnsi" w:cs="AGaramond-Bold"/>
        </w:rPr>
        <w:t xml:space="preserve"> </w:t>
      </w:r>
      <w:r w:rsidRPr="00B82071">
        <w:rPr>
          <w:rFonts w:asciiTheme="majorHAnsi" w:hAnsiTheme="majorHAnsi" w:cs="AGaramond-Bold"/>
          <w:i/>
          <w:iCs/>
        </w:rPr>
        <w:t xml:space="preserve">Obstetrics, Gynecology and Reproductive Biology </w:t>
      </w:r>
      <w:r w:rsidRPr="00B82071">
        <w:rPr>
          <w:rFonts w:asciiTheme="majorHAnsi" w:hAnsiTheme="majorHAnsi" w:cs="AGaramond-Bold"/>
        </w:rPr>
        <w:t xml:space="preserve">1995; </w:t>
      </w:r>
      <w:r w:rsidRPr="00B82071">
        <w:rPr>
          <w:rFonts w:asciiTheme="majorHAnsi" w:hAnsiTheme="majorHAnsi" w:cs="AGaramond-Bold"/>
          <w:b/>
          <w:bCs/>
        </w:rPr>
        <w:t>61</w:t>
      </w:r>
      <w:r w:rsidRPr="00B82071">
        <w:rPr>
          <w:rFonts w:asciiTheme="majorHAnsi" w:hAnsiTheme="majorHAnsi" w:cs="AGaramond-Bold"/>
        </w:rPr>
        <w:t>: 135–41. [MEDLINE: 7556834]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Alfano 2001a, b</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Alfano AP, Taylor AG, Foresman PA, Dunkl PR,McConnell GG, Conaway MR, Gillies GT. Static magnetic fields for treatment of fibromyalgia: a randomised controlled trial. </w:t>
      </w:r>
      <w:r w:rsidRPr="00B82071">
        <w:rPr>
          <w:rFonts w:asciiTheme="majorHAnsi" w:eastAsiaTheme="minorEastAsia" w:hAnsiTheme="majorHAnsi" w:cs="AGaramond-Regular"/>
          <w:i/>
          <w:iCs/>
          <w:lang w:val="en-US" w:eastAsia="ja-JP"/>
        </w:rPr>
        <w:t xml:space="preserve">Journal of Alternative and Complementary Medicine </w:t>
      </w:r>
      <w:r w:rsidRPr="00B82071">
        <w:rPr>
          <w:rFonts w:asciiTheme="majorHAnsi" w:eastAsiaTheme="minorEastAsia" w:hAnsiTheme="majorHAnsi" w:cs="AGaramond-Regular"/>
          <w:lang w:val="en-US" w:eastAsia="ja-JP"/>
        </w:rPr>
        <w:t>2001;</w:t>
      </w:r>
      <w:r w:rsidRPr="00B82071">
        <w:rPr>
          <w:rFonts w:asciiTheme="majorHAnsi" w:eastAsiaTheme="minorEastAsia" w:hAnsiTheme="majorHAnsi" w:cs="AGaramond-Regular"/>
          <w:b/>
          <w:bCs/>
          <w:lang w:val="en-US" w:eastAsia="ja-JP"/>
        </w:rPr>
        <w:t>7</w:t>
      </w:r>
      <w:r w:rsidRPr="00B82071">
        <w:rPr>
          <w:rFonts w:asciiTheme="majorHAnsi" w:eastAsiaTheme="minorEastAsia" w:hAnsiTheme="majorHAnsi" w:cs="AGaramond-Regular"/>
          <w:lang w:val="en-US" w:eastAsia="ja-JP"/>
        </w:rPr>
        <w:t>: 53–64.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Alkaissi 1999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Alkaissi A, Stålnert M, Kalman S. Effect and placebo effect of acupressure (P6) on nausea and vomiting after outpatientgynaecological surgery. </w:t>
      </w:r>
      <w:r w:rsidRPr="00B82071">
        <w:rPr>
          <w:rFonts w:asciiTheme="majorHAnsi" w:hAnsiTheme="majorHAnsi" w:cs="AGaramond-Bold"/>
          <w:i/>
          <w:iCs/>
        </w:rPr>
        <w:t>Acta anaesthesiologica Scandinavica</w:t>
      </w:r>
      <w:r w:rsidRPr="00B82071">
        <w:rPr>
          <w:rFonts w:asciiTheme="majorHAnsi" w:hAnsiTheme="majorHAnsi" w:cs="AGaramond-Bold"/>
        </w:rPr>
        <w:t xml:space="preserve"> 1999; </w:t>
      </w:r>
      <w:r w:rsidRPr="00B82071">
        <w:rPr>
          <w:rFonts w:asciiTheme="majorHAnsi" w:hAnsiTheme="majorHAnsi" w:cs="AGaramond-Bold"/>
          <w:b/>
          <w:bCs/>
        </w:rPr>
        <w:t>43</w:t>
      </w:r>
      <w:r w:rsidRPr="00B82071">
        <w:rPr>
          <w:rFonts w:asciiTheme="majorHAnsi" w:hAnsiTheme="majorHAnsi" w:cs="AGaramond-Bold"/>
        </w:rPr>
        <w:t>: 270–4.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Alkaissi 2002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Alkaissi A, Evartsson K, Johnsson VA, Ofenbartl L, Kalman S. P6 acupressure may relieve nausea and vomiting after gynecological surgery: an effectiveness study in 410 women. </w:t>
      </w:r>
      <w:r w:rsidRPr="00B82071">
        <w:rPr>
          <w:rFonts w:asciiTheme="majorHAnsi" w:hAnsiTheme="majorHAnsi" w:cs="AGaramond-Bold"/>
          <w:i/>
          <w:iCs/>
        </w:rPr>
        <w:t xml:space="preserve">Canadian Journal of Anaesthesia </w:t>
      </w:r>
      <w:r w:rsidRPr="00B82071">
        <w:rPr>
          <w:rFonts w:asciiTheme="majorHAnsi" w:hAnsiTheme="majorHAnsi" w:cs="AGaramond-Bold"/>
        </w:rPr>
        <w:t xml:space="preserve">2002; </w:t>
      </w:r>
      <w:r w:rsidRPr="00B82071">
        <w:rPr>
          <w:rFonts w:asciiTheme="majorHAnsi" w:hAnsiTheme="majorHAnsi" w:cs="AGaramond-Bold"/>
          <w:b/>
          <w:bCs/>
        </w:rPr>
        <w:t>49</w:t>
      </w:r>
      <w:r w:rsidRPr="00B82071">
        <w:rPr>
          <w:rFonts w:asciiTheme="majorHAnsi" w:hAnsiTheme="majorHAnsi" w:cs="AGaramond-Bold"/>
        </w:rPr>
        <w:t>: 1034–9.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Allen 1998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Allen JJB, Schnyder RN, Hitt SK. The efficacy of acupuncture in the treatment of major depression in women. </w:t>
      </w:r>
      <w:r w:rsidRPr="00B82071">
        <w:rPr>
          <w:rFonts w:asciiTheme="majorHAnsi" w:hAnsiTheme="majorHAnsi" w:cs="AGaramond-Bold"/>
          <w:i/>
          <w:iCs/>
        </w:rPr>
        <w:t xml:space="preserve">Psychological Science </w:t>
      </w:r>
      <w:r w:rsidRPr="00B82071">
        <w:rPr>
          <w:rFonts w:asciiTheme="majorHAnsi" w:hAnsiTheme="majorHAnsi" w:cs="AGaramond-Bold"/>
        </w:rPr>
        <w:t xml:space="preserve">1998; </w:t>
      </w:r>
      <w:r w:rsidRPr="00B82071">
        <w:rPr>
          <w:rFonts w:asciiTheme="majorHAnsi" w:hAnsiTheme="majorHAnsi" w:cs="AGaramond-Bold"/>
          <w:b/>
          <w:bCs/>
        </w:rPr>
        <w:t>9</w:t>
      </w:r>
      <w:r w:rsidRPr="00B82071">
        <w:rPr>
          <w:rFonts w:asciiTheme="majorHAnsi" w:hAnsiTheme="majorHAnsi" w:cs="AGaramond-Bold"/>
        </w:rPr>
        <w:t>:397–401.</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b/>
          <w:bCs/>
        </w:rPr>
        <w:t xml:space="preserve">Allen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Allen JJB, Schnyer RN, Chambers AS, Hitt SK, Moreno FA, Manber R. Acupuncture for depression: a randomized</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controlled trial. </w:t>
      </w:r>
      <w:r w:rsidRPr="00B82071">
        <w:rPr>
          <w:rFonts w:asciiTheme="majorHAnsi" w:hAnsiTheme="majorHAnsi" w:cs="AGaramond-Bold"/>
          <w:i/>
          <w:iCs/>
        </w:rPr>
        <w:t xml:space="preserve">Journal of Clinical Psychiatry </w:t>
      </w:r>
      <w:r w:rsidRPr="00B82071">
        <w:rPr>
          <w:rFonts w:asciiTheme="majorHAnsi" w:hAnsiTheme="majorHAnsi" w:cs="AGaramond-Bold"/>
        </w:rPr>
        <w:t xml:space="preserve">2006; </w:t>
      </w:r>
      <w:r w:rsidRPr="00B82071">
        <w:rPr>
          <w:rFonts w:asciiTheme="majorHAnsi" w:hAnsiTheme="majorHAnsi" w:cs="AGaramond-Bold"/>
          <w:b/>
          <w:bCs/>
        </w:rPr>
        <w:t>67</w:t>
      </w:r>
      <w:r w:rsidRPr="00B82071">
        <w:rPr>
          <w:rFonts w:asciiTheme="majorHAnsi" w:hAnsiTheme="majorHAnsi" w:cs="AGaramond-Bold"/>
        </w:rPr>
        <w:t>: 1665–73.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Antonio 1999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Antonio J, Colker CM, Torina G, Shi Q, Brink W, Kalman D. Effects of standardised guggulsterone phosphate supplement on body composition in overweight adults: a pilot study. </w:t>
      </w:r>
      <w:r w:rsidRPr="00B82071">
        <w:rPr>
          <w:rFonts w:asciiTheme="majorHAnsi" w:hAnsiTheme="majorHAnsi" w:cs="AGaramond-Bold"/>
          <w:i/>
          <w:iCs/>
        </w:rPr>
        <w:t xml:space="preserve">Current Therapeutic Research </w:t>
      </w:r>
      <w:r w:rsidRPr="00B82071">
        <w:rPr>
          <w:rFonts w:asciiTheme="majorHAnsi" w:hAnsiTheme="majorHAnsi" w:cs="AGaramond-Bold"/>
        </w:rPr>
        <w:t xml:space="preserve">1999; </w:t>
      </w:r>
      <w:r w:rsidRPr="00B82071">
        <w:rPr>
          <w:rFonts w:asciiTheme="majorHAnsi" w:hAnsiTheme="majorHAnsi" w:cs="AGaramond-Bold"/>
          <w:b/>
          <w:bCs/>
        </w:rPr>
        <w:t>60</w:t>
      </w:r>
      <w:r w:rsidRPr="00B82071">
        <w:rPr>
          <w:rFonts w:asciiTheme="majorHAnsi" w:hAnsiTheme="majorHAnsi" w:cs="AGaramond-Bold"/>
        </w:rPr>
        <w:t>: 220–7.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Ascher 1979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Ascher LM, Turner RM. Paradoxical intention and insomnia: an experimental investigation. </w:t>
      </w:r>
      <w:r w:rsidRPr="00B82071">
        <w:rPr>
          <w:rFonts w:asciiTheme="majorHAnsi" w:hAnsiTheme="majorHAnsi" w:cs="AGaramond-Bold"/>
          <w:i/>
          <w:iCs/>
        </w:rPr>
        <w:t>Behaviour Research</w:t>
      </w:r>
      <w:r w:rsidRPr="00B82071">
        <w:rPr>
          <w:rFonts w:asciiTheme="majorHAnsi" w:hAnsiTheme="majorHAnsi" w:cs="AGaramond-Bold"/>
        </w:rPr>
        <w:t xml:space="preserve"> </w:t>
      </w:r>
      <w:r w:rsidRPr="00B82071">
        <w:rPr>
          <w:rFonts w:asciiTheme="majorHAnsi" w:hAnsiTheme="majorHAnsi" w:cs="AGaramond-Bold"/>
          <w:i/>
          <w:iCs/>
        </w:rPr>
        <w:t xml:space="preserve">and Therapy. </w:t>
      </w:r>
      <w:r w:rsidRPr="00B82071">
        <w:rPr>
          <w:rFonts w:asciiTheme="majorHAnsi" w:hAnsiTheme="majorHAnsi" w:cs="AGaramond-Bold"/>
        </w:rPr>
        <w:t xml:space="preserve">1979; </w:t>
      </w:r>
      <w:r w:rsidRPr="00B82071">
        <w:rPr>
          <w:rFonts w:asciiTheme="majorHAnsi" w:hAnsiTheme="majorHAnsi" w:cs="AGaramond-Bold"/>
          <w:b/>
          <w:bCs/>
        </w:rPr>
        <w:t>17</w:t>
      </w:r>
      <w:r w:rsidRPr="00B82071">
        <w:rPr>
          <w:rFonts w:asciiTheme="majorHAnsi" w:hAnsiTheme="majorHAnsi" w:cs="AGaramond-Bold"/>
        </w:rPr>
        <w:t>:408–11. [MEDLINE: 526243]</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Aune 1998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Aune A, Alraek T, Lihua H, Baerheim A. Acupuncture in the prophylaxis of recurrent lower urinary tract infection in adult women. </w:t>
      </w:r>
      <w:r w:rsidRPr="00B82071">
        <w:rPr>
          <w:rFonts w:asciiTheme="majorHAnsi" w:hAnsiTheme="majorHAnsi" w:cs="AGaramond-Bold"/>
          <w:i/>
          <w:iCs/>
        </w:rPr>
        <w:t xml:space="preserve">Scandinavian Journal of Primary Health Care </w:t>
      </w:r>
      <w:r w:rsidRPr="00B82071">
        <w:rPr>
          <w:rFonts w:asciiTheme="majorHAnsi" w:hAnsiTheme="majorHAnsi" w:cs="AGaramond-Bold"/>
        </w:rPr>
        <w:t xml:space="preserve">1998; </w:t>
      </w:r>
      <w:r w:rsidRPr="00B82071">
        <w:rPr>
          <w:rFonts w:asciiTheme="majorHAnsi" w:hAnsiTheme="majorHAnsi" w:cs="AGaramond-Bold"/>
          <w:b/>
          <w:bCs/>
        </w:rPr>
        <w:t>16</w:t>
      </w:r>
      <w:r w:rsidRPr="00B82071">
        <w:rPr>
          <w:rFonts w:asciiTheme="majorHAnsi" w:hAnsiTheme="majorHAnsi" w:cs="AGaramond-Bold"/>
        </w:rPr>
        <w:t>: 37–9.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Benedetti 1995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Benedetti F, Amanzio M, Maggi G. Potentiation of placebo analgesia by proglumide. </w:t>
      </w:r>
      <w:r w:rsidRPr="00B82071">
        <w:rPr>
          <w:rFonts w:asciiTheme="majorHAnsi" w:hAnsiTheme="majorHAnsi" w:cs="AGaramond-Bold"/>
          <w:i/>
          <w:iCs/>
        </w:rPr>
        <w:t xml:space="preserve">Lancet </w:t>
      </w:r>
      <w:r w:rsidRPr="00B82071">
        <w:rPr>
          <w:rFonts w:asciiTheme="majorHAnsi" w:hAnsiTheme="majorHAnsi" w:cs="AGaramond-Bold"/>
        </w:rPr>
        <w:t xml:space="preserve">1995; </w:t>
      </w:r>
      <w:r w:rsidRPr="00B82071">
        <w:rPr>
          <w:rFonts w:asciiTheme="majorHAnsi" w:hAnsiTheme="majorHAnsi" w:cs="AGaramond-Bold"/>
          <w:b/>
          <w:bCs/>
        </w:rPr>
        <w:t>346</w:t>
      </w:r>
      <w:r w:rsidRPr="00B82071">
        <w:rPr>
          <w:rFonts w:asciiTheme="majorHAnsi" w:hAnsiTheme="majorHAnsi" w:cs="AGaramond-Bold"/>
        </w:rPr>
        <w:t>: 1231. [MEDLINE: 7475687]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Berg 1983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Berg I, Forsythe I, Holt P, Watts J. A controlled trial of ’senokot’ in faecal soiling treated by behavioural methods.</w:t>
      </w:r>
    </w:p>
    <w:p w:rsidR="001A33D3" w:rsidRPr="00B82071" w:rsidRDefault="001A33D3" w:rsidP="001A33D3">
      <w:pPr>
        <w:widowControl w:val="0"/>
        <w:autoSpaceDE w:val="0"/>
        <w:autoSpaceDN w:val="0"/>
        <w:adjustRightInd w:val="0"/>
        <w:spacing w:after="0"/>
        <w:rPr>
          <w:rFonts w:asciiTheme="majorHAnsi" w:hAnsiTheme="majorHAnsi" w:cs="AGaramond-Bold"/>
          <w:i/>
          <w:iCs/>
        </w:rPr>
      </w:pPr>
      <w:r w:rsidRPr="00B82071">
        <w:rPr>
          <w:rFonts w:asciiTheme="majorHAnsi" w:hAnsiTheme="majorHAnsi" w:cs="AGaramond-Bold"/>
          <w:i/>
          <w:iCs/>
        </w:rPr>
        <w:t xml:space="preserve">Journal of Child Psychology and Psychiatry and Allied Disciplines </w:t>
      </w:r>
      <w:r w:rsidRPr="00B82071">
        <w:rPr>
          <w:rFonts w:asciiTheme="majorHAnsi" w:hAnsiTheme="majorHAnsi" w:cs="AGaramond-Bold"/>
        </w:rPr>
        <w:t xml:space="preserve">1983; </w:t>
      </w:r>
      <w:r w:rsidRPr="00B82071">
        <w:rPr>
          <w:rFonts w:asciiTheme="majorHAnsi" w:hAnsiTheme="majorHAnsi" w:cs="AGaramond-Bold"/>
          <w:b/>
          <w:bCs/>
        </w:rPr>
        <w:t>24</w:t>
      </w:r>
      <w:r w:rsidRPr="00B82071">
        <w:rPr>
          <w:rFonts w:asciiTheme="majorHAnsi" w:hAnsiTheme="majorHAnsi" w:cs="AGaramond-Bold"/>
        </w:rPr>
        <w:t>(4): 543–9. [MEDLINE: 6630328]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Blackman 1964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Blackman S, Benton AJ, Cove LM. The effect of imipramine on enuresis. </w:t>
      </w:r>
      <w:r w:rsidRPr="00B82071">
        <w:rPr>
          <w:rFonts w:asciiTheme="majorHAnsi" w:hAnsiTheme="majorHAnsi" w:cs="AGaramond-Bold"/>
          <w:i/>
          <w:iCs/>
        </w:rPr>
        <w:t xml:space="preserve">The American Journal of Psychiatry </w:t>
      </w:r>
      <w:r w:rsidRPr="00B82071">
        <w:rPr>
          <w:rFonts w:asciiTheme="majorHAnsi" w:hAnsiTheme="majorHAnsi" w:cs="AGaramond-Bold"/>
        </w:rPr>
        <w:t xml:space="preserve">1964; </w:t>
      </w:r>
      <w:r w:rsidRPr="00B82071">
        <w:rPr>
          <w:rFonts w:asciiTheme="majorHAnsi" w:hAnsiTheme="majorHAnsi" w:cs="AGaramond-Bold"/>
          <w:b/>
          <w:bCs/>
        </w:rPr>
        <w:t>120</w:t>
      </w:r>
      <w:r w:rsidRPr="00B82071">
        <w:rPr>
          <w:rFonts w:asciiTheme="majorHAnsi" w:hAnsiTheme="majorHAnsi" w:cs="AGaramond-Bold"/>
        </w:rPr>
        <w:t>: 1194–5.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Blanchard 1990a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Blanchard EB, Appelbaum KA, Radnitz CL, Michultka D, et al.Placebo-controlled evaluation of abbreviated progressive muscle relaxation and of relaxation combined with cognitive therapy in the treatment of tension headache. </w:t>
      </w:r>
      <w:r w:rsidRPr="00B82071">
        <w:rPr>
          <w:rFonts w:asciiTheme="majorHAnsi" w:hAnsiTheme="majorHAnsi" w:cs="AGaramond-Bold"/>
          <w:i/>
          <w:iCs/>
        </w:rPr>
        <w:t xml:space="preserve">Journal of Consulting and Clinical Psychology </w:t>
      </w:r>
      <w:r w:rsidRPr="00B82071">
        <w:rPr>
          <w:rFonts w:asciiTheme="majorHAnsi" w:hAnsiTheme="majorHAnsi" w:cs="AGaramond-Bold"/>
        </w:rPr>
        <w:t xml:space="preserve">1990; </w:t>
      </w:r>
      <w:r w:rsidRPr="00B82071">
        <w:rPr>
          <w:rFonts w:asciiTheme="majorHAnsi" w:hAnsiTheme="majorHAnsi" w:cs="AGaramond-Bold"/>
          <w:b/>
          <w:bCs/>
        </w:rPr>
        <w:t>58</w:t>
      </w:r>
      <w:r w:rsidRPr="00B82071">
        <w:rPr>
          <w:rFonts w:asciiTheme="majorHAnsi" w:hAnsiTheme="majorHAnsi" w:cs="AGaramond-Bold"/>
        </w:rPr>
        <w:t>: 210–5.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Blanchard 1990b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Blanchard EB, Appelbaum KA, Radnitz CL, Morrill B, et al. A controlled evaluation of the thermal biofeedback and thermal biofeedback combined with cognitive therapy in the treatment of vascular headache. </w:t>
      </w:r>
      <w:r w:rsidRPr="00B82071">
        <w:rPr>
          <w:rFonts w:asciiTheme="majorHAnsi" w:hAnsiTheme="majorHAnsi" w:cs="AGaramond-Bold"/>
          <w:i/>
          <w:iCs/>
        </w:rPr>
        <w:t>Journal of Consulting</w:t>
      </w:r>
      <w:r w:rsidRPr="00B82071">
        <w:rPr>
          <w:rFonts w:asciiTheme="majorHAnsi" w:hAnsiTheme="majorHAnsi" w:cs="AGaramond-Bold"/>
        </w:rPr>
        <w:t xml:space="preserve"> </w:t>
      </w:r>
      <w:r w:rsidRPr="00B82071">
        <w:rPr>
          <w:rFonts w:asciiTheme="majorHAnsi" w:hAnsiTheme="majorHAnsi" w:cs="AGaramond-Bold"/>
          <w:i/>
          <w:iCs/>
        </w:rPr>
        <w:t xml:space="preserve">and Clinical Psychology </w:t>
      </w:r>
      <w:r w:rsidRPr="00B82071">
        <w:rPr>
          <w:rFonts w:asciiTheme="majorHAnsi" w:hAnsiTheme="majorHAnsi" w:cs="AGaramond-Bold"/>
        </w:rPr>
        <w:t xml:space="preserve">1990; </w:t>
      </w:r>
      <w:r w:rsidRPr="00B82071">
        <w:rPr>
          <w:rFonts w:asciiTheme="majorHAnsi" w:hAnsiTheme="majorHAnsi" w:cs="AGaramond-Bold"/>
          <w:b/>
          <w:bCs/>
        </w:rPr>
        <w:t>58</w:t>
      </w:r>
      <w:r w:rsidRPr="00B82071">
        <w:rPr>
          <w:rFonts w:asciiTheme="majorHAnsi" w:hAnsiTheme="majorHAnsi" w:cs="AGaramond-Bold"/>
        </w:rPr>
        <w:t>: 216–24.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Block 1980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Block J. Effects of rational emotive therapy on overweight adults. </w:t>
      </w:r>
      <w:r w:rsidRPr="00B82071">
        <w:rPr>
          <w:rFonts w:asciiTheme="majorHAnsi" w:hAnsiTheme="majorHAnsi" w:cs="AGaramond-Bold"/>
          <w:i/>
          <w:iCs/>
        </w:rPr>
        <w:t xml:space="preserve">Psychotherapy: Theory, Research and Practice </w:t>
      </w:r>
      <w:r w:rsidRPr="00B82071">
        <w:rPr>
          <w:rFonts w:asciiTheme="majorHAnsi" w:hAnsiTheme="majorHAnsi" w:cs="AGaramond-Bold"/>
        </w:rPr>
        <w:t xml:space="preserve">1980; </w:t>
      </w:r>
      <w:r w:rsidRPr="00B82071">
        <w:rPr>
          <w:rFonts w:asciiTheme="majorHAnsi" w:hAnsiTheme="majorHAnsi" w:cs="AGaramond-Bold"/>
          <w:b/>
          <w:bCs/>
        </w:rPr>
        <w:t>17</w:t>
      </w:r>
      <w:r w:rsidRPr="00B82071">
        <w:rPr>
          <w:rFonts w:asciiTheme="majorHAnsi" w:hAnsiTheme="majorHAnsi" w:cs="AGaramond-Bold"/>
        </w:rPr>
        <w:t xml:space="preserve"> (3): 277–80.</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Bosley 1989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Bosley F, Allen TW. Stress management training for hypertensives: cognitive and physiological effects. </w:t>
      </w:r>
      <w:r w:rsidRPr="00B82071">
        <w:rPr>
          <w:rFonts w:asciiTheme="majorHAnsi" w:hAnsiTheme="majorHAnsi" w:cs="AGaramond-Bold"/>
          <w:i/>
          <w:iCs/>
        </w:rPr>
        <w:t>Journal</w:t>
      </w:r>
      <w:r w:rsidRPr="00B82071">
        <w:rPr>
          <w:rFonts w:asciiTheme="majorHAnsi" w:hAnsiTheme="majorHAnsi" w:cs="AGaramond-Bold"/>
        </w:rPr>
        <w:t xml:space="preserve"> </w:t>
      </w:r>
      <w:r w:rsidRPr="00B82071">
        <w:rPr>
          <w:rFonts w:asciiTheme="majorHAnsi" w:hAnsiTheme="majorHAnsi" w:cs="AGaramond-Bold"/>
          <w:i/>
          <w:iCs/>
        </w:rPr>
        <w:t xml:space="preserve">of Behavioral Medicine </w:t>
      </w:r>
      <w:r w:rsidRPr="00B82071">
        <w:rPr>
          <w:rFonts w:asciiTheme="majorHAnsi" w:hAnsiTheme="majorHAnsi" w:cs="AGaramond-Bold"/>
        </w:rPr>
        <w:t xml:space="preserve">1989; </w:t>
      </w:r>
      <w:r w:rsidRPr="00B82071">
        <w:rPr>
          <w:rFonts w:asciiTheme="majorHAnsi" w:hAnsiTheme="majorHAnsi" w:cs="AGaramond-Bold"/>
          <w:b/>
          <w:bCs/>
        </w:rPr>
        <w:t>12</w:t>
      </w:r>
      <w:r w:rsidRPr="00B82071">
        <w:rPr>
          <w:rFonts w:asciiTheme="majorHAnsi" w:hAnsiTheme="majorHAnsi" w:cs="AGaramond-Bold"/>
        </w:rPr>
        <w:t>(1): 77–89. [MEDLINE: 2746644]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Bramston 1985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Bramston P, Spence SH. Behavioural versus cognitive social-skills training with intellectually-handicapped adults. </w:t>
      </w:r>
      <w:r w:rsidRPr="00B82071">
        <w:rPr>
          <w:rFonts w:asciiTheme="majorHAnsi" w:hAnsiTheme="majorHAnsi" w:cs="AGaramond-Bold"/>
          <w:i/>
          <w:iCs/>
        </w:rPr>
        <w:t xml:space="preserve">Behaviour Research and Therapy </w:t>
      </w:r>
      <w:r w:rsidRPr="00B82071">
        <w:rPr>
          <w:rFonts w:asciiTheme="majorHAnsi" w:hAnsiTheme="majorHAnsi" w:cs="AGaramond-Bold"/>
        </w:rPr>
        <w:t xml:space="preserve">1985; </w:t>
      </w:r>
      <w:r w:rsidRPr="00B82071">
        <w:rPr>
          <w:rFonts w:asciiTheme="majorHAnsi" w:hAnsiTheme="majorHAnsi" w:cs="AGaramond-Bold"/>
          <w:b/>
          <w:bCs/>
        </w:rPr>
        <w:t>23</w:t>
      </w:r>
      <w:r w:rsidRPr="00B82071">
        <w:rPr>
          <w:rFonts w:asciiTheme="majorHAnsi" w:hAnsiTheme="majorHAnsi" w:cs="AGaramond-Bold"/>
        </w:rPr>
        <w:t>(3): 239–46. [MEDLINE: 4004703]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Brinkhaus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Brinkhaus B, Witt CM, Jena S, Linde K, Streng A, Wagenpfeil S, et al. Acupuncture in patients with chronic low back pain: a randomized controlled trial. </w:t>
      </w:r>
      <w:r w:rsidRPr="00B82071">
        <w:rPr>
          <w:rFonts w:asciiTheme="majorHAnsi" w:hAnsiTheme="majorHAnsi" w:cs="AGaramond-Bold"/>
          <w:i/>
          <w:iCs/>
        </w:rPr>
        <w:t xml:space="preserve">Arch Intern Med </w:t>
      </w:r>
      <w:r w:rsidRPr="00B82071">
        <w:rPr>
          <w:rFonts w:asciiTheme="majorHAnsi" w:hAnsiTheme="majorHAnsi" w:cs="AGaramond-Bold"/>
        </w:rPr>
        <w:t xml:space="preserve">2006; </w:t>
      </w:r>
      <w:r w:rsidRPr="00B82071">
        <w:rPr>
          <w:rFonts w:asciiTheme="majorHAnsi" w:hAnsiTheme="majorHAnsi" w:cs="AGaramond-Bold"/>
          <w:b/>
          <w:bCs/>
        </w:rPr>
        <w:t>166</w:t>
      </w:r>
      <w:r w:rsidRPr="00B82071">
        <w:rPr>
          <w:rFonts w:asciiTheme="majorHAnsi" w:hAnsiTheme="majorHAnsi" w:cs="AGaramond-Bold"/>
        </w:rPr>
        <w:t>: 450–7.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Cabrini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Cabrini L, Gioia L, Gemma M, Melloni G, Caretta A, Ciriaco P, Puglisi A. Acupuncture for diagnostic bronchoscopy: a prospctive, randomized, placebocontrolled study. </w:t>
      </w:r>
      <w:r w:rsidRPr="00B82071">
        <w:rPr>
          <w:rFonts w:asciiTheme="majorHAnsi" w:hAnsiTheme="majorHAnsi" w:cs="AGaramond-Bold"/>
          <w:i/>
          <w:iCs/>
        </w:rPr>
        <w:t>American Journal of Chinese Medicine</w:t>
      </w:r>
      <w:r w:rsidRPr="00B82071">
        <w:rPr>
          <w:rFonts w:asciiTheme="majorHAnsi" w:hAnsiTheme="majorHAnsi" w:cs="AGaramond-Bold"/>
        </w:rPr>
        <w:t xml:space="preserve"> 2006; </w:t>
      </w:r>
      <w:r w:rsidRPr="00B82071">
        <w:rPr>
          <w:rFonts w:asciiTheme="majorHAnsi" w:hAnsiTheme="majorHAnsi" w:cs="AGaramond-Bold"/>
          <w:b/>
          <w:bCs/>
        </w:rPr>
        <w:t>34</w:t>
      </w:r>
      <w:r w:rsidRPr="00B82071">
        <w:rPr>
          <w:rFonts w:asciiTheme="majorHAnsi" w:hAnsiTheme="majorHAnsi" w:cs="AGaramond-Bold"/>
        </w:rPr>
        <w:t>: 409–15.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Carter 2003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Carter JC, Olmsted MP, Kaplan AS, McCabe RE, Mills JS, Aime A. Self-help for bulimia nervosa: a randomized controlled trial. </w:t>
      </w:r>
      <w:r w:rsidRPr="00B82071">
        <w:rPr>
          <w:rFonts w:asciiTheme="majorHAnsi" w:hAnsiTheme="majorHAnsi" w:cs="AGaramond-Bold"/>
          <w:i/>
          <w:iCs/>
        </w:rPr>
        <w:t xml:space="preserve">American Journal of Psychiatry </w:t>
      </w:r>
      <w:r w:rsidRPr="00B82071">
        <w:rPr>
          <w:rFonts w:asciiTheme="majorHAnsi" w:hAnsiTheme="majorHAnsi" w:cs="AGaramond-Bold"/>
        </w:rPr>
        <w:t xml:space="preserve">2003; </w:t>
      </w:r>
      <w:r w:rsidRPr="00B82071">
        <w:rPr>
          <w:rFonts w:asciiTheme="majorHAnsi" w:hAnsiTheme="majorHAnsi" w:cs="AGaramond-Bold"/>
          <w:b/>
          <w:bCs/>
        </w:rPr>
        <w:t>160</w:t>
      </w:r>
      <w:r w:rsidRPr="00B82071">
        <w:rPr>
          <w:rFonts w:asciiTheme="majorHAnsi" w:hAnsiTheme="majorHAnsi" w:cs="AGaramond-Bold"/>
        </w:rPr>
        <w:t>: 973–8.</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Classen 1983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Classen W, Feingold E, Netter P. Influence of sensory suggestibility on treatment outcome in headache patients. </w:t>
      </w:r>
      <w:r w:rsidRPr="00B82071">
        <w:rPr>
          <w:rFonts w:asciiTheme="majorHAnsi" w:hAnsiTheme="majorHAnsi" w:cs="AGaramond-Regular"/>
          <w:i/>
          <w:iCs/>
        </w:rPr>
        <w:t xml:space="preserve">Neuropsychobiology </w:t>
      </w:r>
      <w:r w:rsidRPr="00B82071">
        <w:rPr>
          <w:rFonts w:asciiTheme="majorHAnsi" w:hAnsiTheme="majorHAnsi" w:cs="AGaramond-Regular"/>
        </w:rPr>
        <w:t xml:space="preserve">1983; </w:t>
      </w:r>
      <w:r w:rsidRPr="00B82071">
        <w:rPr>
          <w:rFonts w:asciiTheme="majorHAnsi" w:hAnsiTheme="majorHAnsi" w:cs="AGaramond-Regular"/>
          <w:b/>
          <w:bCs/>
        </w:rPr>
        <w:t>10</w:t>
      </w:r>
      <w:r w:rsidRPr="00B82071">
        <w:rPr>
          <w:rFonts w:asciiTheme="majorHAnsi" w:hAnsiTheme="majorHAnsi" w:cs="AGaramond-Regular"/>
        </w:rPr>
        <w:t>: 44–7. [MEDLINE: 6657038]</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Colker 1999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Colker CM, Kalman DS, Torina GC, Perlis T, Street C. Effects of Citrus aurantium extract, caffeine, and St. John’s wort on body fat loss, lipid levels, and mood states in overweight healthy adults. </w:t>
      </w:r>
      <w:r w:rsidRPr="00B82071">
        <w:rPr>
          <w:rFonts w:asciiTheme="majorHAnsi" w:hAnsiTheme="majorHAnsi" w:cs="AGaramond-Regular"/>
          <w:i/>
          <w:iCs/>
        </w:rPr>
        <w:t>Current Therapeutic Research</w:t>
      </w:r>
      <w:r w:rsidRPr="00B82071">
        <w:rPr>
          <w:rFonts w:asciiTheme="majorHAnsi" w:hAnsiTheme="majorHAnsi" w:cs="AGaramond-Regular"/>
        </w:rPr>
        <w:t xml:space="preserve"> 1999; </w:t>
      </w:r>
      <w:r w:rsidRPr="00B82071">
        <w:rPr>
          <w:rFonts w:asciiTheme="majorHAnsi" w:hAnsiTheme="majorHAnsi" w:cs="AGaramond-Regular"/>
          <w:b/>
          <w:bCs/>
        </w:rPr>
        <w:t>60</w:t>
      </w:r>
      <w:r w:rsidRPr="00B82071">
        <w:rPr>
          <w:rFonts w:asciiTheme="majorHAnsi" w:hAnsiTheme="majorHAnsi" w:cs="AGaramond-Regular"/>
        </w:rPr>
        <w:t>: 145–53.</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Conn 1986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Conn IG, Marshall AH, Yadev SN, Daly J, Jaffer M. Transcutaneous electrical nerve stimulation following appendicectomy: the placebo effect. </w:t>
      </w:r>
      <w:r w:rsidRPr="00B82071">
        <w:rPr>
          <w:rFonts w:asciiTheme="majorHAnsi" w:hAnsiTheme="majorHAnsi" w:cs="AGaramond-Regular"/>
          <w:i/>
          <w:iCs/>
        </w:rPr>
        <w:t>Annals of the Royal</w:t>
      </w:r>
      <w:r w:rsidRPr="00B82071">
        <w:rPr>
          <w:rFonts w:asciiTheme="majorHAnsi" w:hAnsiTheme="majorHAnsi" w:cs="AGaramond-Regular"/>
        </w:rPr>
        <w:t xml:space="preserve"> </w:t>
      </w:r>
      <w:r w:rsidRPr="00B82071">
        <w:rPr>
          <w:rFonts w:asciiTheme="majorHAnsi" w:hAnsiTheme="majorHAnsi" w:cs="AGaramond-Regular"/>
          <w:i/>
          <w:iCs/>
        </w:rPr>
        <w:t xml:space="preserve">College of Surgeons of England </w:t>
      </w:r>
      <w:r w:rsidRPr="00B82071">
        <w:rPr>
          <w:rFonts w:asciiTheme="majorHAnsi" w:hAnsiTheme="majorHAnsi" w:cs="AGaramond-Regular"/>
        </w:rPr>
        <w:t xml:space="preserve">1986; </w:t>
      </w:r>
      <w:r w:rsidRPr="00B82071">
        <w:rPr>
          <w:rFonts w:asciiTheme="majorHAnsi" w:hAnsiTheme="majorHAnsi" w:cs="AGaramond-Regular"/>
          <w:b/>
          <w:bCs/>
        </w:rPr>
        <w:t>68</w:t>
      </w:r>
      <w:r w:rsidRPr="00B82071">
        <w:rPr>
          <w:rFonts w:asciiTheme="majorHAnsi" w:hAnsiTheme="majorHAnsi" w:cs="AGaramond-Regular"/>
        </w:rPr>
        <w:t>: 191–2. [MEDLINE: 3538985]</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Costello 2006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Costello M, Ramundo M, Christopher NC, Powel KR. Etyhyl vinyl chloride vapocoolant spray fails to decrease pain associated with intravenous cannulation in children. </w:t>
      </w:r>
      <w:r w:rsidRPr="00B82071">
        <w:rPr>
          <w:rFonts w:asciiTheme="majorHAnsi" w:hAnsiTheme="majorHAnsi" w:cs="AGaramond-Regular"/>
          <w:i/>
          <w:iCs/>
        </w:rPr>
        <w:t xml:space="preserve">Clinical Pediatrics </w:t>
      </w:r>
      <w:r w:rsidRPr="00B82071">
        <w:rPr>
          <w:rFonts w:asciiTheme="majorHAnsi" w:hAnsiTheme="majorHAnsi" w:cs="AGaramond-Regular"/>
        </w:rPr>
        <w:t xml:space="preserve">2006; </w:t>
      </w:r>
      <w:r w:rsidRPr="00B82071">
        <w:rPr>
          <w:rFonts w:asciiTheme="majorHAnsi" w:hAnsiTheme="majorHAnsi" w:cs="AGaramond-Regular"/>
          <w:b/>
          <w:bCs/>
        </w:rPr>
        <w:t>45</w:t>
      </w:r>
      <w:r w:rsidRPr="00B82071">
        <w:rPr>
          <w:rFonts w:asciiTheme="majorHAnsi" w:hAnsiTheme="majorHAnsi" w:cs="AGaramond-Regular"/>
        </w:rPr>
        <w:t>: 628–32.</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Crosby 1994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Crosby L, Palarski VA, Cottington E, Cmolik B. Iron supplementation for acute blood loss anemia after coronary artery bypass surgery: a randomized, placebo-controlled study. </w:t>
      </w:r>
      <w:r w:rsidRPr="00B82071">
        <w:rPr>
          <w:rFonts w:asciiTheme="majorHAnsi" w:hAnsiTheme="majorHAnsi" w:cs="AGaramond-Regular"/>
          <w:i/>
          <w:iCs/>
        </w:rPr>
        <w:t xml:space="preserve">Heart &amp; Lung </w:t>
      </w:r>
      <w:r w:rsidRPr="00B82071">
        <w:rPr>
          <w:rFonts w:asciiTheme="majorHAnsi" w:hAnsiTheme="majorHAnsi" w:cs="AGaramond-Regular"/>
        </w:rPr>
        <w:t xml:space="preserve">1994; </w:t>
      </w:r>
      <w:r w:rsidRPr="00B82071">
        <w:rPr>
          <w:rFonts w:asciiTheme="majorHAnsi" w:hAnsiTheme="majorHAnsi" w:cs="AGaramond-Regular"/>
          <w:b/>
          <w:bCs/>
        </w:rPr>
        <w:t>23</w:t>
      </w:r>
      <w:r w:rsidRPr="00B82071">
        <w:rPr>
          <w:rFonts w:asciiTheme="majorHAnsi" w:hAnsiTheme="majorHAnsi" w:cs="AGaramond-Regular"/>
        </w:rPr>
        <w:t>: 493–9. [MEDLINE: 7852064]</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Cupal 2001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Cupal DD, Brewer BW. Effects of relaxation and guided imagery on knee strength, reinjury anxiety, and pain following anterior cruciate ligament reconstruction. </w:t>
      </w:r>
      <w:r w:rsidRPr="00B82071">
        <w:rPr>
          <w:rFonts w:asciiTheme="majorHAnsi" w:hAnsiTheme="majorHAnsi" w:cs="AGaramond-Regular"/>
          <w:i/>
          <w:iCs/>
        </w:rPr>
        <w:t xml:space="preserve">Rehabilitation Psychology </w:t>
      </w:r>
      <w:r w:rsidRPr="00B82071">
        <w:rPr>
          <w:rFonts w:asciiTheme="majorHAnsi" w:hAnsiTheme="majorHAnsi" w:cs="AGaramond-Regular"/>
        </w:rPr>
        <w:t xml:space="preserve">2001; </w:t>
      </w:r>
      <w:r w:rsidRPr="00B82071">
        <w:rPr>
          <w:rFonts w:asciiTheme="majorHAnsi" w:hAnsiTheme="majorHAnsi" w:cs="AGaramond-Regular"/>
          <w:b/>
          <w:bCs/>
        </w:rPr>
        <w:t>46</w:t>
      </w:r>
      <w:r w:rsidRPr="00B82071">
        <w:rPr>
          <w:rFonts w:asciiTheme="majorHAnsi" w:hAnsiTheme="majorHAnsi" w:cs="AGaramond-Regular"/>
        </w:rPr>
        <w:t>: 28–43.</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Davidson 1980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Davidson A, Denney DR, Elliott CH. Suppression and substitution in the treatment of nailbiting. </w:t>
      </w:r>
      <w:r w:rsidRPr="00B82071">
        <w:rPr>
          <w:rFonts w:asciiTheme="majorHAnsi" w:hAnsiTheme="majorHAnsi" w:cs="AGaramond-Regular"/>
          <w:i/>
          <w:iCs/>
        </w:rPr>
        <w:t>Behaviour</w:t>
      </w:r>
      <w:r w:rsidRPr="00B82071">
        <w:rPr>
          <w:rFonts w:asciiTheme="majorHAnsi" w:hAnsiTheme="majorHAnsi" w:cs="AGaramond-Regular"/>
        </w:rPr>
        <w:t xml:space="preserve"> </w:t>
      </w:r>
      <w:r w:rsidRPr="00B82071">
        <w:rPr>
          <w:rFonts w:asciiTheme="majorHAnsi" w:hAnsiTheme="majorHAnsi" w:cs="AGaramond-Regular"/>
          <w:i/>
          <w:iCs/>
        </w:rPr>
        <w:t xml:space="preserve">Research and Therapy </w:t>
      </w:r>
      <w:r w:rsidRPr="00B82071">
        <w:rPr>
          <w:rFonts w:asciiTheme="majorHAnsi" w:hAnsiTheme="majorHAnsi" w:cs="AGaramond-Regular"/>
        </w:rPr>
        <w:t xml:space="preserve">1980; </w:t>
      </w:r>
      <w:r w:rsidRPr="00B82071">
        <w:rPr>
          <w:rFonts w:asciiTheme="majorHAnsi" w:hAnsiTheme="majorHAnsi" w:cs="AGaramond-Regular"/>
          <w:b/>
          <w:bCs/>
        </w:rPr>
        <w:t>18</w:t>
      </w:r>
      <w:r w:rsidRPr="00B82071">
        <w:rPr>
          <w:rFonts w:asciiTheme="majorHAnsi" w:hAnsiTheme="majorHAnsi" w:cs="AGaramond-Regular"/>
        </w:rPr>
        <w:t>: 1–9. [MEDLINE: 7369982]</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Defrin 2005</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Defrin R, Ariel E, Peretz C. Segmental noxious versus innocuous electrical stimulation for chronic pain relief and the effect of fading sensation during treatment. </w:t>
      </w:r>
      <w:r w:rsidRPr="00B82071">
        <w:rPr>
          <w:rFonts w:asciiTheme="majorHAnsi" w:eastAsiaTheme="minorEastAsia" w:hAnsiTheme="majorHAnsi" w:cs="AGaramond-Regular"/>
          <w:i/>
          <w:iCs/>
          <w:lang w:val="en-US" w:eastAsia="ja-JP"/>
        </w:rPr>
        <w:t xml:space="preserve">Pain </w:t>
      </w:r>
      <w:r w:rsidRPr="00B82071">
        <w:rPr>
          <w:rFonts w:asciiTheme="majorHAnsi" w:eastAsiaTheme="minorEastAsia" w:hAnsiTheme="majorHAnsi" w:cs="AGaramond-Regular"/>
          <w:lang w:val="en-US" w:eastAsia="ja-JP"/>
        </w:rPr>
        <w:t xml:space="preserve">2005; </w:t>
      </w:r>
      <w:r w:rsidRPr="00B82071">
        <w:rPr>
          <w:rFonts w:asciiTheme="majorHAnsi" w:eastAsiaTheme="minorEastAsia" w:hAnsiTheme="majorHAnsi" w:cs="AGaramond-Regular"/>
          <w:b/>
          <w:bCs/>
          <w:lang w:val="en-US" w:eastAsia="ja-JP"/>
        </w:rPr>
        <w:t>115</w:t>
      </w:r>
      <w:r w:rsidRPr="00B82071">
        <w:rPr>
          <w:rFonts w:asciiTheme="majorHAnsi" w:eastAsiaTheme="minorEastAsia" w:hAnsiTheme="majorHAnsi" w:cs="AGaramond-Regular"/>
          <w:lang w:val="en-US" w:eastAsia="ja-JP"/>
        </w:rPr>
        <w:t>:152–60.</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Ditto 2003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Ditto B, France CR, Lavoie P, Roussos M, Adler PS. Reducing reactions to blood donation with applied muscle tension: a randomized controlled trial. </w:t>
      </w:r>
      <w:r w:rsidRPr="00B82071">
        <w:rPr>
          <w:rFonts w:asciiTheme="majorHAnsi" w:hAnsiTheme="majorHAnsi" w:cs="AGaramond-Regular"/>
          <w:i/>
          <w:iCs/>
        </w:rPr>
        <w:t xml:space="preserve">Transfusion </w:t>
      </w:r>
      <w:r w:rsidRPr="00B82071">
        <w:rPr>
          <w:rFonts w:asciiTheme="majorHAnsi" w:hAnsiTheme="majorHAnsi" w:cs="AGaramond-Regular"/>
        </w:rPr>
        <w:t xml:space="preserve">2003; </w:t>
      </w:r>
      <w:r w:rsidRPr="00B82071">
        <w:rPr>
          <w:rFonts w:asciiTheme="majorHAnsi" w:hAnsiTheme="majorHAnsi" w:cs="AGaramond-Regular"/>
          <w:b/>
          <w:bCs/>
        </w:rPr>
        <w:t>43</w:t>
      </w:r>
      <w:r w:rsidRPr="00B82071">
        <w:rPr>
          <w:rFonts w:asciiTheme="majorHAnsi" w:hAnsiTheme="majorHAnsi" w:cs="AGaramond-Regular"/>
        </w:rPr>
        <w:t>: 1269–75.</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Ditto 2006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Ditto B, France CR. The effects of applied tension on symptoms in French-speaking blood donors: a randomized trial. </w:t>
      </w:r>
      <w:r w:rsidRPr="00B82071">
        <w:rPr>
          <w:rFonts w:asciiTheme="majorHAnsi" w:hAnsiTheme="majorHAnsi" w:cs="AGaramond-Regular"/>
          <w:i/>
          <w:iCs/>
        </w:rPr>
        <w:t xml:space="preserve">Health Psychology </w:t>
      </w:r>
      <w:r w:rsidRPr="00B82071">
        <w:rPr>
          <w:rFonts w:asciiTheme="majorHAnsi" w:hAnsiTheme="majorHAnsi" w:cs="AGaramond-Regular"/>
        </w:rPr>
        <w:t xml:space="preserve">2006; </w:t>
      </w:r>
      <w:r w:rsidRPr="00B82071">
        <w:rPr>
          <w:rFonts w:asciiTheme="majorHAnsi" w:hAnsiTheme="majorHAnsi" w:cs="AGaramond-Regular"/>
          <w:b/>
          <w:bCs/>
        </w:rPr>
        <w:t>25</w:t>
      </w:r>
      <w:r w:rsidRPr="00B82071">
        <w:rPr>
          <w:rFonts w:asciiTheme="majorHAnsi" w:hAnsiTheme="majorHAnsi" w:cs="AGaramond-Regular"/>
        </w:rPr>
        <w:t>: 433–7.</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Double 1993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Double DB, Warren GC, Evans M, Rowlands MP. Efficacy of maintenance use of anticholinergic agents. </w:t>
      </w:r>
      <w:r w:rsidRPr="00B82071">
        <w:rPr>
          <w:rFonts w:asciiTheme="majorHAnsi" w:hAnsiTheme="majorHAnsi" w:cs="AGaramond-Regular"/>
          <w:i/>
          <w:iCs/>
        </w:rPr>
        <w:t>Acta</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i/>
          <w:iCs/>
        </w:rPr>
        <w:t xml:space="preserve">Psychiatrica Scandinavica </w:t>
      </w:r>
      <w:r w:rsidRPr="00B82071">
        <w:rPr>
          <w:rFonts w:asciiTheme="majorHAnsi" w:hAnsiTheme="majorHAnsi" w:cs="AGaramond-Regular"/>
        </w:rPr>
        <w:t xml:space="preserve">1993; </w:t>
      </w:r>
      <w:r w:rsidRPr="00B82071">
        <w:rPr>
          <w:rFonts w:asciiTheme="majorHAnsi" w:hAnsiTheme="majorHAnsi" w:cs="AGaramond-Regular"/>
          <w:b/>
          <w:bCs/>
        </w:rPr>
        <w:t>88</w:t>
      </w:r>
      <w:r w:rsidRPr="00B82071">
        <w:rPr>
          <w:rFonts w:asciiTheme="majorHAnsi" w:hAnsiTheme="majorHAnsi" w:cs="AGaramond-Regular"/>
        </w:rPr>
        <w:t>: 381–4. [MEDLINE: 7905226]</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Dundee 1986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Dundee JW. Belfast experience with P6 acupuncture antiemesis. </w:t>
      </w:r>
      <w:r w:rsidRPr="00B82071">
        <w:rPr>
          <w:rFonts w:asciiTheme="majorHAnsi" w:hAnsiTheme="majorHAnsi" w:cs="AGaramond-Regular"/>
          <w:i/>
          <w:iCs/>
        </w:rPr>
        <w:t xml:space="preserve">The Ulster Medical Journal </w:t>
      </w:r>
      <w:r w:rsidRPr="00B82071">
        <w:rPr>
          <w:rFonts w:asciiTheme="majorHAnsi" w:hAnsiTheme="majorHAnsi" w:cs="AGaramond-Regular"/>
        </w:rPr>
        <w:t xml:space="preserve">1990; </w:t>
      </w:r>
      <w:r w:rsidRPr="00B82071">
        <w:rPr>
          <w:rFonts w:asciiTheme="majorHAnsi" w:hAnsiTheme="majorHAnsi" w:cs="AGaramond-Regular"/>
          <w:b/>
          <w:bCs/>
        </w:rPr>
        <w:t>59</w:t>
      </w:r>
      <w:r w:rsidRPr="00B82071">
        <w:rPr>
          <w:rFonts w:asciiTheme="majorHAnsi" w:hAnsiTheme="majorHAnsi" w:cs="AGaramond-Regular"/>
        </w:rPr>
        <w:t>(1):63–70.</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[MEDLINE: 2349751]_ Dundee JW, Chestnutt WN, Ghaly RG, Lynas AGA. Traditional Chinese acupuncture: a potentially useful antiemetic? </w:t>
      </w:r>
      <w:r w:rsidRPr="00B82071">
        <w:rPr>
          <w:rFonts w:asciiTheme="majorHAnsi" w:hAnsiTheme="majorHAnsi" w:cs="AGaramond-Regular"/>
          <w:i/>
          <w:iCs/>
        </w:rPr>
        <w:t xml:space="preserve">British Medical Journal </w:t>
      </w:r>
      <w:r w:rsidRPr="00B82071">
        <w:rPr>
          <w:rFonts w:asciiTheme="majorHAnsi" w:hAnsiTheme="majorHAnsi" w:cs="AGaramond-Regular"/>
        </w:rPr>
        <w:t xml:space="preserve">1986;  </w:t>
      </w:r>
      <w:r w:rsidRPr="00B82071">
        <w:rPr>
          <w:rFonts w:asciiTheme="majorHAnsi" w:hAnsiTheme="majorHAnsi" w:cs="AGaramond-Regular"/>
          <w:b/>
          <w:bCs/>
        </w:rPr>
        <w:t>293</w:t>
      </w:r>
      <w:r w:rsidRPr="00B82071">
        <w:rPr>
          <w:rFonts w:asciiTheme="majorHAnsi" w:hAnsiTheme="majorHAnsi" w:cs="AGaramond-Regular"/>
        </w:rPr>
        <w:t>: 583–4. [MEDLINE: 3092933]</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Elliott 1978 </w:t>
      </w:r>
      <w:r w:rsidRPr="00B82071">
        <w:rPr>
          <w:rFonts w:asciiTheme="majorHAnsi" w:hAnsiTheme="majorHAnsi" w:cs="AGaramond-Regular"/>
          <w:b/>
          <w:bCs/>
          <w:i/>
          <w:iCs/>
        </w:rPr>
        <w:t>{published and unpublished data}</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Elliott CH, Denney DR. A multiple-component treatment approach to smoking reduction. </w:t>
      </w:r>
      <w:r w:rsidRPr="00B82071">
        <w:rPr>
          <w:rFonts w:asciiTheme="majorHAnsi" w:hAnsiTheme="majorHAnsi" w:cs="AGaramond-Regular"/>
          <w:i/>
          <w:iCs/>
        </w:rPr>
        <w:t xml:space="preserve">Journal of Consulting and Clinical Psychology </w:t>
      </w:r>
      <w:r w:rsidRPr="00B82071">
        <w:rPr>
          <w:rFonts w:asciiTheme="majorHAnsi" w:hAnsiTheme="majorHAnsi" w:cs="AGaramond-Regular"/>
        </w:rPr>
        <w:t xml:space="preserve">1978; </w:t>
      </w:r>
      <w:r w:rsidRPr="00B82071">
        <w:rPr>
          <w:rFonts w:asciiTheme="majorHAnsi" w:hAnsiTheme="majorHAnsi" w:cs="AGaramond-Regular"/>
          <w:b/>
          <w:bCs/>
        </w:rPr>
        <w:t>46</w:t>
      </w:r>
      <w:r w:rsidRPr="00B82071">
        <w:rPr>
          <w:rFonts w:asciiTheme="majorHAnsi" w:hAnsiTheme="majorHAnsi" w:cs="AGaramond-Regular"/>
        </w:rPr>
        <w:t>(6): 1330–9. [MEDLINE: 730881]</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Erdogmus 2007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Erdogmus CB, Resch KL, Sabitzer R, Müller H, Nuhr M, Schöggl A, et al. Physiotherapy-based rehabilitation following disc herniation operation. </w:t>
      </w:r>
      <w:r w:rsidRPr="00B82071">
        <w:rPr>
          <w:rFonts w:asciiTheme="majorHAnsi" w:hAnsiTheme="majorHAnsi" w:cs="AGaramond-Bold"/>
          <w:i/>
          <w:iCs/>
        </w:rPr>
        <w:t xml:space="preserve">Spine </w:t>
      </w:r>
      <w:r w:rsidRPr="00B82071">
        <w:rPr>
          <w:rFonts w:asciiTheme="majorHAnsi" w:hAnsiTheme="majorHAnsi" w:cs="AGaramond-Bold"/>
        </w:rPr>
        <w:t xml:space="preserve">2007; </w:t>
      </w:r>
      <w:r w:rsidRPr="00B82071">
        <w:rPr>
          <w:rFonts w:asciiTheme="majorHAnsi" w:hAnsiTheme="majorHAnsi" w:cs="AGaramond-Bold"/>
          <w:b/>
          <w:bCs/>
        </w:rPr>
        <w:t>32</w:t>
      </w:r>
      <w:r w:rsidRPr="00B82071">
        <w:rPr>
          <w:rFonts w:asciiTheme="majorHAnsi" w:hAnsiTheme="majorHAnsi" w:cs="AGaramond-Bold"/>
        </w:rPr>
        <w:t>: 2041–9.</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Espie 1989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Espie CA, Lindsay WR, Brooks DN, Hood EM, Turvey T. A controlled comparative investigation of psychological treatments for chronic sleep-onset insomnia. </w:t>
      </w:r>
      <w:r w:rsidRPr="00B82071">
        <w:rPr>
          <w:rFonts w:asciiTheme="majorHAnsi" w:hAnsiTheme="majorHAnsi" w:cs="AGaramond-Bold"/>
          <w:i/>
          <w:iCs/>
        </w:rPr>
        <w:t>Behaviour</w:t>
      </w:r>
      <w:r w:rsidRPr="00B82071">
        <w:rPr>
          <w:rFonts w:asciiTheme="majorHAnsi" w:hAnsiTheme="majorHAnsi" w:cs="AGaramond-Bold"/>
        </w:rPr>
        <w:t xml:space="preserve"> </w:t>
      </w:r>
      <w:r w:rsidRPr="00B82071">
        <w:rPr>
          <w:rFonts w:asciiTheme="majorHAnsi" w:hAnsiTheme="majorHAnsi" w:cs="AGaramond-Bold"/>
          <w:i/>
          <w:iCs/>
        </w:rPr>
        <w:t xml:space="preserve">Research and Therapy </w:t>
      </w:r>
      <w:r w:rsidRPr="00B82071">
        <w:rPr>
          <w:rFonts w:asciiTheme="majorHAnsi" w:hAnsiTheme="majorHAnsi" w:cs="AGaramond-Bold"/>
        </w:rPr>
        <w:t xml:space="preserve">1989; </w:t>
      </w:r>
      <w:r w:rsidRPr="00B82071">
        <w:rPr>
          <w:rFonts w:asciiTheme="majorHAnsi" w:hAnsiTheme="majorHAnsi" w:cs="AGaramond-Bold"/>
          <w:b/>
          <w:bCs/>
        </w:rPr>
        <w:t>27</w:t>
      </w:r>
      <w:r w:rsidRPr="00B82071">
        <w:rPr>
          <w:rFonts w:asciiTheme="majorHAnsi" w:hAnsiTheme="majorHAnsi" w:cs="AGaramond-Bold"/>
        </w:rPr>
        <w:t>(1): 79–88. [MEDLINE: 2914008]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Etringer 1982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Etringer BD, Cash TF, Rimm DC. Behavioral, affective and cognitive effects of participant modeling and an equally credible placebo. </w:t>
      </w:r>
      <w:r w:rsidRPr="00B82071">
        <w:rPr>
          <w:rFonts w:asciiTheme="majorHAnsi" w:hAnsiTheme="majorHAnsi" w:cs="AGaramond-Bold"/>
          <w:i/>
          <w:iCs/>
        </w:rPr>
        <w:t xml:space="preserve">Behavior Therapy </w:t>
      </w:r>
      <w:r w:rsidRPr="00B82071">
        <w:rPr>
          <w:rFonts w:asciiTheme="majorHAnsi" w:hAnsiTheme="majorHAnsi" w:cs="AGaramond-Bold"/>
        </w:rPr>
        <w:t xml:space="preserve">1982; </w:t>
      </w:r>
      <w:r w:rsidRPr="00B82071">
        <w:rPr>
          <w:rFonts w:asciiTheme="majorHAnsi" w:hAnsiTheme="majorHAnsi" w:cs="AGaramond-Bold"/>
          <w:b/>
          <w:bCs/>
        </w:rPr>
        <w:t>13</w:t>
      </w:r>
      <w:r w:rsidRPr="00B82071">
        <w:rPr>
          <w:rFonts w:asciiTheme="majorHAnsi" w:hAnsiTheme="majorHAnsi" w:cs="AGaramond-Bold"/>
        </w:rPr>
        <w:t>: 476–85.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Etter 2002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Etter J, Lazlo E, Zellweger J, Perrot C, Perneger TV. Nicotine replacement to reduce cigarette consumption in smokers who are unwilling to quit: a randomized trial. </w:t>
      </w:r>
      <w:r w:rsidRPr="00B82071">
        <w:rPr>
          <w:rFonts w:asciiTheme="majorHAnsi" w:hAnsiTheme="majorHAnsi" w:cs="AGaramond-Bold"/>
          <w:i/>
          <w:iCs/>
        </w:rPr>
        <w:t xml:space="preserve">Journal of Clinical Psychopharmacology </w:t>
      </w:r>
      <w:r w:rsidRPr="00B82071">
        <w:rPr>
          <w:rFonts w:asciiTheme="majorHAnsi" w:hAnsiTheme="majorHAnsi" w:cs="AGaramond-Bold"/>
        </w:rPr>
        <w:t xml:space="preserve">2002; </w:t>
      </w:r>
      <w:r w:rsidRPr="00B82071">
        <w:rPr>
          <w:rFonts w:asciiTheme="majorHAnsi" w:hAnsiTheme="majorHAnsi" w:cs="AGaramond-Bold"/>
          <w:b/>
          <w:bCs/>
        </w:rPr>
        <w:t>22</w:t>
      </w:r>
      <w:r w:rsidRPr="00B82071">
        <w:rPr>
          <w:rFonts w:asciiTheme="majorHAnsi" w:hAnsiTheme="majorHAnsi" w:cs="AGaramond-Bold"/>
        </w:rPr>
        <w:t>: 487–95.</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Faas 1995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Faas A, van Eijk JTM, Chavannes AW, Gubbels JW. A randomized trial of exercise therapy in patients with acute low back pain. Efficacy on sickness absence. </w:t>
      </w:r>
      <w:r w:rsidRPr="00B82071">
        <w:rPr>
          <w:rFonts w:asciiTheme="majorHAnsi" w:hAnsiTheme="majorHAnsi" w:cs="AGaramond-Bold"/>
          <w:i/>
          <w:iCs/>
        </w:rPr>
        <w:t xml:space="preserve">Spine </w:t>
      </w:r>
      <w:r w:rsidRPr="00B82071">
        <w:rPr>
          <w:rFonts w:asciiTheme="majorHAnsi" w:hAnsiTheme="majorHAnsi" w:cs="AGaramond-Bold"/>
        </w:rPr>
        <w:t xml:space="preserve">1995; </w:t>
      </w:r>
      <w:r w:rsidRPr="00B82071">
        <w:rPr>
          <w:rFonts w:asciiTheme="majorHAnsi" w:hAnsiTheme="majorHAnsi" w:cs="AGaramond-Bold"/>
          <w:b/>
          <w:bCs/>
        </w:rPr>
        <w:t>20</w:t>
      </w:r>
      <w:r w:rsidRPr="00B82071">
        <w:rPr>
          <w:rFonts w:asciiTheme="majorHAnsi" w:hAnsiTheme="majorHAnsi" w:cs="AGaramond-Bold"/>
        </w:rPr>
        <w:t xml:space="preserve"> (8): 941–7. [MEDLINE: 7644960]</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Fanti 2003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Fanti L, Gemma M, Passaretti S, Guslandi M, Testoni PA, Casti A, Torri G. Electroacupuncture analgesia for colonoscopy: a prospective, randomised, placebo-controlled study. </w:t>
      </w:r>
      <w:r w:rsidRPr="00B82071">
        <w:rPr>
          <w:rFonts w:asciiTheme="majorHAnsi" w:hAnsiTheme="majorHAnsi" w:cs="AGaramond-Bold"/>
          <w:i/>
          <w:iCs/>
        </w:rPr>
        <w:t xml:space="preserve">The American Journal of Gastroenterology </w:t>
      </w:r>
      <w:r w:rsidRPr="00B82071">
        <w:rPr>
          <w:rFonts w:asciiTheme="majorHAnsi" w:hAnsiTheme="majorHAnsi" w:cs="AGaramond-Bold"/>
        </w:rPr>
        <w:t xml:space="preserve">2003; </w:t>
      </w:r>
      <w:r w:rsidRPr="00B82071">
        <w:rPr>
          <w:rFonts w:asciiTheme="majorHAnsi" w:hAnsiTheme="majorHAnsi" w:cs="AGaramond-Bold"/>
          <w:b/>
          <w:bCs/>
        </w:rPr>
        <w:t>98</w:t>
      </w:r>
      <w:r w:rsidRPr="00B82071">
        <w:rPr>
          <w:rFonts w:asciiTheme="majorHAnsi" w:hAnsiTheme="majorHAnsi" w:cs="AGaramond-Bold"/>
        </w:rPr>
        <w:t>: 312–6.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Fisher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Fisher P, McCarney R, Hasford C, Vickers A. Evaluation of specific and non-specific effects in homeopathy: feasibility study for a randomised trial. </w:t>
      </w:r>
      <w:r w:rsidRPr="00B82071">
        <w:rPr>
          <w:rFonts w:asciiTheme="majorHAnsi" w:hAnsiTheme="majorHAnsi" w:cs="AGaramond-Bold"/>
          <w:i/>
          <w:iCs/>
        </w:rPr>
        <w:t xml:space="preserve">Homeopath </w:t>
      </w:r>
      <w:r w:rsidRPr="00B82071">
        <w:rPr>
          <w:rFonts w:asciiTheme="majorHAnsi" w:hAnsiTheme="majorHAnsi" w:cs="AGaramond-Bold"/>
        </w:rPr>
        <w:t xml:space="preserve">2006; </w:t>
      </w:r>
      <w:r w:rsidRPr="00B82071">
        <w:rPr>
          <w:rFonts w:asciiTheme="majorHAnsi" w:hAnsiTheme="majorHAnsi" w:cs="AGaramond-Bold"/>
          <w:b/>
          <w:bCs/>
        </w:rPr>
        <w:t>95</w:t>
      </w:r>
      <w:r w:rsidRPr="00B82071">
        <w:rPr>
          <w:rFonts w:asciiTheme="majorHAnsi" w:hAnsiTheme="majorHAnsi" w:cs="AGaramond-Bold"/>
        </w:rPr>
        <w:t>: 215–22.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Forster 1994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Forster EL, Kramer JF, Lucy SD, Scudds RA, et al. Effects of TENS on pain, medications, and pulmonary function following coronary artery bypass graft surgery. </w:t>
      </w:r>
      <w:r w:rsidRPr="00B82071">
        <w:rPr>
          <w:rFonts w:asciiTheme="majorHAnsi" w:hAnsiTheme="majorHAnsi" w:cs="AGaramond-Bold"/>
          <w:i/>
          <w:iCs/>
        </w:rPr>
        <w:t xml:space="preserve">Chest </w:t>
      </w:r>
      <w:r w:rsidRPr="00B82071">
        <w:rPr>
          <w:rFonts w:asciiTheme="majorHAnsi" w:hAnsiTheme="majorHAnsi" w:cs="AGaramond-Bold"/>
        </w:rPr>
        <w:t xml:space="preserve">1994;  </w:t>
      </w:r>
      <w:r w:rsidRPr="00B82071">
        <w:rPr>
          <w:rFonts w:asciiTheme="majorHAnsi" w:hAnsiTheme="majorHAnsi" w:cs="AGaramond-Bold"/>
          <w:b/>
          <w:bCs/>
        </w:rPr>
        <w:t>106</w:t>
      </w:r>
      <w:r w:rsidRPr="00B82071">
        <w:rPr>
          <w:rFonts w:asciiTheme="majorHAnsi" w:hAnsiTheme="majorHAnsi" w:cs="AGaramond-Bold"/>
        </w:rPr>
        <w:t>(5): 1343–8. [MEDLINE: 7956382]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Foster 2004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Foster KA, Liskin J, Cen S, Abbot A, Armisen V, Globe D, et al. The Trager approach in the treatment of chronic headache: a pilot study. </w:t>
      </w:r>
      <w:r w:rsidRPr="00B82071">
        <w:rPr>
          <w:rFonts w:asciiTheme="majorHAnsi" w:hAnsiTheme="majorHAnsi" w:cs="AGaramond-Bold"/>
          <w:i/>
          <w:iCs/>
        </w:rPr>
        <w:t xml:space="preserve">Alternative Therapies in Health andMedicine </w:t>
      </w:r>
      <w:r w:rsidRPr="00B82071">
        <w:rPr>
          <w:rFonts w:asciiTheme="majorHAnsi" w:hAnsiTheme="majorHAnsi" w:cs="AGaramond-Bold"/>
        </w:rPr>
        <w:t xml:space="preserve">2004; </w:t>
      </w:r>
      <w:r w:rsidRPr="00B82071">
        <w:rPr>
          <w:rFonts w:asciiTheme="majorHAnsi" w:hAnsiTheme="majorHAnsi" w:cs="AGaramond-Bold"/>
          <w:b/>
          <w:bCs/>
        </w:rPr>
        <w:t>10</w:t>
      </w:r>
      <w:r w:rsidRPr="00B82071">
        <w:rPr>
          <w:rFonts w:asciiTheme="majorHAnsi" w:hAnsiTheme="majorHAnsi" w:cs="AGaramond-Bold"/>
        </w:rPr>
        <w:t>: 40–6.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Foster 2007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Foster NE, Thomas E, Barlas P, Hill JC, Young J, Mason E, Hay EM. Acupuncture as an adjunct to excercise based physiotherapy for osteoarthritis of the knee: randomized controlled trial. </w:t>
      </w:r>
      <w:r w:rsidRPr="00B82071">
        <w:rPr>
          <w:rFonts w:asciiTheme="majorHAnsi" w:hAnsiTheme="majorHAnsi" w:cs="AGaramond-Bold"/>
          <w:i/>
          <w:iCs/>
        </w:rPr>
        <w:t xml:space="preserve">BMJ </w:t>
      </w:r>
      <w:r w:rsidRPr="00B82071">
        <w:rPr>
          <w:rFonts w:asciiTheme="majorHAnsi" w:hAnsiTheme="majorHAnsi" w:cs="AGaramond-Bold"/>
        </w:rPr>
        <w:t xml:space="preserve">2007; </w:t>
      </w:r>
      <w:r w:rsidRPr="00B82071">
        <w:rPr>
          <w:rFonts w:asciiTheme="majorHAnsi" w:hAnsiTheme="majorHAnsi" w:cs="AGaramond-Bold"/>
          <w:b/>
          <w:bCs/>
        </w:rPr>
        <w:t>335</w:t>
      </w:r>
      <w:r w:rsidRPr="00B82071">
        <w:rPr>
          <w:rFonts w:asciiTheme="majorHAnsi" w:hAnsiTheme="majorHAnsi" w:cs="AGaramond-Bold"/>
        </w:rPr>
        <w:t>: 436.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Frank 1990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Frank E, Kupfer DJ. Does a placebo tablet affect psychotherapeutic treatment outcome? Results from the Pittsburgh study of maintenance therapies in recurrent depression. </w:t>
      </w:r>
      <w:r w:rsidRPr="00B82071">
        <w:rPr>
          <w:rFonts w:asciiTheme="majorHAnsi" w:hAnsiTheme="majorHAnsi" w:cs="AGaramond-Bold"/>
          <w:i/>
          <w:iCs/>
        </w:rPr>
        <w:t xml:space="preserve">Psychotherapy Research </w:t>
      </w:r>
      <w:r w:rsidRPr="00B82071">
        <w:rPr>
          <w:rFonts w:asciiTheme="majorHAnsi" w:hAnsiTheme="majorHAnsi" w:cs="AGaramond-Bold"/>
        </w:rPr>
        <w:t xml:space="preserve">1992; </w:t>
      </w:r>
      <w:r w:rsidRPr="00B82071">
        <w:rPr>
          <w:rFonts w:asciiTheme="majorHAnsi" w:hAnsiTheme="majorHAnsi" w:cs="AGaramond-Bold"/>
          <w:b/>
          <w:bCs/>
        </w:rPr>
        <w:t>2</w:t>
      </w:r>
      <w:r w:rsidRPr="00B82071">
        <w:rPr>
          <w:rFonts w:asciiTheme="majorHAnsi" w:hAnsiTheme="majorHAnsi" w:cs="AGaramond-Bold"/>
        </w:rPr>
        <w:t>(2): 102–11.</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Frankel 1978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Frankel BL, Patel DJ, Horwitz D, Friedewald WT, et al. Treatment of hypertension with biofeedback and relaxation techniques. </w:t>
      </w:r>
      <w:r w:rsidRPr="00B82071">
        <w:rPr>
          <w:rFonts w:asciiTheme="majorHAnsi" w:hAnsiTheme="majorHAnsi" w:cs="AGaramond-Bold"/>
          <w:i/>
          <w:iCs/>
        </w:rPr>
        <w:t xml:space="preserve">Psychosomatic Medicine </w:t>
      </w:r>
      <w:r w:rsidRPr="00B82071">
        <w:rPr>
          <w:rFonts w:asciiTheme="majorHAnsi" w:hAnsiTheme="majorHAnsi" w:cs="AGaramond-Bold"/>
        </w:rPr>
        <w:t xml:space="preserve">1978; </w:t>
      </w:r>
      <w:r w:rsidRPr="00B82071">
        <w:rPr>
          <w:rFonts w:asciiTheme="majorHAnsi" w:hAnsiTheme="majorHAnsi" w:cs="AGaramond-Bold"/>
          <w:b/>
          <w:bCs/>
        </w:rPr>
        <w:t>40</w:t>
      </w:r>
      <w:r w:rsidRPr="00B82071">
        <w:rPr>
          <w:rFonts w:asciiTheme="majorHAnsi" w:hAnsiTheme="majorHAnsi" w:cs="AGaramond-Bold"/>
        </w:rPr>
        <w:t>(4): 276–93. [MEDLINE: 356078]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Fuchs 1977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Fuchs CZ, Rehm LP. A self-control behavior therapy program for depression.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 xml:space="preserve">1977; </w:t>
      </w:r>
      <w:r w:rsidRPr="00B82071">
        <w:rPr>
          <w:rFonts w:asciiTheme="majorHAnsi" w:hAnsiTheme="majorHAnsi" w:cs="AGaramond-Bold"/>
          <w:b/>
          <w:bCs/>
        </w:rPr>
        <w:t>45</w:t>
      </w:r>
      <w:r w:rsidRPr="00B82071">
        <w:rPr>
          <w:rFonts w:asciiTheme="majorHAnsi" w:hAnsiTheme="majorHAnsi" w:cs="AGaramond-Bold"/>
        </w:rPr>
        <w:t>(2): 206–15. [MEDLINE: 850005]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Goodenough 1997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Goodenough B, Kampel L, Champion GD, Laubreaux L, Nicholas K, Ziegler JB, et al.An investigation of the placebo effect and age-related factors in the report of needle pain from venipuncture in children. </w:t>
      </w:r>
      <w:r w:rsidRPr="00B82071">
        <w:rPr>
          <w:rFonts w:asciiTheme="majorHAnsi" w:hAnsiTheme="majorHAnsi" w:cs="AGaramond-Bold"/>
          <w:i/>
          <w:iCs/>
        </w:rPr>
        <w:t xml:space="preserve">Pain </w:t>
      </w:r>
      <w:r w:rsidRPr="00B82071">
        <w:rPr>
          <w:rFonts w:asciiTheme="majorHAnsi" w:hAnsiTheme="majorHAnsi" w:cs="AGaramond-Bold"/>
        </w:rPr>
        <w:t xml:space="preserve">1997; </w:t>
      </w:r>
      <w:r w:rsidRPr="00B82071">
        <w:rPr>
          <w:rFonts w:asciiTheme="majorHAnsi" w:hAnsiTheme="majorHAnsi" w:cs="AGaramond-Bold"/>
          <w:b/>
          <w:bCs/>
        </w:rPr>
        <w:t>72</w:t>
      </w:r>
      <w:r w:rsidRPr="00B82071">
        <w:rPr>
          <w:rFonts w:asciiTheme="majorHAnsi" w:hAnsiTheme="majorHAnsi" w:cs="AGaramond-Bold"/>
        </w:rPr>
        <w:t>: 383–91. [MEDLINE: 9313279]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Guglielmi 1982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Guglielmi RS, Roberts AH, Patterson R. Skin temperature biofeedback for Raynaud’s disease: a double-blind study. </w:t>
      </w:r>
      <w:r w:rsidRPr="00B82071">
        <w:rPr>
          <w:rFonts w:asciiTheme="majorHAnsi" w:hAnsiTheme="majorHAnsi" w:cs="AGaramond-Bold"/>
          <w:i/>
          <w:iCs/>
        </w:rPr>
        <w:t xml:space="preserve">Biofeedback and Self-Regulation </w:t>
      </w:r>
      <w:r w:rsidRPr="00B82071">
        <w:rPr>
          <w:rFonts w:asciiTheme="majorHAnsi" w:hAnsiTheme="majorHAnsi" w:cs="AGaramond-Bold"/>
        </w:rPr>
        <w:t xml:space="preserve">1982; </w:t>
      </w:r>
      <w:r w:rsidRPr="00B82071">
        <w:rPr>
          <w:rFonts w:asciiTheme="majorHAnsi" w:hAnsiTheme="majorHAnsi" w:cs="AGaramond-Bold"/>
          <w:b/>
          <w:bCs/>
        </w:rPr>
        <w:t>7</w:t>
      </w:r>
      <w:r w:rsidRPr="00B82071">
        <w:rPr>
          <w:rFonts w:asciiTheme="majorHAnsi" w:hAnsiTheme="majorHAnsi" w:cs="AGaramond-Bold"/>
        </w:rPr>
        <w:t>(1): 99–120. [MEDLINE: 7093357]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Hall 1974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Hall SM, Hall RG, Hanson RW, Borden BL. Permanence of two self-managed treatments of overweight in university and community populations.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 xml:space="preserve">1974; </w:t>
      </w:r>
      <w:r w:rsidRPr="00B82071">
        <w:rPr>
          <w:rFonts w:asciiTheme="majorHAnsi" w:hAnsiTheme="majorHAnsi" w:cs="AGaramond-Bold"/>
          <w:b/>
          <w:bCs/>
        </w:rPr>
        <w:t>42</w:t>
      </w:r>
      <w:r w:rsidRPr="00B82071">
        <w:rPr>
          <w:rFonts w:asciiTheme="majorHAnsi" w:hAnsiTheme="majorHAnsi" w:cs="AGaramond-Bold"/>
        </w:rPr>
        <w:t>(6): 781–6. [MEDLINE: 4436463]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Hanson 1976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Hanson RW, Borden BL, Hall SM. Use of programmed instruction in teaching self-management skills to overweight adults. </w:t>
      </w:r>
      <w:r w:rsidRPr="00B82071">
        <w:rPr>
          <w:rFonts w:asciiTheme="majorHAnsi" w:hAnsiTheme="majorHAnsi" w:cs="AGaramond-Bold"/>
          <w:i/>
          <w:iCs/>
        </w:rPr>
        <w:t xml:space="preserve">Behavior Therapy </w:t>
      </w:r>
      <w:r w:rsidRPr="00B82071">
        <w:rPr>
          <w:rFonts w:asciiTheme="majorHAnsi" w:hAnsiTheme="majorHAnsi" w:cs="AGaramond-Bold"/>
        </w:rPr>
        <w:t xml:space="preserve">1976; </w:t>
      </w:r>
      <w:r w:rsidRPr="00B82071">
        <w:rPr>
          <w:rFonts w:asciiTheme="majorHAnsi" w:hAnsiTheme="majorHAnsi" w:cs="AGaramond-Bold"/>
          <w:b/>
          <w:bCs/>
        </w:rPr>
        <w:t>7</w:t>
      </w:r>
      <w:r w:rsidRPr="00B82071">
        <w:rPr>
          <w:rFonts w:asciiTheme="majorHAnsi" w:hAnsiTheme="majorHAnsi" w:cs="AGaramond-Bold"/>
        </w:rPr>
        <w:t>(3): 366–73.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Hargreaves 1989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Hargreaves A, Lander J. Use of transcutaneous electrical nerve stimulation for postoperative pain. </w:t>
      </w:r>
      <w:r w:rsidRPr="00B82071">
        <w:rPr>
          <w:rFonts w:asciiTheme="majorHAnsi" w:hAnsiTheme="majorHAnsi" w:cs="AGaramond-Bold"/>
          <w:i/>
          <w:iCs/>
        </w:rPr>
        <w:t>Nursing Research</w:t>
      </w:r>
      <w:r w:rsidRPr="00B82071">
        <w:rPr>
          <w:rFonts w:asciiTheme="majorHAnsi" w:hAnsiTheme="majorHAnsi" w:cs="AGaramond-Bold"/>
        </w:rPr>
        <w:t xml:space="preserve"> 1989; </w:t>
      </w:r>
      <w:r w:rsidRPr="00B82071">
        <w:rPr>
          <w:rFonts w:asciiTheme="majorHAnsi" w:hAnsiTheme="majorHAnsi" w:cs="AGaramond-Bold"/>
          <w:b/>
          <w:bCs/>
        </w:rPr>
        <w:t>38</w:t>
      </w:r>
      <w:r w:rsidRPr="00B82071">
        <w:rPr>
          <w:rFonts w:asciiTheme="majorHAnsi" w:hAnsiTheme="majorHAnsi" w:cs="AGaramond-Bold"/>
        </w:rPr>
        <w:t>(3): 159–61. [MEDLINE: 2785684]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Harrison 1975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Harrison RF, de Louvois J, BladesM, Hurley R. Doxycycline treatment and human infertility. </w:t>
      </w:r>
      <w:r w:rsidRPr="00B82071">
        <w:rPr>
          <w:rFonts w:asciiTheme="majorHAnsi" w:hAnsiTheme="majorHAnsi" w:cs="AGaramond-Bold"/>
          <w:i/>
          <w:iCs/>
        </w:rPr>
        <w:t xml:space="preserve">Lancet </w:t>
      </w:r>
      <w:r w:rsidRPr="00B82071">
        <w:rPr>
          <w:rFonts w:asciiTheme="majorHAnsi" w:hAnsiTheme="majorHAnsi" w:cs="AGaramond-Bold"/>
        </w:rPr>
        <w:t xml:space="preserve">1975; </w:t>
      </w:r>
      <w:r w:rsidRPr="00B82071">
        <w:rPr>
          <w:rFonts w:asciiTheme="majorHAnsi" w:hAnsiTheme="majorHAnsi" w:cs="AGaramond-Bold"/>
          <w:b/>
          <w:bCs/>
        </w:rPr>
        <w:t>i</w:t>
      </w:r>
      <w:r w:rsidRPr="00B82071">
        <w:rPr>
          <w:rFonts w:asciiTheme="majorHAnsi" w:hAnsiTheme="majorHAnsi" w:cs="AGaramond-Bold"/>
        </w:rPr>
        <w:t>(7907): 605–7. [MEDLINE: 47949]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Hashish 1986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Hashish I, Harvey W, Harris M. Anti-inflammatory effects of ultrasound therapy: evidence for a major placebo effect. </w:t>
      </w:r>
      <w:r w:rsidRPr="00B82071">
        <w:rPr>
          <w:rFonts w:asciiTheme="majorHAnsi" w:hAnsiTheme="majorHAnsi" w:cs="AGaramond-Bold"/>
          <w:i/>
          <w:iCs/>
        </w:rPr>
        <w:t xml:space="preserve">British Journal of Rheumatology </w:t>
      </w:r>
      <w:r w:rsidRPr="00B82071">
        <w:rPr>
          <w:rFonts w:asciiTheme="majorHAnsi" w:hAnsiTheme="majorHAnsi" w:cs="AGaramond-Bold"/>
        </w:rPr>
        <w:t xml:space="preserve">1986; </w:t>
      </w:r>
      <w:r w:rsidRPr="00B82071">
        <w:rPr>
          <w:rFonts w:asciiTheme="majorHAnsi" w:hAnsiTheme="majorHAnsi" w:cs="AGaramond-Bold"/>
          <w:b/>
          <w:bCs/>
        </w:rPr>
        <w:t>25</w:t>
      </w:r>
      <w:r w:rsidRPr="00B82071">
        <w:rPr>
          <w:rFonts w:asciiTheme="majorHAnsi" w:hAnsiTheme="majorHAnsi" w:cs="AGaramond-Bold"/>
        </w:rPr>
        <w:t>: 77–81. [MEDLINE: 2417648]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Hashish 1988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Hashish I, Hai HK, Harvey W, Feinmann C, Harris M. Reduction of postoperative pain and swelling by ultrasound treatment: a placebo effect. </w:t>
      </w:r>
      <w:r w:rsidRPr="00B82071">
        <w:rPr>
          <w:rFonts w:asciiTheme="majorHAnsi" w:hAnsiTheme="majorHAnsi" w:cs="AGaramond-Bold"/>
          <w:i/>
          <w:iCs/>
        </w:rPr>
        <w:t xml:space="preserve">Pain </w:t>
      </w:r>
      <w:r w:rsidRPr="00B82071">
        <w:rPr>
          <w:rFonts w:asciiTheme="majorHAnsi" w:hAnsiTheme="majorHAnsi" w:cs="AGaramond-Bold"/>
        </w:rPr>
        <w:t xml:space="preserve">1988; </w:t>
      </w:r>
      <w:r w:rsidRPr="00B82071">
        <w:rPr>
          <w:rFonts w:asciiTheme="majorHAnsi" w:hAnsiTheme="majorHAnsi" w:cs="AGaramond-Bold"/>
          <w:b/>
          <w:bCs/>
        </w:rPr>
        <w:t>33</w:t>
      </w:r>
      <w:r w:rsidRPr="00B82071">
        <w:rPr>
          <w:rFonts w:asciiTheme="majorHAnsi" w:hAnsiTheme="majorHAnsi" w:cs="AGaramond-Bold"/>
        </w:rPr>
        <w:t>: 303–11. [MEDLINE: 3419838]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Hawkins 1995</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Hawkins PJ, Liossi C, Ewart BW, Hatira P, Kosmidis VH, Varvutsi M. Hypnotherapy for control of anticipatory nausea and vomiting in children with cancer: preliminary findings. </w:t>
      </w:r>
      <w:r w:rsidRPr="00B82071">
        <w:rPr>
          <w:rFonts w:asciiTheme="majorHAnsi" w:eastAsiaTheme="minorEastAsia" w:hAnsiTheme="majorHAnsi" w:cs="AGaramond-Regular"/>
          <w:i/>
          <w:iCs/>
          <w:lang w:val="en-US" w:eastAsia="ja-JP"/>
        </w:rPr>
        <w:t xml:space="preserve">Psycho-Oncology </w:t>
      </w:r>
      <w:r w:rsidRPr="00B82071">
        <w:rPr>
          <w:rFonts w:asciiTheme="majorHAnsi" w:eastAsiaTheme="minorEastAsia" w:hAnsiTheme="majorHAnsi" w:cs="AGaramond-Regular"/>
          <w:lang w:val="en-US" w:eastAsia="ja-JP"/>
        </w:rPr>
        <w:t>1995;</w:t>
      </w:r>
      <w:r w:rsidRPr="00B82071">
        <w:rPr>
          <w:rFonts w:asciiTheme="majorHAnsi" w:eastAsiaTheme="minorEastAsia" w:hAnsiTheme="majorHAnsi" w:cs="AGaramond-Regular"/>
          <w:b/>
          <w:bCs/>
          <w:lang w:val="en-US" w:eastAsia="ja-JP"/>
        </w:rPr>
        <w:t>4</w:t>
      </w:r>
      <w:r w:rsidRPr="00B82071">
        <w:rPr>
          <w:rFonts w:asciiTheme="majorHAnsi" w:eastAsiaTheme="minorEastAsia" w:hAnsiTheme="majorHAnsi" w:cs="AGaramond-Regular"/>
          <w:lang w:val="en-US" w:eastAsia="ja-JP"/>
        </w:rPr>
        <w:t>:101–6.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Heinzl</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Heinzl S, Andor J. Preoperative administration of prostaglandin to avoid dilatation-induced damage in firsttrimester</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i/>
          <w:iCs/>
          <w:lang w:val="en-US" w:eastAsia="ja-JP"/>
        </w:rPr>
      </w:pPr>
      <w:r w:rsidRPr="00B82071">
        <w:rPr>
          <w:rFonts w:asciiTheme="majorHAnsi" w:eastAsiaTheme="minorEastAsia" w:hAnsiTheme="majorHAnsi" w:cs="AGaramond-Regular"/>
          <w:lang w:val="en-US" w:eastAsia="ja-JP"/>
        </w:rPr>
        <w:t xml:space="preserve">pregnancy terminations. </w:t>
      </w:r>
      <w:r w:rsidRPr="00B82071">
        <w:rPr>
          <w:rFonts w:asciiTheme="majorHAnsi" w:eastAsiaTheme="minorEastAsia" w:hAnsiTheme="majorHAnsi" w:cs="AGaramond-Regular"/>
          <w:i/>
          <w:iCs/>
          <w:lang w:val="en-US" w:eastAsia="ja-JP"/>
        </w:rPr>
        <w:t xml:space="preserve">Gynecologic and Obstetric Investigation </w:t>
      </w:r>
      <w:r w:rsidRPr="00B82071">
        <w:rPr>
          <w:rFonts w:asciiTheme="majorHAnsi" w:eastAsiaTheme="minorEastAsia" w:hAnsiTheme="majorHAnsi" w:cs="AGaramond-Regular"/>
          <w:lang w:val="en-US" w:eastAsia="ja-JP"/>
        </w:rPr>
        <w:t>1981;</w:t>
      </w:r>
      <w:r w:rsidRPr="00B82071">
        <w:rPr>
          <w:rFonts w:asciiTheme="majorHAnsi" w:eastAsiaTheme="minorEastAsia" w:hAnsiTheme="majorHAnsi" w:cs="AGaramond-Regular"/>
          <w:b/>
          <w:bCs/>
          <w:lang w:val="en-US" w:eastAsia="ja-JP"/>
        </w:rPr>
        <w:t>12</w:t>
      </w:r>
      <w:r w:rsidRPr="00B82071">
        <w:rPr>
          <w:rFonts w:asciiTheme="majorHAnsi" w:eastAsiaTheme="minorEastAsia" w:hAnsiTheme="majorHAnsi" w:cs="AGaramond-Regular"/>
          <w:lang w:val="en-US" w:eastAsia="ja-JP"/>
        </w:rPr>
        <w:t>:29–36. [MEDLINE: 7250779]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Helms 1987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Helms JM. Acupuncture for the management of primary dysmenorrhea. </w:t>
      </w:r>
      <w:r w:rsidRPr="00B82071">
        <w:rPr>
          <w:rFonts w:asciiTheme="majorHAnsi" w:hAnsiTheme="majorHAnsi" w:cs="AGaramond-Bold"/>
          <w:i/>
          <w:iCs/>
        </w:rPr>
        <w:t xml:space="preserve">Obstetrics &amp; Gynecology </w:t>
      </w:r>
      <w:r w:rsidRPr="00B82071">
        <w:rPr>
          <w:rFonts w:asciiTheme="majorHAnsi" w:hAnsiTheme="majorHAnsi" w:cs="AGaramond-Bold"/>
        </w:rPr>
        <w:t xml:space="preserve">1987; </w:t>
      </w:r>
      <w:r w:rsidRPr="00B82071">
        <w:rPr>
          <w:rFonts w:asciiTheme="majorHAnsi" w:hAnsiTheme="majorHAnsi" w:cs="AGaramond-Bold"/>
          <w:b/>
          <w:bCs/>
        </w:rPr>
        <w:t>69</w:t>
      </w:r>
      <w:r w:rsidRPr="00B82071">
        <w:rPr>
          <w:rFonts w:asciiTheme="majorHAnsi" w:hAnsiTheme="majorHAnsi" w:cs="AGaramond-Bold"/>
        </w:rPr>
        <w:t>(1): 51–6. [MEDLINE: 3540764]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Hong 1993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Hong C, Chen Y, Pon CH, Yu J. Immediate effects of various physical medicine modalities on pain threshold of an active myofascial trigger point. </w:t>
      </w:r>
      <w:r w:rsidRPr="00B82071">
        <w:rPr>
          <w:rFonts w:asciiTheme="majorHAnsi" w:hAnsiTheme="majorHAnsi" w:cs="AGaramond-Bold"/>
          <w:i/>
          <w:iCs/>
        </w:rPr>
        <w:t>Journal of Muscoloskeletal</w:t>
      </w:r>
      <w:r w:rsidRPr="00B82071">
        <w:rPr>
          <w:rFonts w:asciiTheme="majorHAnsi" w:hAnsiTheme="majorHAnsi" w:cs="AGaramond-Bold"/>
        </w:rPr>
        <w:t xml:space="preserve"> </w:t>
      </w:r>
      <w:r w:rsidRPr="00B82071">
        <w:rPr>
          <w:rFonts w:asciiTheme="majorHAnsi" w:hAnsiTheme="majorHAnsi" w:cs="AGaramond-Bold"/>
          <w:i/>
          <w:iCs/>
        </w:rPr>
        <w:t xml:space="preserve">Pain </w:t>
      </w:r>
      <w:r w:rsidRPr="00B82071">
        <w:rPr>
          <w:rFonts w:asciiTheme="majorHAnsi" w:hAnsiTheme="majorHAnsi" w:cs="AGaramond-Bold"/>
        </w:rPr>
        <w:t xml:space="preserve">1993; </w:t>
      </w:r>
      <w:r w:rsidRPr="00B82071">
        <w:rPr>
          <w:rFonts w:asciiTheme="majorHAnsi" w:hAnsiTheme="majorHAnsi" w:cs="AGaramond-Bold"/>
          <w:b/>
          <w:bCs/>
        </w:rPr>
        <w:t>1</w:t>
      </w:r>
      <w:r w:rsidRPr="00B82071">
        <w:rPr>
          <w:rFonts w:asciiTheme="majorHAnsi" w:hAnsiTheme="majorHAnsi" w:cs="AGaramond-Bold"/>
        </w:rPr>
        <w:t>(2): 37–53.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Hovell 2003</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Hovell MF, Sipan CL, Blumberg EJ, Hofstetter CR, Slymen D, Friedman L, et al.Increasing Latino adolescents’ adherence to treatment for latent tuberculosis infection: a controlled trial. </w:t>
      </w:r>
      <w:r w:rsidRPr="00B82071">
        <w:rPr>
          <w:rFonts w:asciiTheme="majorHAnsi" w:eastAsiaTheme="minorEastAsia" w:hAnsiTheme="majorHAnsi" w:cs="AGaramond-Regular"/>
          <w:i/>
          <w:iCs/>
          <w:lang w:val="en-US" w:eastAsia="ja-JP"/>
        </w:rPr>
        <w:t xml:space="preserve">American Journal of Public Health </w:t>
      </w:r>
      <w:r w:rsidRPr="00B82071">
        <w:rPr>
          <w:rFonts w:asciiTheme="majorHAnsi" w:eastAsiaTheme="minorEastAsia" w:hAnsiTheme="majorHAnsi" w:cs="AGaramond-Regular"/>
          <w:lang w:val="en-US" w:eastAsia="ja-JP"/>
        </w:rPr>
        <w:t>2003;</w:t>
      </w:r>
      <w:r w:rsidRPr="00B82071">
        <w:rPr>
          <w:rFonts w:asciiTheme="majorHAnsi" w:eastAsiaTheme="minorEastAsia" w:hAnsiTheme="majorHAnsi" w:cs="AGaramond-Regular"/>
          <w:b/>
          <w:bCs/>
          <w:lang w:val="en-US" w:eastAsia="ja-JP"/>
        </w:rPr>
        <w:t>93</w:t>
      </w:r>
      <w:r w:rsidRPr="00B82071">
        <w:rPr>
          <w:rFonts w:asciiTheme="majorHAnsi" w:eastAsiaTheme="minorEastAsia" w:hAnsiTheme="majorHAnsi" w:cs="AGaramond-Regular"/>
          <w:lang w:val="en-US" w:eastAsia="ja-JP"/>
        </w:rPr>
        <w:t>: 1871–7.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Hruby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Hruby G, Ames C, Chen C, Yan Y, Sagar J, Baron P, Landman J. Assessment of efficacy of transcutaneous </w:t>
      </w:r>
      <w:r w:rsidRPr="00B82071">
        <w:rPr>
          <w:rFonts w:asciiTheme="majorHAnsi" w:hAnsiTheme="majorHAnsi" w:cs="AGaramond-Regular"/>
        </w:rPr>
        <w:t>electrical nerve stimulation for pain management during</w:t>
      </w:r>
      <w:r w:rsidRPr="00B82071">
        <w:rPr>
          <w:rFonts w:asciiTheme="majorHAnsi" w:hAnsiTheme="majorHAnsi" w:cs="AGaramond-Bold"/>
        </w:rPr>
        <w:t xml:space="preserve"> </w:t>
      </w:r>
      <w:r w:rsidRPr="00B82071">
        <w:rPr>
          <w:rFonts w:asciiTheme="majorHAnsi" w:hAnsiTheme="majorHAnsi" w:cs="AGaramond-Regular"/>
        </w:rPr>
        <w:t xml:space="preserve">office-based flexible cystoscopy. </w:t>
      </w:r>
      <w:r w:rsidRPr="00B82071">
        <w:rPr>
          <w:rFonts w:asciiTheme="majorHAnsi" w:hAnsiTheme="majorHAnsi" w:cs="AGaramond-Regular"/>
          <w:i/>
          <w:iCs/>
        </w:rPr>
        <w:t xml:space="preserve">Urology </w:t>
      </w:r>
      <w:r w:rsidRPr="00B82071">
        <w:rPr>
          <w:rFonts w:asciiTheme="majorHAnsi" w:hAnsiTheme="majorHAnsi" w:cs="AGaramond-Regular"/>
        </w:rPr>
        <w:t xml:space="preserve">2006; </w:t>
      </w:r>
      <w:r w:rsidRPr="00B82071">
        <w:rPr>
          <w:rFonts w:asciiTheme="majorHAnsi" w:hAnsiTheme="majorHAnsi" w:cs="AGaramond-Regular"/>
          <w:b/>
          <w:bCs/>
        </w:rPr>
        <w:t>67</w:t>
      </w:r>
      <w:r w:rsidRPr="00B82071">
        <w:rPr>
          <w:rFonts w:asciiTheme="majorHAnsi" w:hAnsiTheme="majorHAnsi" w:cs="AGaramond-Regular"/>
        </w:rPr>
        <w:t>: 914–7.</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Hutton 1991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Hutton N, Wilson MH, Mellits D, Baumgardner R, et al. Effectiveness of an antihistamine-decongestant combination for young children with the common cold: a randomized, controlled clinical trial. </w:t>
      </w:r>
      <w:r w:rsidRPr="00B82071">
        <w:rPr>
          <w:rFonts w:asciiTheme="majorHAnsi" w:hAnsiTheme="majorHAnsi" w:cs="AGaramond-Regular"/>
          <w:i/>
          <w:iCs/>
        </w:rPr>
        <w:t>The Journal of</w:t>
      </w:r>
      <w:r w:rsidRPr="00B82071">
        <w:rPr>
          <w:rFonts w:asciiTheme="majorHAnsi" w:hAnsiTheme="majorHAnsi" w:cs="AGaramond-Regular"/>
        </w:rPr>
        <w:t xml:space="preserve"> </w:t>
      </w:r>
      <w:r w:rsidRPr="00B82071">
        <w:rPr>
          <w:rFonts w:asciiTheme="majorHAnsi" w:hAnsiTheme="majorHAnsi" w:cs="AGaramond-Regular"/>
          <w:i/>
          <w:iCs/>
        </w:rPr>
        <w:t xml:space="preserve">Pediatrics </w:t>
      </w:r>
      <w:r w:rsidRPr="00B82071">
        <w:rPr>
          <w:rFonts w:asciiTheme="majorHAnsi" w:hAnsiTheme="majorHAnsi" w:cs="AGaramond-Regular"/>
        </w:rPr>
        <w:t xml:space="preserve">1991; </w:t>
      </w:r>
      <w:r w:rsidRPr="00B82071">
        <w:rPr>
          <w:rFonts w:asciiTheme="majorHAnsi" w:hAnsiTheme="majorHAnsi" w:cs="AGaramond-Regular"/>
          <w:b/>
          <w:bCs/>
        </w:rPr>
        <w:t>118</w:t>
      </w:r>
      <w:r w:rsidRPr="00B82071">
        <w:rPr>
          <w:rFonts w:asciiTheme="majorHAnsi" w:hAnsiTheme="majorHAnsi" w:cs="AGaramond-Regular"/>
        </w:rPr>
        <w:t>(1): 125–30. [MEDLINE: 1670783]</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Hyland 2006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Hyland MR, Webber-Gaffney A, Cohen L, Lichtman SW. Randomized controlled trial of calcaneal taping, sham taping, and plantar fascia stretching for the short-term management of plantar heel pain. </w:t>
      </w:r>
      <w:r w:rsidRPr="00B82071">
        <w:rPr>
          <w:rFonts w:asciiTheme="majorHAnsi" w:hAnsiTheme="majorHAnsi" w:cs="AGaramond-Regular"/>
          <w:i/>
          <w:iCs/>
        </w:rPr>
        <w:t>Journal of Orthopaedic</w:t>
      </w:r>
      <w:r w:rsidRPr="00B82071">
        <w:rPr>
          <w:rFonts w:asciiTheme="majorHAnsi" w:hAnsiTheme="majorHAnsi" w:cs="AGaramond-Regular"/>
        </w:rPr>
        <w:t xml:space="preserve"> </w:t>
      </w:r>
      <w:r w:rsidRPr="00B82071">
        <w:rPr>
          <w:rFonts w:asciiTheme="majorHAnsi" w:hAnsiTheme="majorHAnsi" w:cs="AGaramond-Regular"/>
          <w:i/>
          <w:iCs/>
        </w:rPr>
        <w:t xml:space="preserve">and Sports Physical Therapy </w:t>
      </w:r>
      <w:r w:rsidRPr="00B82071">
        <w:rPr>
          <w:rFonts w:asciiTheme="majorHAnsi" w:hAnsiTheme="majorHAnsi" w:cs="AGaramond-Regular"/>
        </w:rPr>
        <w:t xml:space="preserve">2006; </w:t>
      </w:r>
      <w:r w:rsidRPr="00B82071">
        <w:rPr>
          <w:rFonts w:asciiTheme="majorHAnsi" w:hAnsiTheme="majorHAnsi" w:cs="AGaramond-Regular"/>
          <w:b/>
          <w:bCs/>
        </w:rPr>
        <w:t>36</w:t>
      </w:r>
      <w:r w:rsidRPr="00B82071">
        <w:rPr>
          <w:rFonts w:asciiTheme="majorHAnsi" w:hAnsiTheme="majorHAnsi" w:cs="AGaramond-Regular"/>
        </w:rPr>
        <w:t>: 364–71.</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Hyman 1986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Hyman GJ, Stanley RO, Burrows GD,Horne DJ. Treatment effectiveness of hypnosis and behaviour therapy in smoking cessation: a methodological refinement. </w:t>
      </w:r>
      <w:r w:rsidRPr="00B82071">
        <w:rPr>
          <w:rFonts w:asciiTheme="majorHAnsi" w:hAnsiTheme="majorHAnsi" w:cs="AGaramond-Regular"/>
          <w:i/>
          <w:iCs/>
        </w:rPr>
        <w:t>Addictive Behaviors</w:t>
      </w:r>
      <w:r w:rsidRPr="00B82071">
        <w:rPr>
          <w:rFonts w:asciiTheme="majorHAnsi" w:hAnsiTheme="majorHAnsi" w:cs="AGaramond-Regular"/>
        </w:rPr>
        <w:t xml:space="preserve"> 1986; </w:t>
      </w:r>
      <w:r w:rsidRPr="00B82071">
        <w:rPr>
          <w:rFonts w:asciiTheme="majorHAnsi" w:hAnsiTheme="majorHAnsi" w:cs="AGaramond-Regular"/>
          <w:b/>
          <w:bCs/>
        </w:rPr>
        <w:t>11</w:t>
      </w:r>
      <w:r w:rsidRPr="00B82071">
        <w:rPr>
          <w:rFonts w:asciiTheme="majorHAnsi" w:hAnsiTheme="majorHAnsi" w:cs="AGaramond-Regular"/>
        </w:rPr>
        <w:t>: 355–65. [MEDLINE: 3812046]</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Jacobs 1971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Jacobs MA, Spilken AZ, Norman MM, Wohlberg GW, Knapp PH. Interaction of personality and treatment conditions associated with success in a smoking control program. </w:t>
      </w:r>
      <w:r w:rsidRPr="00B82071">
        <w:rPr>
          <w:rFonts w:asciiTheme="majorHAnsi" w:hAnsiTheme="majorHAnsi" w:cs="AGaramond-Regular"/>
          <w:i/>
          <w:iCs/>
        </w:rPr>
        <w:t xml:space="preserve">Psychosomatic Medicine </w:t>
      </w:r>
      <w:r w:rsidRPr="00B82071">
        <w:rPr>
          <w:rFonts w:asciiTheme="majorHAnsi" w:hAnsiTheme="majorHAnsi" w:cs="AGaramond-Regular"/>
        </w:rPr>
        <w:t xml:space="preserve">1971; </w:t>
      </w:r>
      <w:r w:rsidRPr="00B82071">
        <w:rPr>
          <w:rFonts w:asciiTheme="majorHAnsi" w:hAnsiTheme="majorHAnsi" w:cs="AGaramond-Regular"/>
          <w:b/>
          <w:bCs/>
        </w:rPr>
        <w:t>33</w:t>
      </w:r>
      <w:r w:rsidRPr="00B82071">
        <w:rPr>
          <w:rFonts w:asciiTheme="majorHAnsi" w:hAnsiTheme="majorHAnsi" w:cs="AGaramond-Regular"/>
        </w:rPr>
        <w:t>(6): 545–56. [MEDLINE: 5148984]</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Jacobson 1978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Jacobson NS. Specific and nonspecific factors in the effectiveness of a behavioral approach to the treatment of marital discord. </w:t>
      </w:r>
      <w:r w:rsidRPr="00B82071">
        <w:rPr>
          <w:rFonts w:asciiTheme="majorHAnsi" w:hAnsiTheme="majorHAnsi" w:cs="AGaramond-Regular"/>
          <w:i/>
          <w:iCs/>
        </w:rPr>
        <w:t>Journal of Consulting and Clinical Psychology</w:t>
      </w:r>
      <w:r w:rsidRPr="00B82071">
        <w:rPr>
          <w:rFonts w:asciiTheme="majorHAnsi" w:hAnsiTheme="majorHAnsi" w:cs="AGaramond-Regular"/>
        </w:rPr>
        <w:t xml:space="preserve"> 1978; </w:t>
      </w:r>
      <w:r w:rsidRPr="00B82071">
        <w:rPr>
          <w:rFonts w:asciiTheme="majorHAnsi" w:hAnsiTheme="majorHAnsi" w:cs="AGaramond-Regular"/>
          <w:b/>
          <w:bCs/>
        </w:rPr>
        <w:t>46</w:t>
      </w:r>
      <w:r w:rsidRPr="00B82071">
        <w:rPr>
          <w:rFonts w:asciiTheme="majorHAnsi" w:hAnsiTheme="majorHAnsi" w:cs="AGaramond-Regular"/>
        </w:rPr>
        <w:t>(3): 442–52. [MEDLINE: 670488]</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Kaptchuk 2008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Kaptchuk TJ, Kelley JM, Conboy LA, Davis RB, Kerr CE, Jacobsen EE, et al. Components of placebo effect: randomised controlled trial in patients with irritable bowel syndrome. </w:t>
      </w:r>
      <w:r w:rsidRPr="00B82071">
        <w:rPr>
          <w:rFonts w:asciiTheme="majorHAnsi" w:hAnsiTheme="majorHAnsi" w:cs="AGaramond-Regular"/>
          <w:i/>
          <w:iCs/>
        </w:rPr>
        <w:t xml:space="preserve">BMJ </w:t>
      </w:r>
      <w:r w:rsidRPr="00B82071">
        <w:rPr>
          <w:rFonts w:asciiTheme="majorHAnsi" w:hAnsiTheme="majorHAnsi" w:cs="AGaramond-Regular"/>
        </w:rPr>
        <w:t xml:space="preserve">2008; </w:t>
      </w:r>
      <w:r w:rsidRPr="00B82071">
        <w:rPr>
          <w:rFonts w:asciiTheme="majorHAnsi" w:hAnsiTheme="majorHAnsi" w:cs="AGaramond-Regular"/>
          <w:b/>
          <w:bCs/>
        </w:rPr>
        <w:t>online</w:t>
      </w:r>
      <w:r w:rsidRPr="00B82071">
        <w:rPr>
          <w:rFonts w:asciiTheme="majorHAnsi" w:hAnsiTheme="majorHAnsi" w:cs="AGaramond-Regular"/>
        </w:rPr>
        <w:t>: 1–8.</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Karst 2007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Karst M, Wintherhalter M, Münte S, Francki B, Hondronikos A, Eckardt A, et al. Auricular acupuncture for dental anxiety: a randomized controlled trial. </w:t>
      </w:r>
      <w:r w:rsidRPr="00B82071">
        <w:rPr>
          <w:rFonts w:asciiTheme="majorHAnsi" w:hAnsiTheme="majorHAnsi" w:cs="AGaramond-Regular"/>
          <w:i/>
          <w:iCs/>
        </w:rPr>
        <w:t>Anesthesia &amp;</w:t>
      </w:r>
      <w:r w:rsidRPr="00B82071">
        <w:rPr>
          <w:rFonts w:asciiTheme="majorHAnsi" w:hAnsiTheme="majorHAnsi" w:cs="AGaramond-Regular"/>
        </w:rPr>
        <w:t xml:space="preserve"> </w:t>
      </w:r>
      <w:r w:rsidRPr="00B82071">
        <w:rPr>
          <w:rFonts w:asciiTheme="majorHAnsi" w:hAnsiTheme="majorHAnsi" w:cs="AGaramond-Regular"/>
          <w:i/>
          <w:iCs/>
        </w:rPr>
        <w:t xml:space="preserve">Analgesia </w:t>
      </w:r>
      <w:r w:rsidRPr="00B82071">
        <w:rPr>
          <w:rFonts w:asciiTheme="majorHAnsi" w:hAnsiTheme="majorHAnsi" w:cs="AGaramond-Regular"/>
        </w:rPr>
        <w:t xml:space="preserve">2007; </w:t>
      </w:r>
      <w:r w:rsidRPr="00B82071">
        <w:rPr>
          <w:rFonts w:asciiTheme="majorHAnsi" w:hAnsiTheme="majorHAnsi" w:cs="AGaramond-Regular"/>
          <w:b/>
          <w:bCs/>
        </w:rPr>
        <w:t>104</w:t>
      </w:r>
      <w:r w:rsidRPr="00B82071">
        <w:rPr>
          <w:rFonts w:asciiTheme="majorHAnsi" w:hAnsiTheme="majorHAnsi" w:cs="AGaramond-Regular"/>
        </w:rPr>
        <w:t>: 295–300.</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Karunakaran 1997 </w:t>
      </w:r>
      <w:r w:rsidRPr="00B82071">
        <w:rPr>
          <w:rFonts w:asciiTheme="majorHAnsi" w:hAnsiTheme="majorHAnsi" w:cs="AGaramond-Regular"/>
          <w:b/>
          <w:bCs/>
          <w:i/>
          <w:iCs/>
        </w:rPr>
        <w:t>{published and unpublished data}</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Karunakaran S, Hammersley MS, Morris RC, Turner RC, et al.The fasting hyperglycaemia study: III. Randomized controlled trial of sulfonylurea therapy in subjects with increased but not diabetic fasting plasma glucose. </w:t>
      </w:r>
      <w:r w:rsidRPr="00B82071">
        <w:rPr>
          <w:rFonts w:asciiTheme="majorHAnsi" w:hAnsiTheme="majorHAnsi" w:cs="AGaramond-Regular"/>
          <w:i/>
          <w:iCs/>
        </w:rPr>
        <w:t xml:space="preserve">Metabolism </w:t>
      </w:r>
      <w:r w:rsidRPr="00B82071">
        <w:rPr>
          <w:rFonts w:asciiTheme="majorHAnsi" w:hAnsiTheme="majorHAnsi" w:cs="AGaramond-Regular"/>
        </w:rPr>
        <w:t xml:space="preserve">1997; </w:t>
      </w:r>
      <w:r w:rsidRPr="00B82071">
        <w:rPr>
          <w:rFonts w:asciiTheme="majorHAnsi" w:hAnsiTheme="majorHAnsi" w:cs="AGaramond-Regular"/>
          <w:b/>
          <w:bCs/>
        </w:rPr>
        <w:t>46</w:t>
      </w:r>
      <w:r w:rsidRPr="00B82071">
        <w:rPr>
          <w:rFonts w:asciiTheme="majorHAnsi" w:hAnsiTheme="majorHAnsi" w:cs="AGaramond-Regular"/>
        </w:rPr>
        <w:t>(12,suppl 1): 56–60. [MEDLINE: 9439561]</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Kendall 1979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Kendall PC, Williams L, Pechacek TF, Graham LE, Shisslak C, Herzoff N. Cognitive-behavioral and patient education interventions in cardiac catheterization procedures: the Palo Alto medical psychology project. </w:t>
      </w:r>
      <w:r w:rsidRPr="00B82071">
        <w:rPr>
          <w:rFonts w:asciiTheme="majorHAnsi" w:hAnsiTheme="majorHAnsi" w:cs="AGaramond-Regular"/>
          <w:i/>
          <w:iCs/>
        </w:rPr>
        <w:t>Journal of Consulting</w:t>
      </w:r>
      <w:r w:rsidRPr="00B82071">
        <w:rPr>
          <w:rFonts w:asciiTheme="majorHAnsi" w:hAnsiTheme="majorHAnsi" w:cs="AGaramond-Regular"/>
        </w:rPr>
        <w:t xml:space="preserve"> </w:t>
      </w:r>
      <w:r w:rsidRPr="00B82071">
        <w:rPr>
          <w:rFonts w:asciiTheme="majorHAnsi" w:hAnsiTheme="majorHAnsi" w:cs="AGaramond-Regular"/>
          <w:i/>
          <w:iCs/>
        </w:rPr>
        <w:t xml:space="preserve">and Clinical Psychology </w:t>
      </w:r>
      <w:r w:rsidRPr="00B82071">
        <w:rPr>
          <w:rFonts w:asciiTheme="majorHAnsi" w:hAnsiTheme="majorHAnsi" w:cs="AGaramond-Regular"/>
        </w:rPr>
        <w:t xml:space="preserve">1979; </w:t>
      </w:r>
      <w:r w:rsidRPr="00B82071">
        <w:rPr>
          <w:rFonts w:asciiTheme="majorHAnsi" w:hAnsiTheme="majorHAnsi" w:cs="AGaramond-Regular"/>
          <w:b/>
          <w:bCs/>
        </w:rPr>
        <w:t>47</w:t>
      </w:r>
      <w:r w:rsidRPr="00B82071">
        <w:rPr>
          <w:rFonts w:asciiTheme="majorHAnsi" w:hAnsiTheme="majorHAnsi" w:cs="AGaramond-Regular"/>
        </w:rPr>
        <w:t>(1): 49–58. [MEDLINE: 429666]</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Kerr 2003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Kerr AR, Drexel CA, Spielman AI. The efficacy and safety of 50 mg penicillin G potassium troches for recurrent aphthous ulcers. </w:t>
      </w:r>
      <w:r w:rsidRPr="00B82071">
        <w:rPr>
          <w:rFonts w:asciiTheme="majorHAnsi" w:hAnsiTheme="majorHAnsi" w:cs="AGaramond-Regular"/>
          <w:i/>
          <w:iCs/>
        </w:rPr>
        <w:t xml:space="preserve">Oral Surgery, Oral Medicine, Oral Pathology, Oral Radiology &amp; Endodontics </w:t>
      </w:r>
      <w:r w:rsidRPr="00B82071">
        <w:rPr>
          <w:rFonts w:asciiTheme="majorHAnsi" w:hAnsiTheme="majorHAnsi" w:cs="AGaramond-Regular"/>
        </w:rPr>
        <w:t xml:space="preserve">2003; </w:t>
      </w:r>
      <w:r w:rsidRPr="00B82071">
        <w:rPr>
          <w:rFonts w:asciiTheme="majorHAnsi" w:hAnsiTheme="majorHAnsi" w:cs="AGaramond-Regular"/>
          <w:b/>
          <w:bCs/>
        </w:rPr>
        <w:t>96</w:t>
      </w:r>
      <w:r w:rsidRPr="00B82071">
        <w:rPr>
          <w:rFonts w:asciiTheme="majorHAnsi" w:hAnsiTheme="majorHAnsi" w:cs="AGaramond-Regular"/>
        </w:rPr>
        <w:t>: 685–94.</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Killeen 2004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Killeen TK, Brady KT, Gold PB, Simpson KN, Faldowski RA, Tyson C, Anton RF. Effectiveness of naltrexone in a community treatment program. </w:t>
      </w:r>
      <w:r w:rsidRPr="00B82071">
        <w:rPr>
          <w:rFonts w:asciiTheme="majorHAnsi" w:hAnsiTheme="majorHAnsi" w:cs="AGaramond-Regular"/>
          <w:i/>
          <w:iCs/>
        </w:rPr>
        <w:t xml:space="preserve">Alcoholism, Clinical and Experimental Research </w:t>
      </w:r>
      <w:r w:rsidRPr="00B82071">
        <w:rPr>
          <w:rFonts w:asciiTheme="majorHAnsi" w:hAnsiTheme="majorHAnsi" w:cs="AGaramond-Regular"/>
        </w:rPr>
        <w:t xml:space="preserve">2004; </w:t>
      </w:r>
      <w:r w:rsidRPr="00B82071">
        <w:rPr>
          <w:rFonts w:asciiTheme="majorHAnsi" w:hAnsiTheme="majorHAnsi" w:cs="AGaramond-Regular"/>
          <w:b/>
          <w:bCs/>
        </w:rPr>
        <w:t>28</w:t>
      </w:r>
      <w:r w:rsidRPr="00B82071">
        <w:rPr>
          <w:rFonts w:asciiTheme="majorHAnsi" w:hAnsiTheme="majorHAnsi" w:cs="AGaramond-Regular"/>
        </w:rPr>
        <w:t>: 1710–7.</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Killen 1990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Killen JD, Fortmann SP, Newman B, Vardy A. Evaluation of a treatment approach combining nicotine gum with self-guided behavioural treatments for smoking relapse prevention. </w:t>
      </w:r>
      <w:r w:rsidRPr="00B82071">
        <w:rPr>
          <w:rFonts w:asciiTheme="majorHAnsi" w:hAnsiTheme="majorHAnsi" w:cs="AGaramond-Regular"/>
          <w:i/>
          <w:iCs/>
        </w:rPr>
        <w:t>Journal of Consulting and Clinical Psychology</w:t>
      </w:r>
      <w:r w:rsidRPr="00B82071">
        <w:rPr>
          <w:rFonts w:asciiTheme="majorHAnsi" w:hAnsiTheme="majorHAnsi" w:cs="AGaramond-Regular"/>
        </w:rPr>
        <w:t xml:space="preserve"> 1990; </w:t>
      </w:r>
      <w:r w:rsidRPr="00B82071">
        <w:rPr>
          <w:rFonts w:asciiTheme="majorHAnsi" w:hAnsiTheme="majorHAnsi" w:cs="AGaramond-Regular"/>
          <w:b/>
          <w:bCs/>
        </w:rPr>
        <w:t>58</w:t>
      </w:r>
      <w:r w:rsidRPr="00B82071">
        <w:rPr>
          <w:rFonts w:asciiTheme="majorHAnsi" w:hAnsiTheme="majorHAnsi" w:cs="AGaramond-Regular"/>
        </w:rPr>
        <w:t>(1): 85–92. [MEDLINE: 2319049]</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Kilmann 1987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Kilman PR, Milan RJ, Boland JP, Nankin HR, Davidson E, West MO, et al. Group treatment of secondary erectile dysfunction. </w:t>
      </w:r>
      <w:r w:rsidRPr="00B82071">
        <w:rPr>
          <w:rFonts w:asciiTheme="majorHAnsi" w:hAnsiTheme="majorHAnsi" w:cs="AGaramond-Regular"/>
          <w:i/>
          <w:iCs/>
        </w:rPr>
        <w:t xml:space="preserve">Journal of Sex &amp; Marital Therapy </w:t>
      </w:r>
      <w:r w:rsidRPr="00B82071">
        <w:rPr>
          <w:rFonts w:asciiTheme="majorHAnsi" w:hAnsiTheme="majorHAnsi" w:cs="AGaramond-Regular"/>
        </w:rPr>
        <w:t xml:space="preserve">1987; </w:t>
      </w:r>
      <w:r w:rsidRPr="00B82071">
        <w:rPr>
          <w:rFonts w:asciiTheme="majorHAnsi" w:hAnsiTheme="majorHAnsi" w:cs="AGaramond-Regular"/>
          <w:b/>
          <w:bCs/>
        </w:rPr>
        <w:t>13</w:t>
      </w:r>
      <w:r w:rsidRPr="00B82071">
        <w:rPr>
          <w:rFonts w:asciiTheme="majorHAnsi" w:hAnsiTheme="majorHAnsi" w:cs="AGaramond-Regular"/>
        </w:rPr>
        <w:t>: 168–82.</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Klerman 1974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i/>
          <w:iCs/>
        </w:rPr>
      </w:pPr>
      <w:r w:rsidRPr="00B82071">
        <w:rPr>
          <w:rFonts w:asciiTheme="majorHAnsi" w:hAnsiTheme="majorHAnsi" w:cs="AGaramond-Regular"/>
        </w:rPr>
        <w:t xml:space="preserve">Klerman GL, DiMascio A, Weisman M, Prusoff B. Treatment of depression by drugs and psychotherapy. </w:t>
      </w:r>
      <w:r w:rsidRPr="00B82071">
        <w:rPr>
          <w:rFonts w:asciiTheme="majorHAnsi" w:hAnsiTheme="majorHAnsi" w:cs="AGaramond-Regular"/>
          <w:i/>
          <w:iCs/>
        </w:rPr>
        <w:t xml:space="preserve">The American  Journal of Psychiatry </w:t>
      </w:r>
      <w:r w:rsidRPr="00B82071">
        <w:rPr>
          <w:rFonts w:asciiTheme="majorHAnsi" w:hAnsiTheme="majorHAnsi" w:cs="AGaramond-Regular"/>
        </w:rPr>
        <w:t xml:space="preserve">1974; </w:t>
      </w:r>
      <w:r w:rsidRPr="00B82071">
        <w:rPr>
          <w:rFonts w:asciiTheme="majorHAnsi" w:hAnsiTheme="majorHAnsi" w:cs="AGaramond-Regular"/>
          <w:b/>
          <w:bCs/>
        </w:rPr>
        <w:t>131</w:t>
      </w:r>
      <w:r w:rsidRPr="00B82071">
        <w:rPr>
          <w:rFonts w:asciiTheme="majorHAnsi" w:hAnsiTheme="majorHAnsi" w:cs="AGaramond-Regular"/>
        </w:rPr>
        <w:t>(2): 186–91.</w:t>
      </w:r>
      <w:r w:rsidRPr="00B82071">
        <w:rPr>
          <w:rFonts w:asciiTheme="majorHAnsi" w:hAnsiTheme="majorHAnsi" w:cs="AGaramond-Regular"/>
          <w:i/>
          <w:iCs/>
        </w:rPr>
        <w:t xml:space="preserve"> </w:t>
      </w:r>
      <w:r w:rsidRPr="00B82071">
        <w:rPr>
          <w:rFonts w:asciiTheme="majorHAnsi" w:hAnsiTheme="majorHAnsi" w:cs="AGaramond-Regular"/>
        </w:rPr>
        <w:t>[MEDLINE: 4587807]</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Kober 2002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Kober A, Scheck T, Greher M, Lieba F, Fleischhackl R, Fleischhackl S, et al. Prehospital analgesia with acupressure in victims of minor trauma: a prospective, randomized, double-blinded trial. </w:t>
      </w:r>
      <w:r w:rsidRPr="00B82071">
        <w:rPr>
          <w:rFonts w:asciiTheme="majorHAnsi" w:hAnsiTheme="majorHAnsi" w:cs="AGaramond-Regular"/>
          <w:i/>
          <w:iCs/>
        </w:rPr>
        <w:t xml:space="preserve">Anesthesia and Analgesia </w:t>
      </w:r>
      <w:r w:rsidRPr="00B82071">
        <w:rPr>
          <w:rFonts w:asciiTheme="majorHAnsi" w:hAnsiTheme="majorHAnsi" w:cs="AGaramond-Regular"/>
        </w:rPr>
        <w:t xml:space="preserve">2002; </w:t>
      </w:r>
      <w:r w:rsidRPr="00B82071">
        <w:rPr>
          <w:rFonts w:asciiTheme="majorHAnsi" w:hAnsiTheme="majorHAnsi" w:cs="AGaramond-Regular"/>
          <w:b/>
          <w:bCs/>
        </w:rPr>
        <w:t>95</w:t>
      </w:r>
      <w:r w:rsidRPr="00B82071">
        <w:rPr>
          <w:rFonts w:asciiTheme="majorHAnsi" w:hAnsiTheme="majorHAnsi" w:cs="AGaramond-Regular"/>
        </w:rPr>
        <w:t>: 723–7.</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Kotani 2001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Kotani N, Kushikata T, Suzuki A, Hashimoto H, Muraoka M, Matsuki A. Insertion of intradermal needles into painful points provides analgesia for intractable abdominal scar pain. </w:t>
      </w:r>
      <w:r w:rsidRPr="00B82071">
        <w:rPr>
          <w:rFonts w:asciiTheme="majorHAnsi" w:hAnsiTheme="majorHAnsi" w:cs="AGaramond-Regular"/>
          <w:i/>
          <w:iCs/>
        </w:rPr>
        <w:t xml:space="preserve">Regional Anesthesia and Pain Medicine </w:t>
      </w:r>
      <w:r w:rsidRPr="00B82071">
        <w:rPr>
          <w:rFonts w:asciiTheme="majorHAnsi" w:hAnsiTheme="majorHAnsi" w:cs="AGaramond-Regular"/>
        </w:rPr>
        <w:t xml:space="preserve">2001; </w:t>
      </w:r>
      <w:r w:rsidRPr="00B82071">
        <w:rPr>
          <w:rFonts w:asciiTheme="majorHAnsi" w:hAnsiTheme="majorHAnsi" w:cs="AGaramond-Regular"/>
          <w:b/>
          <w:bCs/>
        </w:rPr>
        <w:t>26</w:t>
      </w:r>
      <w:r w:rsidRPr="00B82071">
        <w:rPr>
          <w:rFonts w:asciiTheme="majorHAnsi" w:hAnsiTheme="majorHAnsi" w:cs="AGaramond-Regular"/>
        </w:rPr>
        <w:t>: 532–8.</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Lander 1993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Lander J, Fowler-Kerry S. TENS for children’s procedural pain. </w:t>
      </w:r>
      <w:r w:rsidRPr="00B82071">
        <w:rPr>
          <w:rFonts w:asciiTheme="majorHAnsi" w:hAnsiTheme="majorHAnsi" w:cs="AGaramond-Regular"/>
          <w:i/>
          <w:iCs/>
        </w:rPr>
        <w:t xml:space="preserve">Pain </w:t>
      </w:r>
      <w:r w:rsidRPr="00B82071">
        <w:rPr>
          <w:rFonts w:asciiTheme="majorHAnsi" w:hAnsiTheme="majorHAnsi" w:cs="AGaramond-Regular"/>
        </w:rPr>
        <w:t xml:space="preserve">1993; </w:t>
      </w:r>
      <w:r w:rsidRPr="00B82071">
        <w:rPr>
          <w:rFonts w:asciiTheme="majorHAnsi" w:hAnsiTheme="majorHAnsi" w:cs="AGaramond-Regular"/>
          <w:b/>
          <w:bCs/>
        </w:rPr>
        <w:t>52</w:t>
      </w:r>
      <w:r w:rsidRPr="00B82071">
        <w:rPr>
          <w:rFonts w:asciiTheme="majorHAnsi" w:hAnsiTheme="majorHAnsi" w:cs="AGaramond-Regular"/>
        </w:rPr>
        <w:t>: 209–16. [MEDLINE: 8455969]</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Leibing 2002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Leibing E, Leonhardt U, Köster G, Goerlitz A, Rosenfeldt JA, Hilgers R, Ramadori G. Acupuncture treatment of chronic low-back pain: a randomized, blinded, placebocontrolled trial with 9-months follow-up. </w:t>
      </w:r>
      <w:r w:rsidRPr="00B82071">
        <w:rPr>
          <w:rFonts w:asciiTheme="majorHAnsi" w:hAnsiTheme="majorHAnsi" w:cs="AGaramond-Regular"/>
          <w:i/>
          <w:iCs/>
        </w:rPr>
        <w:t xml:space="preserve">Pain </w:t>
      </w:r>
      <w:r w:rsidRPr="00B82071">
        <w:rPr>
          <w:rFonts w:asciiTheme="majorHAnsi" w:hAnsiTheme="majorHAnsi" w:cs="AGaramond-Regular"/>
        </w:rPr>
        <w:t xml:space="preserve">2002; </w:t>
      </w:r>
      <w:r w:rsidRPr="00B82071">
        <w:rPr>
          <w:rFonts w:asciiTheme="majorHAnsi" w:hAnsiTheme="majorHAnsi" w:cs="AGaramond-Regular"/>
          <w:b/>
          <w:bCs/>
        </w:rPr>
        <w:t>96</w:t>
      </w:r>
      <w:r w:rsidRPr="00B82071">
        <w:rPr>
          <w:rFonts w:asciiTheme="majorHAnsi" w:hAnsiTheme="majorHAnsi" w:cs="AGaramond-Regular"/>
        </w:rPr>
        <w:t>: 189–96.</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Lick 1975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Lick J. Expectancy, false galvanic skin response feedback and systematic desensitization in the modification of phobic behavior. </w:t>
      </w:r>
      <w:r w:rsidRPr="00B82071">
        <w:rPr>
          <w:rFonts w:asciiTheme="majorHAnsi" w:hAnsiTheme="majorHAnsi" w:cs="AGaramond-Regular"/>
          <w:i/>
          <w:iCs/>
        </w:rPr>
        <w:t xml:space="preserve">Journal of Consulting and Clinical Psychology </w:t>
      </w:r>
      <w:r w:rsidRPr="00B82071">
        <w:rPr>
          <w:rFonts w:asciiTheme="majorHAnsi" w:hAnsiTheme="majorHAnsi" w:cs="AGaramond-Regular"/>
        </w:rPr>
        <w:t xml:space="preserve">1975; </w:t>
      </w:r>
      <w:r w:rsidRPr="00B82071">
        <w:rPr>
          <w:rFonts w:asciiTheme="majorHAnsi" w:hAnsiTheme="majorHAnsi" w:cs="AGaramond-Regular"/>
          <w:b/>
          <w:bCs/>
        </w:rPr>
        <w:t>43</w:t>
      </w:r>
      <w:r w:rsidRPr="00B82071">
        <w:rPr>
          <w:rFonts w:asciiTheme="majorHAnsi" w:hAnsiTheme="majorHAnsi" w:cs="AGaramond-Regular"/>
        </w:rPr>
        <w:t>(4): 557–67. [MEDLINE: 239972]</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Lick 1977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Lick JR, Heffler D. Relaxation training and attention placebo in the treatment of severe insomnia. </w:t>
      </w:r>
      <w:r w:rsidRPr="00B82071">
        <w:rPr>
          <w:rFonts w:asciiTheme="majorHAnsi" w:hAnsiTheme="majorHAnsi" w:cs="AGaramond-Regular"/>
          <w:i/>
          <w:iCs/>
        </w:rPr>
        <w:t>Journal of</w:t>
      </w:r>
      <w:r w:rsidRPr="00B82071">
        <w:rPr>
          <w:rFonts w:asciiTheme="majorHAnsi" w:hAnsiTheme="majorHAnsi" w:cs="AGaramond-Regular"/>
        </w:rPr>
        <w:t xml:space="preserve"> </w:t>
      </w:r>
      <w:r w:rsidRPr="00B82071">
        <w:rPr>
          <w:rFonts w:asciiTheme="majorHAnsi" w:hAnsiTheme="majorHAnsi" w:cs="AGaramond-Regular"/>
          <w:i/>
          <w:iCs/>
        </w:rPr>
        <w:t xml:space="preserve">Consulting and Clinical Psychology </w:t>
      </w:r>
      <w:r w:rsidRPr="00B82071">
        <w:rPr>
          <w:rFonts w:asciiTheme="majorHAnsi" w:hAnsiTheme="majorHAnsi" w:cs="AGaramond-Regular"/>
        </w:rPr>
        <w:t xml:space="preserve">1977; </w:t>
      </w:r>
      <w:r w:rsidRPr="00B82071">
        <w:rPr>
          <w:rFonts w:asciiTheme="majorHAnsi" w:hAnsiTheme="majorHAnsi" w:cs="AGaramond-Regular"/>
          <w:b/>
          <w:bCs/>
        </w:rPr>
        <w:t>45</w:t>
      </w:r>
      <w:r w:rsidRPr="00B82071">
        <w:rPr>
          <w:rFonts w:asciiTheme="majorHAnsi" w:hAnsiTheme="majorHAnsi" w:cs="AGaramond-Regular"/>
        </w:rPr>
        <w:t>(2): 153–61. [MEDLINE: 321491]</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Limoges 2004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Limoges MF, Rickabaugh B. Evaluation of TENS during screening flexible sigmoidoscopy. </w:t>
      </w:r>
      <w:r w:rsidRPr="00B82071">
        <w:rPr>
          <w:rFonts w:asciiTheme="majorHAnsi" w:hAnsiTheme="majorHAnsi" w:cs="AGaramond-Regular"/>
          <w:i/>
          <w:iCs/>
        </w:rPr>
        <w:t xml:space="preserve">Gastroenterol Nurs </w:t>
      </w:r>
      <w:r w:rsidRPr="00B82071">
        <w:rPr>
          <w:rFonts w:asciiTheme="majorHAnsi" w:hAnsiTheme="majorHAnsi" w:cs="AGaramond-Regular"/>
        </w:rPr>
        <w:t xml:space="preserve">2004;  </w:t>
      </w:r>
      <w:r w:rsidRPr="00B82071">
        <w:rPr>
          <w:rFonts w:asciiTheme="majorHAnsi" w:hAnsiTheme="majorHAnsi" w:cs="AGaramond-Regular"/>
          <w:b/>
          <w:bCs/>
        </w:rPr>
        <w:t>27</w:t>
      </w:r>
      <w:r w:rsidRPr="00B82071">
        <w:rPr>
          <w:rFonts w:asciiTheme="majorHAnsi" w:hAnsiTheme="majorHAnsi" w:cs="AGaramond-Regular"/>
        </w:rPr>
        <w:t>: 61–8.</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Lin 2002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Lin JG, Lo MW, Wen YR, Hsieh CL, Tsai SK, Sun WZ. The effect of high and low frequency electroacupuncture in pain after lower abdominal surgery. </w:t>
      </w:r>
      <w:r w:rsidRPr="00B82071">
        <w:rPr>
          <w:rFonts w:asciiTheme="majorHAnsi" w:hAnsiTheme="majorHAnsi" w:cs="AGaramond-Regular"/>
          <w:i/>
          <w:iCs/>
        </w:rPr>
        <w:t xml:space="preserve">Pain </w:t>
      </w:r>
      <w:r w:rsidRPr="00B82071">
        <w:rPr>
          <w:rFonts w:asciiTheme="majorHAnsi" w:hAnsiTheme="majorHAnsi" w:cs="AGaramond-Regular"/>
        </w:rPr>
        <w:t xml:space="preserve">2002; </w:t>
      </w:r>
      <w:r w:rsidRPr="00B82071">
        <w:rPr>
          <w:rFonts w:asciiTheme="majorHAnsi" w:hAnsiTheme="majorHAnsi" w:cs="AGaramond-Regular"/>
          <w:b/>
          <w:bCs/>
        </w:rPr>
        <w:t>99</w:t>
      </w:r>
      <w:r w:rsidRPr="00B82071">
        <w:rPr>
          <w:rFonts w:asciiTheme="majorHAnsi" w:hAnsiTheme="majorHAnsi" w:cs="AGaramond-Regular"/>
        </w:rPr>
        <w:t>: 509–14.</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Linde 2005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Linde K, Streng A, Jurgens S, Hoppe A, Brinkhaus B, Witt C, et al. Acupuncture for patients with migraine: a randomized controlled trial. </w:t>
      </w:r>
      <w:r w:rsidRPr="00B82071">
        <w:rPr>
          <w:rFonts w:asciiTheme="majorHAnsi" w:hAnsiTheme="majorHAnsi" w:cs="AGaramond-Regular"/>
          <w:i/>
          <w:iCs/>
        </w:rPr>
        <w:t xml:space="preserve">JAMA </w:t>
      </w:r>
      <w:r w:rsidRPr="00B82071">
        <w:rPr>
          <w:rFonts w:asciiTheme="majorHAnsi" w:hAnsiTheme="majorHAnsi" w:cs="AGaramond-Regular"/>
        </w:rPr>
        <w:t xml:space="preserve">2005; </w:t>
      </w:r>
      <w:r w:rsidRPr="00B82071">
        <w:rPr>
          <w:rFonts w:asciiTheme="majorHAnsi" w:hAnsiTheme="majorHAnsi" w:cs="AGaramond-Regular"/>
          <w:b/>
          <w:bCs/>
        </w:rPr>
        <w:t>293</w:t>
      </w:r>
      <w:r w:rsidRPr="00B82071">
        <w:rPr>
          <w:rFonts w:asciiTheme="majorHAnsi" w:hAnsiTheme="majorHAnsi" w:cs="AGaramond-Regular"/>
        </w:rPr>
        <w:t>: 2118–25.</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Lindholm 1996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Lindholm LH, Ekbom T, Dash C, Isacsson Å, et al. Changes in cardiovascular risk factors by combined pharmacological and nonpharmacological strategies: the main result of the CELL study. </w:t>
      </w:r>
      <w:r w:rsidRPr="00B82071">
        <w:rPr>
          <w:rFonts w:asciiTheme="majorHAnsi" w:hAnsiTheme="majorHAnsi" w:cs="AGaramond-Regular"/>
          <w:i/>
          <w:iCs/>
        </w:rPr>
        <w:t>Journal of Internal Medicine</w:t>
      </w:r>
      <w:r w:rsidRPr="00B82071">
        <w:rPr>
          <w:rFonts w:asciiTheme="majorHAnsi" w:hAnsiTheme="majorHAnsi" w:cs="AGaramond-Regular"/>
        </w:rPr>
        <w:t xml:space="preserve"> 1996; </w:t>
      </w:r>
      <w:r w:rsidRPr="00B82071">
        <w:rPr>
          <w:rFonts w:asciiTheme="majorHAnsi" w:hAnsiTheme="majorHAnsi" w:cs="AGaramond-Regular"/>
          <w:b/>
          <w:bCs/>
        </w:rPr>
        <w:t>240</w:t>
      </w:r>
      <w:r w:rsidRPr="00B82071">
        <w:rPr>
          <w:rFonts w:asciiTheme="majorHAnsi" w:hAnsiTheme="majorHAnsi" w:cs="AGaramond-Regular"/>
        </w:rPr>
        <w:t>: 13–22. [MEDLINE: 8708586]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Liossi 2003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Liossi C, Hatira P. Clinical hypnosis in the alleviation of procedure-related pain in pediatric oncology patients. </w:t>
      </w:r>
      <w:r w:rsidRPr="00B82071">
        <w:rPr>
          <w:rFonts w:asciiTheme="majorHAnsi" w:hAnsiTheme="majorHAnsi" w:cs="AGaramond-Bold"/>
          <w:i/>
          <w:iCs/>
        </w:rPr>
        <w:t>International Journal of Clinical and Experimental Hypnosis</w:t>
      </w:r>
      <w:r w:rsidRPr="00B82071">
        <w:rPr>
          <w:rFonts w:asciiTheme="majorHAnsi" w:hAnsiTheme="majorHAnsi" w:cs="AGaramond-Bold"/>
        </w:rPr>
        <w:t xml:space="preserve"> 2003; </w:t>
      </w:r>
      <w:r w:rsidRPr="00B82071">
        <w:rPr>
          <w:rFonts w:asciiTheme="majorHAnsi" w:hAnsiTheme="majorHAnsi" w:cs="AGaramond-Bold"/>
          <w:b/>
          <w:bCs/>
        </w:rPr>
        <w:t>51</w:t>
      </w:r>
      <w:r w:rsidRPr="00B82071">
        <w:rPr>
          <w:rFonts w:asciiTheme="majorHAnsi" w:hAnsiTheme="majorHAnsi" w:cs="AGaramond-Bold"/>
        </w:rPr>
        <w:t>: 4–28.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Longo 1988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Longo DJ, Clum GA, Yaeger NJ. Psychosocial treatment for recurrent genital herpes.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 xml:space="preserve">1988; </w:t>
      </w:r>
      <w:r w:rsidRPr="00B82071">
        <w:rPr>
          <w:rFonts w:asciiTheme="majorHAnsi" w:hAnsiTheme="majorHAnsi" w:cs="AGaramond-Bold"/>
          <w:b/>
          <w:bCs/>
        </w:rPr>
        <w:t>56</w:t>
      </w:r>
      <w:r w:rsidRPr="00B82071">
        <w:rPr>
          <w:rFonts w:asciiTheme="majorHAnsi" w:hAnsiTheme="majorHAnsi" w:cs="AGaramond-Bold"/>
        </w:rPr>
        <w:t>(1): 61–6. [MEDLINE: 3279091]</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Macaluso 1995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Macaluso AD, Conelly AM, Hayes WB, Houb MC, et al. Oral transmucosal fentanyl citrate for premedication in adults. </w:t>
      </w:r>
      <w:r w:rsidRPr="00B82071">
        <w:rPr>
          <w:rFonts w:asciiTheme="majorHAnsi" w:hAnsiTheme="majorHAnsi" w:cs="AGaramond-Bold"/>
          <w:i/>
          <w:iCs/>
        </w:rPr>
        <w:t xml:space="preserve">Anesthesia and Analgesia </w:t>
      </w:r>
      <w:r w:rsidRPr="00B82071">
        <w:rPr>
          <w:rFonts w:asciiTheme="majorHAnsi" w:hAnsiTheme="majorHAnsi" w:cs="AGaramond-Bold"/>
        </w:rPr>
        <w:t xml:space="preserve">1996; </w:t>
      </w:r>
      <w:r w:rsidRPr="00B82071">
        <w:rPr>
          <w:rFonts w:asciiTheme="majorHAnsi" w:hAnsiTheme="majorHAnsi" w:cs="AGaramond-Bold"/>
          <w:b/>
          <w:bCs/>
        </w:rPr>
        <w:t>82</w:t>
      </w:r>
      <w:r w:rsidRPr="00B82071">
        <w:rPr>
          <w:rFonts w:asciiTheme="majorHAnsi" w:hAnsiTheme="majorHAnsi" w:cs="AGaramond-Bold"/>
        </w:rPr>
        <w:t>: 158–61. [MEDLINE: 8712394]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Malcolm 1980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Malcolm RE, Sillet RW, Turner JAM, Ball KP. The use of nicotine chewing gum as an aid to stopping smoking. </w:t>
      </w:r>
      <w:r w:rsidRPr="00B82071">
        <w:rPr>
          <w:rFonts w:asciiTheme="majorHAnsi" w:hAnsiTheme="majorHAnsi" w:cs="AGaramond-Bold"/>
          <w:i/>
          <w:iCs/>
        </w:rPr>
        <w:t xml:space="preserve">Psychopharmacology </w:t>
      </w:r>
      <w:r w:rsidRPr="00B82071">
        <w:rPr>
          <w:rFonts w:asciiTheme="majorHAnsi" w:hAnsiTheme="majorHAnsi" w:cs="AGaramond-Bold"/>
        </w:rPr>
        <w:t xml:space="preserve">1980; </w:t>
      </w:r>
      <w:r w:rsidRPr="00B82071">
        <w:rPr>
          <w:rFonts w:asciiTheme="majorHAnsi" w:hAnsiTheme="majorHAnsi" w:cs="AGaramond-Bold"/>
          <w:b/>
          <w:bCs/>
        </w:rPr>
        <w:t>70</w:t>
      </w:r>
      <w:r w:rsidRPr="00B82071">
        <w:rPr>
          <w:rFonts w:asciiTheme="majorHAnsi" w:hAnsiTheme="majorHAnsi" w:cs="AGaramond-Bold"/>
        </w:rPr>
        <w:t>: 295–6. [MEDLINE: 6777804]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Markland 1993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Markland D, Hardy L. Anxiety, relaxation and anaesthesia for day-case surgery. </w:t>
      </w:r>
      <w:r w:rsidRPr="00B82071">
        <w:rPr>
          <w:rFonts w:asciiTheme="majorHAnsi" w:hAnsiTheme="majorHAnsi" w:cs="AGaramond-Bold"/>
          <w:i/>
          <w:iCs/>
        </w:rPr>
        <w:t>British Journal of Clinical Psychology</w:t>
      </w:r>
      <w:r w:rsidRPr="00B82071">
        <w:rPr>
          <w:rFonts w:asciiTheme="majorHAnsi" w:hAnsiTheme="majorHAnsi" w:cs="AGaramond-Bold"/>
        </w:rPr>
        <w:t xml:space="preserve"> 1993; </w:t>
      </w:r>
      <w:r w:rsidRPr="00B82071">
        <w:rPr>
          <w:rFonts w:asciiTheme="majorHAnsi" w:hAnsiTheme="majorHAnsi" w:cs="AGaramond-Bold"/>
          <w:b/>
          <w:bCs/>
        </w:rPr>
        <w:t>32</w:t>
      </w:r>
      <w:r w:rsidRPr="00B82071">
        <w:rPr>
          <w:rFonts w:asciiTheme="majorHAnsi" w:hAnsiTheme="majorHAnsi" w:cs="AGaramond-Bold"/>
        </w:rPr>
        <w:t>: 493–504. [MEDLINE: 8298547]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Matros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Matros E, Rocha F, Zinner M, Wang J, Ashley S, Breen E, et al. Does gum chewing ameliorate postoperative ileus? Results of a prospective, randomized, placebo-controlled trial. </w:t>
      </w:r>
      <w:r w:rsidRPr="00B82071">
        <w:rPr>
          <w:rFonts w:asciiTheme="majorHAnsi" w:hAnsiTheme="majorHAnsi" w:cs="AGaramond-Bold"/>
          <w:i/>
          <w:iCs/>
        </w:rPr>
        <w:t xml:space="preserve">Journal of the American College of Surgeons </w:t>
      </w:r>
      <w:r w:rsidRPr="00B82071">
        <w:rPr>
          <w:rFonts w:asciiTheme="majorHAnsi" w:hAnsiTheme="majorHAnsi" w:cs="AGaramond-Bold"/>
        </w:rPr>
        <w:t xml:space="preserve">2006; </w:t>
      </w:r>
      <w:r w:rsidRPr="00B82071">
        <w:rPr>
          <w:rFonts w:asciiTheme="majorHAnsi" w:hAnsiTheme="majorHAnsi" w:cs="AGaramond-Bold"/>
          <w:b/>
          <w:bCs/>
        </w:rPr>
        <w:t>202</w:t>
      </w:r>
      <w:r w:rsidRPr="00B82071">
        <w:rPr>
          <w:rFonts w:asciiTheme="majorHAnsi" w:hAnsiTheme="majorHAnsi" w:cs="AGaramond-Bold"/>
        </w:rPr>
        <w:t>: 773–8.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McMillan 1994 </w:t>
      </w:r>
      <w:r w:rsidRPr="00B82071">
        <w:rPr>
          <w:rFonts w:asciiTheme="majorHAnsi" w:hAnsiTheme="majorHAnsi" w:cs="AGaramond-Bold"/>
          <w:b/>
          <w:bCs/>
          <w:i/>
          <w:iCs/>
        </w:rPr>
        <w:t>{published and unpublished data}</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McMillan CM. Transcutaneous electrical stimulation of Neiguan anti-emetic acupuncture point in controlling sickness following opioid analgesia in major orthopaedic surgery. </w:t>
      </w:r>
      <w:r w:rsidRPr="00B82071">
        <w:rPr>
          <w:rFonts w:asciiTheme="majorHAnsi" w:hAnsiTheme="majorHAnsi" w:cs="AGaramond-Bold"/>
          <w:i/>
          <w:iCs/>
        </w:rPr>
        <w:t xml:space="preserve">Physiotherapy </w:t>
      </w:r>
      <w:r w:rsidRPr="00B82071">
        <w:rPr>
          <w:rFonts w:asciiTheme="majorHAnsi" w:hAnsiTheme="majorHAnsi" w:cs="AGaramond-Bold"/>
        </w:rPr>
        <w:t xml:space="preserve">1994; </w:t>
      </w:r>
      <w:r w:rsidRPr="00B82071">
        <w:rPr>
          <w:rFonts w:asciiTheme="majorHAnsi" w:hAnsiTheme="majorHAnsi" w:cs="AGaramond-Bold"/>
          <w:b/>
          <w:bCs/>
        </w:rPr>
        <w:t>80</w:t>
      </w:r>
      <w:r w:rsidRPr="00B82071">
        <w:rPr>
          <w:rFonts w:asciiTheme="majorHAnsi" w:hAnsiTheme="majorHAnsi" w:cs="AGaramond-Bold"/>
        </w:rPr>
        <w:t>(1):5–9.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Medici 2002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Medici TC, Grebski E, Wu J, Hinz G, Wuthrich B. Acupuncture and bronchial asthma: a long-term randomized study of the effects of real versus sham acupuncture compared with controls in patients with bronchial asthma. </w:t>
      </w:r>
      <w:r w:rsidRPr="00B82071">
        <w:rPr>
          <w:rFonts w:asciiTheme="majorHAnsi" w:hAnsiTheme="majorHAnsi" w:cs="AGaramond-Bold"/>
          <w:i/>
          <w:iCs/>
        </w:rPr>
        <w:t>Journal of Alternative and Complementary</w:t>
      </w:r>
      <w:r w:rsidRPr="00B82071">
        <w:rPr>
          <w:rFonts w:asciiTheme="majorHAnsi" w:hAnsiTheme="majorHAnsi" w:cs="AGaramond-Bold"/>
        </w:rPr>
        <w:t xml:space="preserve"> </w:t>
      </w:r>
      <w:r w:rsidRPr="00B82071">
        <w:rPr>
          <w:rFonts w:asciiTheme="majorHAnsi" w:hAnsiTheme="majorHAnsi" w:cs="AGaramond-Bold"/>
          <w:i/>
          <w:iCs/>
        </w:rPr>
        <w:t xml:space="preserve">Medicine </w:t>
      </w:r>
      <w:r w:rsidRPr="00B82071">
        <w:rPr>
          <w:rFonts w:asciiTheme="majorHAnsi" w:hAnsiTheme="majorHAnsi" w:cs="AGaramond-Bold"/>
        </w:rPr>
        <w:t xml:space="preserve">2002; </w:t>
      </w:r>
      <w:r w:rsidRPr="00B82071">
        <w:rPr>
          <w:rFonts w:asciiTheme="majorHAnsi" w:hAnsiTheme="majorHAnsi" w:cs="AGaramond-Bold"/>
          <w:b/>
          <w:bCs/>
        </w:rPr>
        <w:t>8</w:t>
      </w:r>
      <w:r w:rsidRPr="00B82071">
        <w:rPr>
          <w:rFonts w:asciiTheme="majorHAnsi" w:hAnsiTheme="majorHAnsi" w:cs="AGaramond-Bold"/>
        </w:rPr>
        <w:t>: 737–50.</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Melchart 2005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Melchart D, Streng A, Hoppe A, Brinkhaus B, Witt C, Wagenpfeil S, et al. Acupuncture in patients with tensiontype headache: randomised controlled trial. </w:t>
      </w:r>
      <w:r w:rsidRPr="00B82071">
        <w:rPr>
          <w:rFonts w:asciiTheme="majorHAnsi" w:hAnsiTheme="majorHAnsi" w:cs="AGaramond-Bold"/>
          <w:i/>
          <w:iCs/>
        </w:rPr>
        <w:t xml:space="preserve">BMJ </w:t>
      </w:r>
      <w:r w:rsidRPr="00B82071">
        <w:rPr>
          <w:rFonts w:asciiTheme="majorHAnsi" w:hAnsiTheme="majorHAnsi" w:cs="AGaramond-Bold"/>
        </w:rPr>
        <w:t xml:space="preserve">2005; </w:t>
      </w:r>
      <w:r w:rsidRPr="00B82071">
        <w:rPr>
          <w:rFonts w:asciiTheme="majorHAnsi" w:hAnsiTheme="majorHAnsi" w:cs="AGaramond-Bold"/>
          <w:b/>
          <w:bCs/>
        </w:rPr>
        <w:t>331</w:t>
      </w:r>
      <w:r w:rsidRPr="00B82071">
        <w:rPr>
          <w:rFonts w:asciiTheme="majorHAnsi" w:hAnsiTheme="majorHAnsi" w:cs="AGaramond-Bold"/>
        </w:rPr>
        <w:t>:376–82.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Moffet 1996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Moffett JAK, Richardson PH, FrostH, Osborn A. A placebo controlled double blind trial to evaluate the effectiveness of pulsed short wave therapy for osteoarthritic hip and knee pain. </w:t>
      </w:r>
      <w:r w:rsidRPr="00B82071">
        <w:rPr>
          <w:rFonts w:asciiTheme="majorHAnsi" w:hAnsiTheme="majorHAnsi" w:cs="AGaramond-Bold"/>
          <w:i/>
          <w:iCs/>
        </w:rPr>
        <w:t xml:space="preserve">Pain </w:t>
      </w:r>
      <w:r w:rsidRPr="00B82071">
        <w:rPr>
          <w:rFonts w:asciiTheme="majorHAnsi" w:hAnsiTheme="majorHAnsi" w:cs="AGaramond-Bold"/>
        </w:rPr>
        <w:t xml:space="preserve">1996; </w:t>
      </w:r>
      <w:r w:rsidRPr="00B82071">
        <w:rPr>
          <w:rFonts w:asciiTheme="majorHAnsi" w:hAnsiTheme="majorHAnsi" w:cs="AGaramond-Bold"/>
          <w:b/>
          <w:bCs/>
        </w:rPr>
        <w:t>67</w:t>
      </w:r>
      <w:r w:rsidRPr="00B82071">
        <w:rPr>
          <w:rFonts w:asciiTheme="majorHAnsi" w:hAnsiTheme="majorHAnsi" w:cs="AGaramond-Bold"/>
        </w:rPr>
        <w:t>: 121–7. [MEDLINE: 8895239]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Molsberger 2002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Molsberger AF, Mau J, Pawelec DB, Winkler J. Does acupuncture improve the orthopedic management of chronic low back pain: a randomized, blinded, controlled trial with 3 months follow up. </w:t>
      </w:r>
      <w:r w:rsidRPr="00B82071">
        <w:rPr>
          <w:rFonts w:asciiTheme="majorHAnsi" w:hAnsiTheme="majorHAnsi" w:cs="AGaramond-Bold"/>
          <w:i/>
          <w:iCs/>
        </w:rPr>
        <w:t xml:space="preserve">Pain </w:t>
      </w:r>
      <w:r w:rsidRPr="00B82071">
        <w:rPr>
          <w:rFonts w:asciiTheme="majorHAnsi" w:hAnsiTheme="majorHAnsi" w:cs="AGaramond-Bold"/>
        </w:rPr>
        <w:t xml:space="preserve">2002; </w:t>
      </w:r>
      <w:r w:rsidRPr="00B82071">
        <w:rPr>
          <w:rFonts w:asciiTheme="majorHAnsi" w:hAnsiTheme="majorHAnsi" w:cs="AGaramond-Bold"/>
          <w:b/>
          <w:bCs/>
        </w:rPr>
        <w:t>99</w:t>
      </w:r>
      <w:r w:rsidRPr="00B82071">
        <w:rPr>
          <w:rFonts w:asciiTheme="majorHAnsi" w:hAnsiTheme="majorHAnsi" w:cs="AGaramond-Bold"/>
        </w:rPr>
        <w:t>: 579–87.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Moreland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Moreland EC, Volkening LK, Lawlor MT, Chalmers KA, Anderson BJ, Laffel LM. Use of a blood glucose monitoring manual to enhance monitoring adherence in adults with diabetes: a randomized controlled trial. </w:t>
      </w:r>
      <w:r w:rsidRPr="00B82071">
        <w:rPr>
          <w:rFonts w:asciiTheme="majorHAnsi" w:hAnsiTheme="majorHAnsi" w:cs="AGaramond-Bold"/>
          <w:i/>
          <w:iCs/>
        </w:rPr>
        <w:t>Archives of Internal</w:t>
      </w:r>
      <w:r w:rsidRPr="00B82071">
        <w:rPr>
          <w:rFonts w:asciiTheme="majorHAnsi" w:hAnsiTheme="majorHAnsi" w:cs="AGaramond-Bold"/>
        </w:rPr>
        <w:t xml:space="preserve"> </w:t>
      </w:r>
      <w:r w:rsidRPr="00B82071">
        <w:rPr>
          <w:rFonts w:asciiTheme="majorHAnsi" w:hAnsiTheme="majorHAnsi" w:cs="AGaramond-Bold"/>
          <w:i/>
          <w:iCs/>
        </w:rPr>
        <w:t xml:space="preserve">Medicine </w:t>
      </w:r>
      <w:r w:rsidRPr="00B82071">
        <w:rPr>
          <w:rFonts w:asciiTheme="majorHAnsi" w:hAnsiTheme="majorHAnsi" w:cs="AGaramond-Bold"/>
        </w:rPr>
        <w:t xml:space="preserve">2006; </w:t>
      </w:r>
      <w:r w:rsidRPr="00B82071">
        <w:rPr>
          <w:rFonts w:asciiTheme="majorHAnsi" w:hAnsiTheme="majorHAnsi" w:cs="AGaramond-Bold"/>
          <w:b/>
          <w:bCs/>
        </w:rPr>
        <w:t>166</w:t>
      </w:r>
      <w:r w:rsidRPr="00B82071">
        <w:rPr>
          <w:rFonts w:asciiTheme="majorHAnsi" w:hAnsiTheme="majorHAnsi" w:cs="AGaramond-Bold"/>
        </w:rPr>
        <w:t>: 689–95.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Morey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Morey MC, Ekelund C, Pearson M, Crowley G, Peterson  M, et al.Project LIFE: a partnership to increase physical activity in elders with multiple chronic illnesses. </w:t>
      </w:r>
      <w:r w:rsidRPr="00B82071">
        <w:rPr>
          <w:rFonts w:asciiTheme="majorHAnsi" w:hAnsiTheme="majorHAnsi" w:cs="AGaramond-Bold"/>
          <w:i/>
          <w:iCs/>
        </w:rPr>
        <w:t xml:space="preserve">J Aging Physical Act </w:t>
      </w:r>
      <w:r w:rsidRPr="00B82071">
        <w:rPr>
          <w:rFonts w:asciiTheme="majorHAnsi" w:hAnsiTheme="majorHAnsi" w:cs="AGaramond-Bold"/>
        </w:rPr>
        <w:t xml:space="preserve">2006; </w:t>
      </w:r>
      <w:r w:rsidRPr="00B82071">
        <w:rPr>
          <w:rFonts w:asciiTheme="majorHAnsi" w:hAnsiTheme="majorHAnsi" w:cs="AGaramond-Bold"/>
          <w:b/>
          <w:bCs/>
        </w:rPr>
        <w:t>14</w:t>
      </w:r>
      <w:r w:rsidRPr="00B82071">
        <w:rPr>
          <w:rFonts w:asciiTheme="majorHAnsi" w:hAnsiTheme="majorHAnsi" w:cs="AGaramond-Bold"/>
        </w:rPr>
        <w:t>: 324–43.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Murphy 1982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Murphy JK, Williamson DA, Buxton AE, Moody SC, et al. The long-term effects of spouse involvement upon weight loss and maintenance. </w:t>
      </w:r>
      <w:r w:rsidRPr="00B82071">
        <w:rPr>
          <w:rFonts w:asciiTheme="majorHAnsi" w:hAnsiTheme="majorHAnsi" w:cs="AGaramond-Bold"/>
          <w:i/>
          <w:iCs/>
        </w:rPr>
        <w:t xml:space="preserve">Behavior Therapy </w:t>
      </w:r>
      <w:r w:rsidRPr="00B82071">
        <w:rPr>
          <w:rFonts w:asciiTheme="majorHAnsi" w:hAnsiTheme="majorHAnsi" w:cs="AGaramond-Bold"/>
        </w:rPr>
        <w:t xml:space="preserve">1982; </w:t>
      </w:r>
      <w:r w:rsidRPr="00B82071">
        <w:rPr>
          <w:rFonts w:asciiTheme="majorHAnsi" w:hAnsiTheme="majorHAnsi" w:cs="AGaramond-Bold"/>
          <w:b/>
          <w:bCs/>
        </w:rPr>
        <w:t>13</w:t>
      </w:r>
      <w:r w:rsidRPr="00B82071">
        <w:rPr>
          <w:rFonts w:asciiTheme="majorHAnsi" w:hAnsiTheme="majorHAnsi" w:cs="AGaramond-Bold"/>
        </w:rPr>
        <w:t>: 681–93.</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Najnigier 1997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Najnigier B, Patkowski W, Zieniewicz K, Nyckowski P, et al. Zofran (ondansetron) in preventing postoperative nausea and vomiting after laparoscopic cholecystectomy [Zofran w zapobieganiu nudnosciom i wymiotom po cholecystektomii laparoskopowej]. </w:t>
      </w:r>
      <w:r w:rsidRPr="00B82071">
        <w:rPr>
          <w:rFonts w:asciiTheme="majorHAnsi" w:hAnsiTheme="majorHAnsi" w:cs="AGaramond-Regular"/>
          <w:i/>
          <w:iCs/>
        </w:rPr>
        <w:t xml:space="preserve">Acta Endoscopica Polona </w:t>
      </w:r>
      <w:r w:rsidRPr="00B82071">
        <w:rPr>
          <w:rFonts w:asciiTheme="majorHAnsi" w:hAnsiTheme="majorHAnsi" w:cs="AGaramond-Regular"/>
        </w:rPr>
        <w:t xml:space="preserve">1997; </w:t>
      </w:r>
      <w:r w:rsidRPr="00B82071">
        <w:rPr>
          <w:rFonts w:asciiTheme="majorHAnsi" w:hAnsiTheme="majorHAnsi" w:cs="AGaramond-Regular"/>
          <w:b/>
          <w:bCs/>
        </w:rPr>
        <w:t>7</w:t>
      </w:r>
      <w:r w:rsidRPr="00B82071">
        <w:rPr>
          <w:rFonts w:asciiTheme="majorHAnsi" w:hAnsiTheme="majorHAnsi" w:cs="AGaramond-Regular"/>
        </w:rPr>
        <w:t>(3): 125–8.</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Nandi 1976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Nandi DN, Ajmany S, Ganguli H, Banerjee G, et al. A clinical evaluation of depressives found in a rural survey in</w:t>
      </w:r>
    </w:p>
    <w:p w:rsidR="001A33D3" w:rsidRPr="00B82071" w:rsidRDefault="001A33D3" w:rsidP="001A33D3">
      <w:pPr>
        <w:widowControl w:val="0"/>
        <w:autoSpaceDE w:val="0"/>
        <w:autoSpaceDN w:val="0"/>
        <w:adjustRightInd w:val="0"/>
        <w:spacing w:after="0"/>
        <w:rPr>
          <w:rFonts w:asciiTheme="majorHAnsi" w:hAnsiTheme="majorHAnsi" w:cs="AGaramond-Regular"/>
          <w:i/>
          <w:iCs/>
        </w:rPr>
      </w:pPr>
      <w:r w:rsidRPr="00B82071">
        <w:rPr>
          <w:rFonts w:asciiTheme="majorHAnsi" w:hAnsiTheme="majorHAnsi" w:cs="AGaramond-Regular"/>
        </w:rPr>
        <w:t xml:space="preserve">India. </w:t>
      </w:r>
      <w:r w:rsidRPr="00B82071">
        <w:rPr>
          <w:rFonts w:asciiTheme="majorHAnsi" w:hAnsiTheme="majorHAnsi" w:cs="AGaramond-Regular"/>
          <w:i/>
          <w:iCs/>
        </w:rPr>
        <w:t xml:space="preserve">The British Journal of Psychiatry; the Journal of Mental Science </w:t>
      </w:r>
      <w:r w:rsidRPr="00B82071">
        <w:rPr>
          <w:rFonts w:asciiTheme="majorHAnsi" w:hAnsiTheme="majorHAnsi" w:cs="AGaramond-Regular"/>
        </w:rPr>
        <w:t xml:space="preserve">1976; </w:t>
      </w:r>
      <w:r w:rsidRPr="00B82071">
        <w:rPr>
          <w:rFonts w:asciiTheme="majorHAnsi" w:hAnsiTheme="majorHAnsi" w:cs="AGaramond-Regular"/>
          <w:b/>
          <w:bCs/>
        </w:rPr>
        <w:t>128</w:t>
      </w:r>
      <w:r w:rsidRPr="00B82071">
        <w:rPr>
          <w:rFonts w:asciiTheme="majorHAnsi" w:hAnsiTheme="majorHAnsi" w:cs="AGaramond-Regular"/>
        </w:rPr>
        <w:t>: 523–7. [MEDLINE: 1276560]</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Nicassio 1974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Nicassio P, Bootzin R. A comparison of progressive relaxation and autogenic training as treatments for insomnia. </w:t>
      </w:r>
      <w:r w:rsidRPr="00B82071">
        <w:rPr>
          <w:rFonts w:asciiTheme="majorHAnsi" w:hAnsiTheme="majorHAnsi" w:cs="AGaramond-Regular"/>
          <w:i/>
          <w:iCs/>
        </w:rPr>
        <w:t xml:space="preserve">Journal of Abnormal Psychology </w:t>
      </w:r>
      <w:r w:rsidRPr="00B82071">
        <w:rPr>
          <w:rFonts w:asciiTheme="majorHAnsi" w:hAnsiTheme="majorHAnsi" w:cs="AGaramond-Regular"/>
        </w:rPr>
        <w:t xml:space="preserve">1974; </w:t>
      </w:r>
      <w:r w:rsidRPr="00B82071">
        <w:rPr>
          <w:rFonts w:asciiTheme="majorHAnsi" w:hAnsiTheme="majorHAnsi" w:cs="AGaramond-Regular"/>
          <w:b/>
          <w:bCs/>
        </w:rPr>
        <w:t>83</w:t>
      </w:r>
      <w:r w:rsidRPr="00B82071">
        <w:rPr>
          <w:rFonts w:asciiTheme="majorHAnsi" w:hAnsiTheme="majorHAnsi" w:cs="AGaramond-Regular"/>
        </w:rPr>
        <w:t>(3): 253–60. [MEDLINE: 4844912]</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Nocella 1982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Nocella J, Kaplan RB. Training children to cope with dental treatment. </w:t>
      </w:r>
      <w:r w:rsidRPr="00B82071">
        <w:rPr>
          <w:rFonts w:asciiTheme="majorHAnsi" w:hAnsiTheme="majorHAnsi" w:cs="AGaramond-Regular"/>
          <w:i/>
          <w:iCs/>
        </w:rPr>
        <w:t xml:space="preserve">Journal of Pediatric Psychology </w:t>
      </w:r>
      <w:r w:rsidRPr="00B82071">
        <w:rPr>
          <w:rFonts w:asciiTheme="majorHAnsi" w:hAnsiTheme="majorHAnsi" w:cs="AGaramond-Regular"/>
        </w:rPr>
        <w:t xml:space="preserve">1982; </w:t>
      </w:r>
      <w:r w:rsidRPr="00B82071">
        <w:rPr>
          <w:rFonts w:asciiTheme="majorHAnsi" w:hAnsiTheme="majorHAnsi" w:cs="AGaramond-Regular"/>
          <w:b/>
          <w:bCs/>
        </w:rPr>
        <w:t>7</w:t>
      </w:r>
      <w:r w:rsidRPr="00B82071">
        <w:rPr>
          <w:rFonts w:asciiTheme="majorHAnsi" w:hAnsiTheme="majorHAnsi" w:cs="AGaramond-Regular"/>
        </w:rPr>
        <w:t>(2): 175–8. [MEDLINE: 6125579]</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Parker 2003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Parker JC, Smarr KL, Slaughter JR, Johnston SK, Priesmeyer ML, Hanson KD, et al. Management of depression in rheumatoid arthritis: a combined pharmacologic and cognitive-behavioral approach. </w:t>
      </w:r>
      <w:r w:rsidRPr="00B82071">
        <w:rPr>
          <w:rFonts w:asciiTheme="majorHAnsi" w:hAnsiTheme="majorHAnsi" w:cs="AGaramond-Regular"/>
          <w:i/>
          <w:iCs/>
        </w:rPr>
        <w:t>Arthritis and Rheumatism</w:t>
      </w:r>
      <w:r w:rsidRPr="00B82071">
        <w:rPr>
          <w:rFonts w:asciiTheme="majorHAnsi" w:hAnsiTheme="majorHAnsi" w:cs="AGaramond-Regular"/>
        </w:rPr>
        <w:t xml:space="preserve"> 2003; </w:t>
      </w:r>
      <w:r w:rsidRPr="00B82071">
        <w:rPr>
          <w:rFonts w:asciiTheme="majorHAnsi" w:hAnsiTheme="majorHAnsi" w:cs="AGaramond-Regular"/>
          <w:b/>
          <w:bCs/>
        </w:rPr>
        <w:t>49</w:t>
      </w:r>
      <w:r w:rsidRPr="00B82071">
        <w:rPr>
          <w:rFonts w:asciiTheme="majorHAnsi" w:hAnsiTheme="majorHAnsi" w:cs="AGaramond-Regular"/>
        </w:rPr>
        <w:t>: 766–77.</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Pelham 1992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Pelham WE, Murphy DA, Vannatta K, Milich R, et al. Methylphenidate and attributions in boys with attentiondeficit hyperactivity disorder. </w:t>
      </w:r>
      <w:r w:rsidRPr="00B82071">
        <w:rPr>
          <w:rFonts w:asciiTheme="majorHAnsi" w:hAnsiTheme="majorHAnsi" w:cs="AGaramond-Regular"/>
          <w:i/>
          <w:iCs/>
        </w:rPr>
        <w:t xml:space="preserve">Journal of Consulting and Clinical Psychology </w:t>
      </w:r>
      <w:r w:rsidRPr="00B82071">
        <w:rPr>
          <w:rFonts w:asciiTheme="majorHAnsi" w:hAnsiTheme="majorHAnsi" w:cs="AGaramond-Regular"/>
        </w:rPr>
        <w:t xml:space="preserve">1992; </w:t>
      </w:r>
      <w:r w:rsidRPr="00B82071">
        <w:rPr>
          <w:rFonts w:asciiTheme="majorHAnsi" w:hAnsiTheme="majorHAnsi" w:cs="AGaramond-Regular"/>
          <w:b/>
          <w:bCs/>
        </w:rPr>
        <w:t>60</w:t>
      </w:r>
      <w:r w:rsidRPr="00B82071">
        <w:rPr>
          <w:rFonts w:asciiTheme="majorHAnsi" w:hAnsiTheme="majorHAnsi" w:cs="AGaramond-Regular"/>
        </w:rPr>
        <w:t>(2): 282–92. [MEDLINE: 1592959]</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Quahagen 1995</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Quayhagen MP, Quayhagen M, Corbeil RR, Roth P, et al. A dyadic remediation program for care recipients</w:t>
      </w:r>
    </w:p>
    <w:p w:rsidR="001A33D3" w:rsidRPr="00B82071" w:rsidRDefault="001A33D3" w:rsidP="001A33D3">
      <w:pPr>
        <w:widowControl w:val="0"/>
        <w:autoSpaceDE w:val="0"/>
        <w:autoSpaceDN w:val="0"/>
        <w:adjustRightInd w:val="0"/>
        <w:spacing w:after="0" w:line="240" w:lineRule="auto"/>
        <w:rPr>
          <w:rFonts w:asciiTheme="majorHAnsi" w:hAnsiTheme="majorHAnsi" w:cs="AGaramond-Regular"/>
          <w:b/>
          <w:bCs/>
        </w:rPr>
      </w:pPr>
      <w:r w:rsidRPr="00B82071">
        <w:rPr>
          <w:rFonts w:asciiTheme="majorHAnsi" w:eastAsiaTheme="minorEastAsia" w:hAnsiTheme="majorHAnsi" w:cs="AGaramond-Regular"/>
          <w:lang w:val="en-US" w:eastAsia="ja-JP"/>
        </w:rPr>
        <w:t xml:space="preserve">with dementia. </w:t>
      </w:r>
      <w:r w:rsidRPr="00B82071">
        <w:rPr>
          <w:rFonts w:asciiTheme="majorHAnsi" w:eastAsiaTheme="minorEastAsia" w:hAnsiTheme="majorHAnsi" w:cs="AGaramond-Regular"/>
          <w:i/>
          <w:iCs/>
          <w:lang w:val="en-US" w:eastAsia="ja-JP"/>
        </w:rPr>
        <w:t xml:space="preserve">Nursing Research </w:t>
      </w:r>
      <w:r w:rsidRPr="00B82071">
        <w:rPr>
          <w:rFonts w:asciiTheme="majorHAnsi" w:eastAsiaTheme="minorEastAsia" w:hAnsiTheme="majorHAnsi" w:cs="AGaramond-Regular"/>
          <w:lang w:val="en-US" w:eastAsia="ja-JP"/>
        </w:rPr>
        <w:t>1995;</w:t>
      </w:r>
      <w:r w:rsidRPr="00B82071">
        <w:rPr>
          <w:rFonts w:asciiTheme="majorHAnsi" w:eastAsiaTheme="minorEastAsia" w:hAnsiTheme="majorHAnsi" w:cs="AGaramond-Regular"/>
          <w:b/>
          <w:bCs/>
          <w:lang w:val="en-US" w:eastAsia="ja-JP"/>
        </w:rPr>
        <w:t>44</w:t>
      </w:r>
      <w:r w:rsidRPr="00B82071">
        <w:rPr>
          <w:rFonts w:asciiTheme="majorHAnsi" w:eastAsiaTheme="minorEastAsia" w:hAnsiTheme="majorHAnsi" w:cs="AGaramond-Regular"/>
          <w:lang w:val="en-US" w:eastAsia="ja-JP"/>
        </w:rPr>
        <w:t>(3):153–9. [MEDLINE: 7761291]</w:t>
      </w: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Rawling 2001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Rawling MJ, Wiebe ER. A randomized controlled trial of fentanyl for abortion pain. </w:t>
      </w:r>
      <w:r w:rsidRPr="00B82071">
        <w:rPr>
          <w:rFonts w:asciiTheme="majorHAnsi" w:hAnsiTheme="majorHAnsi" w:cs="AGaramond-Regular"/>
          <w:i/>
          <w:iCs/>
        </w:rPr>
        <w:t>American Journal of Obstetrics</w:t>
      </w:r>
      <w:r w:rsidRPr="00B82071">
        <w:rPr>
          <w:rFonts w:asciiTheme="majorHAnsi" w:hAnsiTheme="majorHAnsi" w:cs="AGaramond-Regular"/>
        </w:rPr>
        <w:t xml:space="preserve"> </w:t>
      </w:r>
      <w:r w:rsidRPr="00B82071">
        <w:rPr>
          <w:rFonts w:asciiTheme="majorHAnsi" w:hAnsiTheme="majorHAnsi" w:cs="AGaramond-Regular"/>
          <w:i/>
          <w:iCs/>
        </w:rPr>
        <w:t xml:space="preserve">and Gynecology </w:t>
      </w:r>
      <w:r w:rsidRPr="00B82071">
        <w:rPr>
          <w:rFonts w:asciiTheme="majorHAnsi" w:hAnsiTheme="majorHAnsi" w:cs="AGaramond-Regular"/>
        </w:rPr>
        <w:t xml:space="preserve">2001; </w:t>
      </w:r>
      <w:r w:rsidRPr="00B82071">
        <w:rPr>
          <w:rFonts w:asciiTheme="majorHAnsi" w:hAnsiTheme="majorHAnsi" w:cs="AGaramond-Regular"/>
          <w:b/>
          <w:bCs/>
        </w:rPr>
        <w:t>185</w:t>
      </w:r>
      <w:r w:rsidRPr="00B82071">
        <w:rPr>
          <w:rFonts w:asciiTheme="majorHAnsi" w:hAnsiTheme="majorHAnsi" w:cs="AGaramond-Regular"/>
        </w:rPr>
        <w:t>: 103–7.</w:t>
      </w:r>
    </w:p>
    <w:p w:rsidR="001A33D3" w:rsidRPr="00B82071" w:rsidRDefault="001A33D3" w:rsidP="001A33D3">
      <w:pPr>
        <w:widowControl w:val="0"/>
        <w:autoSpaceDE w:val="0"/>
        <w:autoSpaceDN w:val="0"/>
        <w:adjustRightInd w:val="0"/>
        <w:spacing w:after="0"/>
        <w:rPr>
          <w:rFonts w:asciiTheme="majorHAnsi" w:hAnsiTheme="majorHAnsi" w:cs="AGaramond-Regular"/>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Reading 1982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Reading AE. The effects of psychological preparation on pain and recovery after minor gynaecological surgery: a preliminary report. </w:t>
      </w:r>
      <w:r w:rsidRPr="00B82071">
        <w:rPr>
          <w:rFonts w:asciiTheme="majorHAnsi" w:hAnsiTheme="majorHAnsi" w:cs="AGaramond-Regular"/>
          <w:i/>
          <w:iCs/>
        </w:rPr>
        <w:t xml:space="preserve">Journal of Clinical Psychology </w:t>
      </w:r>
      <w:r w:rsidRPr="00B82071">
        <w:rPr>
          <w:rFonts w:asciiTheme="majorHAnsi" w:hAnsiTheme="majorHAnsi" w:cs="AGaramond-Regular"/>
        </w:rPr>
        <w:t xml:space="preserve">1982; </w:t>
      </w:r>
      <w:r w:rsidRPr="00B82071">
        <w:rPr>
          <w:rFonts w:asciiTheme="majorHAnsi" w:hAnsiTheme="majorHAnsi" w:cs="AGaramond-Regular"/>
          <w:b/>
          <w:bCs/>
        </w:rPr>
        <w:t>38</w:t>
      </w:r>
      <w:r w:rsidRPr="00B82071">
        <w:rPr>
          <w:rFonts w:asciiTheme="majorHAnsi" w:hAnsiTheme="majorHAnsi" w:cs="AGaramond-Regular"/>
        </w:rPr>
        <w:t xml:space="preserve"> (3): 504–12. [MEDLINE: 6213641]</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Ristikankare 1999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Ristikankare M, Hartikainen, Heikkinen M, Janatuinen E, Julkunen R. Is routinely given conscious sedation of benefit during colonoscopy?. </w:t>
      </w:r>
      <w:r w:rsidRPr="00B82071">
        <w:rPr>
          <w:rFonts w:asciiTheme="majorHAnsi" w:hAnsiTheme="majorHAnsi" w:cs="AGaramond-Regular"/>
          <w:i/>
          <w:iCs/>
        </w:rPr>
        <w:t>Gastroenterology Endoscopy</w:t>
      </w:r>
      <w:r w:rsidRPr="00B82071">
        <w:rPr>
          <w:rFonts w:asciiTheme="majorHAnsi" w:hAnsiTheme="majorHAnsi" w:cs="AGaramond-Regular"/>
        </w:rPr>
        <w:t xml:space="preserve"> 1999; </w:t>
      </w:r>
      <w:r w:rsidRPr="00B82071">
        <w:rPr>
          <w:rFonts w:asciiTheme="majorHAnsi" w:hAnsiTheme="majorHAnsi" w:cs="AGaramond-Regular"/>
          <w:b/>
          <w:bCs/>
        </w:rPr>
        <w:t>49</w:t>
      </w:r>
      <w:r w:rsidRPr="00B82071">
        <w:rPr>
          <w:rFonts w:asciiTheme="majorHAnsi" w:hAnsiTheme="majorHAnsi" w:cs="AGaramond-Regular"/>
        </w:rPr>
        <w:t>: 566–72.</w:t>
      </w:r>
    </w:p>
    <w:p w:rsidR="001A33D3" w:rsidRPr="00B82071" w:rsidRDefault="001A33D3" w:rsidP="001A33D3">
      <w:pPr>
        <w:widowControl w:val="0"/>
        <w:autoSpaceDE w:val="0"/>
        <w:autoSpaceDN w:val="0"/>
        <w:adjustRightInd w:val="0"/>
        <w:spacing w:after="0"/>
        <w:rPr>
          <w:rFonts w:asciiTheme="majorHAnsi" w:hAnsiTheme="majorHAnsi" w:cs="AGaramond-Regular"/>
          <w:b/>
          <w:bCs/>
        </w:rPr>
      </w:pPr>
      <w:r w:rsidRPr="00B82071">
        <w:rPr>
          <w:rFonts w:asciiTheme="majorHAnsi" w:hAnsiTheme="majorHAnsi" w:cs="AGaramond-Regular"/>
        </w:rPr>
        <w:t xml:space="preserve"> </w:t>
      </w: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Robinson 2001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Robinson R, Darlow S, Wright SJ, Watters C, Carr I, Gadsby G, Mayberry J. Is transcutaneous electrical nerve stimulation an effective analgesia during colonoscopy. </w:t>
      </w:r>
      <w:r w:rsidRPr="00B82071">
        <w:rPr>
          <w:rFonts w:asciiTheme="majorHAnsi" w:hAnsiTheme="majorHAnsi" w:cs="AGaramond-Regular"/>
          <w:i/>
          <w:iCs/>
        </w:rPr>
        <w:t xml:space="preserve">Postgraduate Medical Journal </w:t>
      </w:r>
      <w:r w:rsidRPr="00B82071">
        <w:rPr>
          <w:rFonts w:asciiTheme="majorHAnsi" w:hAnsiTheme="majorHAnsi" w:cs="AGaramond-Regular"/>
        </w:rPr>
        <w:t xml:space="preserve">2001; </w:t>
      </w:r>
      <w:r w:rsidRPr="00B82071">
        <w:rPr>
          <w:rFonts w:asciiTheme="majorHAnsi" w:hAnsiTheme="majorHAnsi" w:cs="AGaramond-Regular"/>
          <w:b/>
          <w:bCs/>
        </w:rPr>
        <w:t>77</w:t>
      </w:r>
      <w:r w:rsidRPr="00B82071">
        <w:rPr>
          <w:rFonts w:asciiTheme="majorHAnsi" w:hAnsiTheme="majorHAnsi" w:cs="AGaramond-Regular"/>
        </w:rPr>
        <w:t>:445–6.</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Roongpisuth 1999</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Roongpisuthipong C, Panpakdee O, Boontawee A, Kulapongse S, Tanphaichitr V. Possible thermogenesis with dexfenfluramine. </w:t>
      </w:r>
      <w:r w:rsidRPr="00B82071">
        <w:rPr>
          <w:rFonts w:asciiTheme="majorHAnsi" w:eastAsiaTheme="minorEastAsia" w:hAnsiTheme="majorHAnsi" w:cs="AGaramond-Regular"/>
          <w:i/>
          <w:iCs/>
          <w:lang w:val="en-US" w:eastAsia="ja-JP"/>
        </w:rPr>
        <w:t xml:space="preserve">Chotmaihet thangphaet [Journal of the Medical Association of Thailand] </w:t>
      </w:r>
      <w:r w:rsidRPr="00B82071">
        <w:rPr>
          <w:rFonts w:asciiTheme="majorHAnsi" w:eastAsiaTheme="minorEastAsia" w:hAnsiTheme="majorHAnsi" w:cs="AGaramond-Regular"/>
          <w:lang w:val="en-US" w:eastAsia="ja-JP"/>
        </w:rPr>
        <w:t>1999;</w:t>
      </w:r>
      <w:r w:rsidRPr="00B82071">
        <w:rPr>
          <w:rFonts w:asciiTheme="majorHAnsi" w:eastAsiaTheme="minorEastAsia" w:hAnsiTheme="majorHAnsi" w:cs="AGaramond-Regular"/>
          <w:b/>
          <w:bCs/>
          <w:lang w:val="en-US" w:eastAsia="ja-JP"/>
        </w:rPr>
        <w:t>82</w:t>
      </w:r>
      <w:r w:rsidRPr="00B82071">
        <w:rPr>
          <w:rFonts w:asciiTheme="majorHAnsi" w:eastAsiaTheme="minorEastAsia" w:hAnsiTheme="majorHAnsi" w:cs="AGaramond-Regular"/>
          <w:lang w:val="en-US" w:eastAsia="ja-JP"/>
        </w:rPr>
        <w:t>:150–9.</w:t>
      </w:r>
    </w:p>
    <w:p w:rsidR="001A33D3" w:rsidRPr="00B82071" w:rsidRDefault="001A33D3" w:rsidP="001A33D3">
      <w:pPr>
        <w:widowControl w:val="0"/>
        <w:autoSpaceDE w:val="0"/>
        <w:autoSpaceDN w:val="0"/>
        <w:adjustRightInd w:val="0"/>
        <w:spacing w:after="0"/>
        <w:rPr>
          <w:rFonts w:asciiTheme="majorHAnsi" w:hAnsiTheme="majorHAnsi" w:cs="AGaramond-Regular"/>
          <w:b/>
          <w:bCs/>
        </w:rPr>
      </w:pPr>
    </w:p>
    <w:p w:rsidR="001A33D3" w:rsidRPr="00B82071" w:rsidRDefault="001A33D3" w:rsidP="001A33D3">
      <w:pPr>
        <w:widowControl w:val="0"/>
        <w:autoSpaceDE w:val="0"/>
        <w:autoSpaceDN w:val="0"/>
        <w:adjustRightInd w:val="0"/>
        <w:spacing w:after="0"/>
        <w:rPr>
          <w:rFonts w:asciiTheme="majorHAnsi" w:hAnsiTheme="majorHAnsi" w:cs="AGaramond-Regular"/>
          <w:b/>
          <w:bCs/>
          <w:i/>
          <w:iCs/>
        </w:rPr>
      </w:pPr>
      <w:r w:rsidRPr="00B82071">
        <w:rPr>
          <w:rFonts w:asciiTheme="majorHAnsi" w:hAnsiTheme="majorHAnsi" w:cs="AGaramond-Regular"/>
          <w:b/>
          <w:bCs/>
        </w:rPr>
        <w:t xml:space="preserve">Roscoe 2002 </w:t>
      </w:r>
      <w:r w:rsidRPr="00B82071">
        <w:rPr>
          <w:rFonts w:asciiTheme="majorHAnsi" w:hAnsiTheme="majorHAnsi" w:cs="AGaramond-Regular"/>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Regular"/>
        </w:rPr>
      </w:pPr>
      <w:r w:rsidRPr="00B82071">
        <w:rPr>
          <w:rFonts w:asciiTheme="majorHAnsi" w:hAnsiTheme="majorHAnsi" w:cs="AGaramond-Regular"/>
        </w:rPr>
        <w:t xml:space="preserve">Roscoe JA, Morrow GR, Bushunow P, Tian L, Matteson S. Acustimulation wristbands for the relief of chemotherapyinduced nausea. </w:t>
      </w:r>
      <w:r w:rsidRPr="00B82071">
        <w:rPr>
          <w:rFonts w:asciiTheme="majorHAnsi" w:hAnsiTheme="majorHAnsi" w:cs="AGaramond-Regular"/>
          <w:i/>
          <w:iCs/>
        </w:rPr>
        <w:t xml:space="preserve">Alternative Therapies </w:t>
      </w:r>
      <w:r w:rsidRPr="00B82071">
        <w:rPr>
          <w:rFonts w:asciiTheme="majorHAnsi" w:hAnsiTheme="majorHAnsi" w:cs="AGaramond-Regular"/>
        </w:rPr>
        <w:t xml:space="preserve">2002; </w:t>
      </w:r>
      <w:r w:rsidRPr="00B82071">
        <w:rPr>
          <w:rFonts w:asciiTheme="majorHAnsi" w:hAnsiTheme="majorHAnsi" w:cs="AGaramond-Regular"/>
          <w:b/>
          <w:bCs/>
        </w:rPr>
        <w:t>8</w:t>
      </w:r>
      <w:r w:rsidRPr="00B82071">
        <w:rPr>
          <w:rFonts w:asciiTheme="majorHAnsi" w:hAnsiTheme="majorHAnsi" w:cs="AGaramond-Regular"/>
        </w:rPr>
        <w:t>: 56–62.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Roscoe 2005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Roscoe JA, Matteson SE, Morrow GR, Hickok JT, Bushunow P, Griggs J, et al.Acustimulation wrist bands are not effective for the control of chemotherapy-induced nausea in women with breast cancer. </w:t>
      </w:r>
      <w:r w:rsidRPr="00B82071">
        <w:rPr>
          <w:rFonts w:asciiTheme="majorHAnsi" w:hAnsiTheme="majorHAnsi" w:cs="AGaramond-Bold"/>
          <w:i/>
          <w:iCs/>
        </w:rPr>
        <w:t>Journal of Pain and</w:t>
      </w:r>
      <w:r w:rsidRPr="00B82071">
        <w:rPr>
          <w:rFonts w:asciiTheme="majorHAnsi" w:hAnsiTheme="majorHAnsi" w:cs="AGaramond-Bold"/>
        </w:rPr>
        <w:t xml:space="preserve"> </w:t>
      </w:r>
      <w:r w:rsidRPr="00B82071">
        <w:rPr>
          <w:rFonts w:asciiTheme="majorHAnsi" w:hAnsiTheme="majorHAnsi" w:cs="AGaramond-Bold"/>
          <w:i/>
          <w:iCs/>
        </w:rPr>
        <w:t xml:space="preserve">Symptom Management </w:t>
      </w:r>
      <w:r w:rsidRPr="00B82071">
        <w:rPr>
          <w:rFonts w:asciiTheme="majorHAnsi" w:hAnsiTheme="majorHAnsi" w:cs="AGaramond-Bold"/>
        </w:rPr>
        <w:t xml:space="preserve">2005; </w:t>
      </w:r>
      <w:r w:rsidRPr="00B82071">
        <w:rPr>
          <w:rFonts w:asciiTheme="majorHAnsi" w:hAnsiTheme="majorHAnsi" w:cs="AGaramond-Bold"/>
          <w:b/>
          <w:bCs/>
        </w:rPr>
        <w:t>29</w:t>
      </w:r>
      <w:r w:rsidRPr="00B82071">
        <w:rPr>
          <w:rFonts w:asciiTheme="majorHAnsi" w:hAnsiTheme="majorHAnsi" w:cs="AGaramond-Bold"/>
        </w:rPr>
        <w:t>: 376–84.</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Rosen 1976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Rosen GM, Glasgow RE, Barrera M. A controlled study to assess the clinical efficacy of totally self-administrated systematic desensitization. </w:t>
      </w:r>
      <w:r w:rsidRPr="00B82071">
        <w:rPr>
          <w:rFonts w:asciiTheme="majorHAnsi" w:hAnsiTheme="majorHAnsi" w:cs="AGaramond-Bold"/>
          <w:i/>
          <w:iCs/>
        </w:rPr>
        <w:t>Journal of Consulting and Clinical</w:t>
      </w:r>
      <w:r w:rsidRPr="00B82071">
        <w:rPr>
          <w:rFonts w:asciiTheme="majorHAnsi" w:hAnsiTheme="majorHAnsi" w:cs="AGaramond-Bold"/>
        </w:rPr>
        <w:t xml:space="preserve"> </w:t>
      </w:r>
      <w:r w:rsidRPr="00B82071">
        <w:rPr>
          <w:rFonts w:asciiTheme="majorHAnsi" w:hAnsiTheme="majorHAnsi" w:cs="AGaramond-Bold"/>
          <w:i/>
          <w:iCs/>
        </w:rPr>
        <w:t xml:space="preserve">Psychology </w:t>
      </w:r>
      <w:r w:rsidRPr="00B82071">
        <w:rPr>
          <w:rFonts w:asciiTheme="majorHAnsi" w:hAnsiTheme="majorHAnsi" w:cs="AGaramond-Bold"/>
        </w:rPr>
        <w:t xml:space="preserve">1976; </w:t>
      </w:r>
      <w:r w:rsidRPr="00B82071">
        <w:rPr>
          <w:rFonts w:asciiTheme="majorHAnsi" w:hAnsiTheme="majorHAnsi" w:cs="AGaramond-Bold"/>
          <w:b/>
          <w:bCs/>
        </w:rPr>
        <w:t>44</w:t>
      </w:r>
      <w:r w:rsidRPr="00B82071">
        <w:rPr>
          <w:rFonts w:asciiTheme="majorHAnsi" w:hAnsiTheme="majorHAnsi" w:cs="AGaramond-Bold"/>
        </w:rPr>
        <w:t>(2): 208–17. [MEDLINE: 3523]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Rossi 1982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Rossi A, Ziacchi V, Lomanto B. The hypotensive effect of a single daily dose of labetalol: a preliminary study. </w:t>
      </w:r>
      <w:r w:rsidRPr="00B82071">
        <w:rPr>
          <w:rFonts w:asciiTheme="majorHAnsi" w:hAnsiTheme="majorHAnsi" w:cs="AGaramond-Bold"/>
          <w:i/>
          <w:iCs/>
        </w:rPr>
        <w:t>International Journal of Clinical Pharmacology, Therapy and</w:t>
      </w:r>
      <w:r w:rsidRPr="00B82071">
        <w:rPr>
          <w:rFonts w:asciiTheme="majorHAnsi" w:hAnsiTheme="majorHAnsi" w:cs="AGaramond-Bold"/>
        </w:rPr>
        <w:t xml:space="preserve"> </w:t>
      </w:r>
      <w:r w:rsidRPr="00B82071">
        <w:rPr>
          <w:rFonts w:asciiTheme="majorHAnsi" w:hAnsiTheme="majorHAnsi" w:cs="AGaramond-Bold"/>
          <w:i/>
          <w:iCs/>
        </w:rPr>
        <w:t xml:space="preserve">Toxicology </w:t>
      </w:r>
      <w:r w:rsidRPr="00B82071">
        <w:rPr>
          <w:rFonts w:asciiTheme="majorHAnsi" w:hAnsiTheme="majorHAnsi" w:cs="AGaramond-Bold"/>
        </w:rPr>
        <w:t xml:space="preserve">1982; </w:t>
      </w:r>
      <w:r w:rsidRPr="00B82071">
        <w:rPr>
          <w:rFonts w:asciiTheme="majorHAnsi" w:hAnsiTheme="majorHAnsi" w:cs="AGaramond-Bold"/>
          <w:b/>
          <w:bCs/>
        </w:rPr>
        <w:t>20</w:t>
      </w:r>
      <w:r w:rsidRPr="00B82071">
        <w:rPr>
          <w:rFonts w:asciiTheme="majorHAnsi" w:hAnsiTheme="majorHAnsi" w:cs="AGaramond-Bold"/>
        </w:rPr>
        <w:t>(9): 438–45. [MEDLINE: 6754634]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Roughan 1981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Roughan PA, Kunst L. Do pelvic floor excercises really improve orgasmic potential? </w:t>
      </w:r>
      <w:r w:rsidRPr="00B82071">
        <w:rPr>
          <w:rFonts w:asciiTheme="majorHAnsi" w:hAnsiTheme="majorHAnsi" w:cs="AGaramond-Bold"/>
          <w:i/>
          <w:iCs/>
        </w:rPr>
        <w:t>Journal of Sex and Marital</w:t>
      </w:r>
      <w:r w:rsidRPr="00B82071">
        <w:rPr>
          <w:rFonts w:asciiTheme="majorHAnsi" w:hAnsiTheme="majorHAnsi" w:cs="AGaramond-Bold"/>
        </w:rPr>
        <w:t xml:space="preserve"> </w:t>
      </w:r>
      <w:r w:rsidRPr="00B82071">
        <w:rPr>
          <w:rFonts w:asciiTheme="majorHAnsi" w:hAnsiTheme="majorHAnsi" w:cs="AGaramond-Bold"/>
          <w:i/>
          <w:iCs/>
        </w:rPr>
        <w:t xml:space="preserve">Therapy </w:t>
      </w:r>
      <w:r w:rsidRPr="00B82071">
        <w:rPr>
          <w:rFonts w:asciiTheme="majorHAnsi" w:hAnsiTheme="majorHAnsi" w:cs="AGaramond-Bold"/>
        </w:rPr>
        <w:t xml:space="preserve">1981; </w:t>
      </w:r>
      <w:r w:rsidRPr="00B82071">
        <w:rPr>
          <w:rFonts w:asciiTheme="majorHAnsi" w:hAnsiTheme="majorHAnsi" w:cs="AGaramond-Bold"/>
          <w:b/>
          <w:bCs/>
        </w:rPr>
        <w:t>7</w:t>
      </w:r>
      <w:r w:rsidRPr="00B82071">
        <w:rPr>
          <w:rFonts w:asciiTheme="majorHAnsi" w:hAnsiTheme="majorHAnsi" w:cs="AGaramond-Bold"/>
        </w:rPr>
        <w:t>(3): 223–8. [MEDLINE: 7345161]</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Rybarczyk 1990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Rybarczyk BD, Auerbach SM. Reminiscence interviews as stress management interventions for older patients undergoing surgery. </w:t>
      </w:r>
      <w:r w:rsidRPr="00B82071">
        <w:rPr>
          <w:rFonts w:asciiTheme="majorHAnsi" w:hAnsiTheme="majorHAnsi" w:cs="AGaramond-Bold"/>
          <w:i/>
          <w:iCs/>
        </w:rPr>
        <w:t xml:space="preserve">The Gerontologist </w:t>
      </w:r>
      <w:r w:rsidRPr="00B82071">
        <w:rPr>
          <w:rFonts w:asciiTheme="majorHAnsi" w:hAnsiTheme="majorHAnsi" w:cs="AGaramond-Bold"/>
        </w:rPr>
        <w:t xml:space="preserve">1990; </w:t>
      </w:r>
      <w:r w:rsidRPr="00B82071">
        <w:rPr>
          <w:rFonts w:asciiTheme="majorHAnsi" w:hAnsiTheme="majorHAnsi" w:cs="AGaramond-Bold"/>
          <w:b/>
          <w:bCs/>
        </w:rPr>
        <w:t>30</w:t>
      </w:r>
      <w:r w:rsidRPr="00B82071">
        <w:rPr>
          <w:rFonts w:asciiTheme="majorHAnsi" w:hAnsiTheme="majorHAnsi" w:cs="AGaramond-Bold"/>
        </w:rPr>
        <w:t>(4): 522–8. [MEDLINE: 2394388]</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Sanders 1990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Sanders G, Tepe R, Maloney P, Reinert O. The effect of spinal manipulation on subjects with acute low back pain: a comparison of visual analog pain scores and serum beta endorphin levels. </w:t>
      </w:r>
      <w:r w:rsidRPr="00B82071">
        <w:rPr>
          <w:rFonts w:asciiTheme="majorHAnsi" w:hAnsiTheme="majorHAnsi" w:cs="AGaramond-Bold"/>
          <w:i/>
          <w:iCs/>
        </w:rPr>
        <w:t>Journal of Manipulative and Physiological</w:t>
      </w:r>
      <w:r w:rsidRPr="00B82071">
        <w:rPr>
          <w:rFonts w:asciiTheme="majorHAnsi" w:hAnsiTheme="majorHAnsi" w:cs="AGaramond-Bold"/>
        </w:rPr>
        <w:t xml:space="preserve"> </w:t>
      </w:r>
      <w:r w:rsidRPr="00B82071">
        <w:rPr>
          <w:rFonts w:asciiTheme="majorHAnsi" w:hAnsiTheme="majorHAnsi" w:cs="AGaramond-Bold"/>
          <w:i/>
          <w:iCs/>
        </w:rPr>
        <w:t xml:space="preserve">Therapeutics </w:t>
      </w:r>
      <w:r w:rsidRPr="00B82071">
        <w:rPr>
          <w:rFonts w:asciiTheme="majorHAnsi" w:hAnsiTheme="majorHAnsi" w:cs="AGaramond-Bold"/>
        </w:rPr>
        <w:t xml:space="preserve">1990; </w:t>
      </w:r>
      <w:r w:rsidRPr="00B82071">
        <w:rPr>
          <w:rFonts w:asciiTheme="majorHAnsi" w:hAnsiTheme="majorHAnsi" w:cs="AGaramond-Bold"/>
          <w:b/>
          <w:bCs/>
        </w:rPr>
        <w:t>13</w:t>
      </w:r>
      <w:r w:rsidRPr="00B82071">
        <w:rPr>
          <w:rFonts w:asciiTheme="majorHAnsi" w:hAnsiTheme="majorHAnsi" w:cs="AGaramond-Bold"/>
        </w:rPr>
        <w:t>(1): 58.</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Sanders GE, Reinert O, Tepe R, Maloney P. Chiropractic adjustive manipulation on subjects with acute low back pain: visual analog pain scores and plasma beta-endorphin levels. </w:t>
      </w:r>
      <w:r w:rsidRPr="00B82071">
        <w:rPr>
          <w:rFonts w:asciiTheme="majorHAnsi" w:hAnsiTheme="majorHAnsi" w:cs="AGaramond-Bold"/>
          <w:i/>
          <w:iCs/>
        </w:rPr>
        <w:t>Journal of Manipulative and Physiological Therapeutics</w:t>
      </w:r>
      <w:r w:rsidRPr="00B82071">
        <w:rPr>
          <w:rFonts w:asciiTheme="majorHAnsi" w:hAnsiTheme="majorHAnsi" w:cs="AGaramond-Bold"/>
        </w:rPr>
        <w:t xml:space="preserve"> 1990; </w:t>
      </w:r>
      <w:r w:rsidRPr="00B82071">
        <w:rPr>
          <w:rFonts w:asciiTheme="majorHAnsi" w:hAnsiTheme="majorHAnsi" w:cs="AGaramond-Bold"/>
          <w:b/>
          <w:bCs/>
        </w:rPr>
        <w:t>13</w:t>
      </w:r>
      <w:r w:rsidRPr="00B82071">
        <w:rPr>
          <w:rFonts w:asciiTheme="majorHAnsi" w:hAnsiTheme="majorHAnsi" w:cs="AGaramond-Bold"/>
        </w:rPr>
        <w:t>(7): 391–5. [MEDLINE: 2145384]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Schallreuter 2002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Shallreuter KU, Moore J, Behrens-Williams S, Panske A, Harari M. Rapid initiation of repigmentation in vitiligo with dead sea climatotherapy in combination with pseudocatalase (PC-KUS). </w:t>
      </w:r>
      <w:r w:rsidRPr="00B82071">
        <w:rPr>
          <w:rFonts w:asciiTheme="majorHAnsi" w:hAnsiTheme="majorHAnsi" w:cs="AGaramond-Bold"/>
          <w:i/>
          <w:iCs/>
        </w:rPr>
        <w:t xml:space="preserve">International Journal of Dermatology </w:t>
      </w:r>
      <w:r w:rsidRPr="00B82071">
        <w:rPr>
          <w:rFonts w:asciiTheme="majorHAnsi" w:hAnsiTheme="majorHAnsi" w:cs="AGaramond-Bold"/>
        </w:rPr>
        <w:t xml:space="preserve">2002; </w:t>
      </w:r>
      <w:r w:rsidRPr="00B82071">
        <w:rPr>
          <w:rFonts w:asciiTheme="majorHAnsi" w:hAnsiTheme="majorHAnsi" w:cs="AGaramond-Bold"/>
          <w:b/>
          <w:bCs/>
        </w:rPr>
        <w:t>41</w:t>
      </w:r>
      <w:r w:rsidRPr="00B82071">
        <w:rPr>
          <w:rFonts w:asciiTheme="majorHAnsi" w:hAnsiTheme="majorHAnsi" w:cs="AGaramond-Bold"/>
        </w:rPr>
        <w:t>: 482–7.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Scharf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Scharf HP, Mansmann U, Streitberger K, Witte S, Krämer J, Maier C, et al. Acupuncture and knee osteoarthritis: a three armed randomized trial. </w:t>
      </w:r>
      <w:r w:rsidRPr="00B82071">
        <w:rPr>
          <w:rFonts w:asciiTheme="majorHAnsi" w:hAnsiTheme="majorHAnsi" w:cs="AGaramond-Bold"/>
          <w:i/>
          <w:iCs/>
        </w:rPr>
        <w:t>Annals of Internal Medicine</w:t>
      </w:r>
      <w:r w:rsidRPr="00B82071">
        <w:rPr>
          <w:rFonts w:asciiTheme="majorHAnsi" w:hAnsiTheme="majorHAnsi" w:cs="AGaramond-Bold"/>
        </w:rPr>
        <w:t xml:space="preserve"> 2006; </w:t>
      </w:r>
      <w:r w:rsidRPr="00B82071">
        <w:rPr>
          <w:rFonts w:asciiTheme="majorHAnsi" w:hAnsiTheme="majorHAnsi" w:cs="AGaramond-Bold"/>
          <w:b/>
          <w:bCs/>
        </w:rPr>
        <w:t>145</w:t>
      </w:r>
      <w:r w:rsidRPr="00B82071">
        <w:rPr>
          <w:rFonts w:asciiTheme="majorHAnsi" w:hAnsiTheme="majorHAnsi" w:cs="AGaramond-Bold"/>
        </w:rPr>
        <w:t>: 12–20.</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Scharff 2002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Scharff L, Marcus DA, Masek BJ. A controlled study of minimal-contact thermal biofeedback treatment in children with migraine. </w:t>
      </w:r>
      <w:r w:rsidRPr="00B82071">
        <w:rPr>
          <w:rFonts w:asciiTheme="majorHAnsi" w:hAnsiTheme="majorHAnsi" w:cs="AGaramond-Bold"/>
          <w:i/>
          <w:iCs/>
        </w:rPr>
        <w:t xml:space="preserve">Journal of Pediatric Psychology </w:t>
      </w:r>
      <w:r w:rsidRPr="00B82071">
        <w:rPr>
          <w:rFonts w:asciiTheme="majorHAnsi" w:hAnsiTheme="majorHAnsi" w:cs="AGaramond-Bold"/>
        </w:rPr>
        <w:t xml:space="preserve">2002; </w:t>
      </w:r>
      <w:r w:rsidRPr="00B82071">
        <w:rPr>
          <w:rFonts w:asciiTheme="majorHAnsi" w:hAnsiTheme="majorHAnsi" w:cs="AGaramond-Bold"/>
          <w:b/>
          <w:bCs/>
        </w:rPr>
        <w:t>27</w:t>
      </w:r>
      <w:r w:rsidRPr="00B82071">
        <w:rPr>
          <w:rFonts w:asciiTheme="majorHAnsi" w:hAnsiTheme="majorHAnsi" w:cs="AGaramond-Bold"/>
        </w:rPr>
        <w:t>: 109–19.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Seer 1980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Seer P, Raeburn JM. Meditation training and essential hypertension: a methodological study. </w:t>
      </w:r>
      <w:r w:rsidRPr="00B82071">
        <w:rPr>
          <w:rFonts w:asciiTheme="majorHAnsi" w:hAnsiTheme="majorHAnsi" w:cs="AGaramond-Bold"/>
          <w:i/>
          <w:iCs/>
        </w:rPr>
        <w:t>Journal of Behavioral</w:t>
      </w:r>
      <w:r w:rsidRPr="00B82071">
        <w:rPr>
          <w:rFonts w:asciiTheme="majorHAnsi" w:hAnsiTheme="majorHAnsi" w:cs="AGaramond-Bold"/>
        </w:rPr>
        <w:t xml:space="preserve"> </w:t>
      </w:r>
      <w:r w:rsidRPr="00B82071">
        <w:rPr>
          <w:rFonts w:asciiTheme="majorHAnsi" w:hAnsiTheme="majorHAnsi" w:cs="AGaramond-Bold"/>
          <w:i/>
          <w:iCs/>
        </w:rPr>
        <w:t xml:space="preserve">Medicine </w:t>
      </w:r>
      <w:r w:rsidRPr="00B82071">
        <w:rPr>
          <w:rFonts w:asciiTheme="majorHAnsi" w:hAnsiTheme="majorHAnsi" w:cs="AGaramond-Bold"/>
        </w:rPr>
        <w:t xml:space="preserve">1980; </w:t>
      </w:r>
      <w:r w:rsidRPr="00B82071">
        <w:rPr>
          <w:rFonts w:asciiTheme="majorHAnsi" w:hAnsiTheme="majorHAnsi" w:cs="AGaramond-Bold"/>
          <w:b/>
          <w:bCs/>
        </w:rPr>
        <w:t>3</w:t>
      </w:r>
      <w:r w:rsidRPr="00B82071">
        <w:rPr>
          <w:rFonts w:asciiTheme="majorHAnsi" w:hAnsiTheme="majorHAnsi" w:cs="AGaramond-Bold"/>
        </w:rPr>
        <w:t>(1): 59–71. [MEDLINE: 6995617]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Senediak 1985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Senediak C, Spence SH. Rapid versus gradual scheduling of therapeutic contact in a family based behavioural weight control programme for children. </w:t>
      </w:r>
      <w:r w:rsidRPr="00B82071">
        <w:rPr>
          <w:rFonts w:asciiTheme="majorHAnsi" w:hAnsiTheme="majorHAnsi" w:cs="AGaramond-Bold"/>
          <w:i/>
          <w:iCs/>
        </w:rPr>
        <w:t>Behavioural Psychotherapy</w:t>
      </w:r>
      <w:r w:rsidRPr="00B82071">
        <w:rPr>
          <w:rFonts w:asciiTheme="majorHAnsi" w:hAnsiTheme="majorHAnsi" w:cs="AGaramond-Bold"/>
        </w:rPr>
        <w:t xml:space="preserve"> 1985; </w:t>
      </w:r>
      <w:r w:rsidRPr="00B82071">
        <w:rPr>
          <w:rFonts w:asciiTheme="majorHAnsi" w:hAnsiTheme="majorHAnsi" w:cs="AGaramond-Bold"/>
          <w:b/>
          <w:bCs/>
        </w:rPr>
        <w:t>13</w:t>
      </w:r>
      <w:r w:rsidRPr="00B82071">
        <w:rPr>
          <w:rFonts w:asciiTheme="majorHAnsi" w:hAnsiTheme="majorHAnsi" w:cs="AGaramond-Bold"/>
        </w:rPr>
        <w:t>: 265–87.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Shen 2000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Shen J, Wenger N, Glaspy J, Hays RD, Albert PS, Choi C, Shekelle PG. Electroacupuncture for control of myeloablative chemotherapy-induced emesis. </w:t>
      </w:r>
      <w:r w:rsidRPr="00B82071">
        <w:rPr>
          <w:rFonts w:asciiTheme="majorHAnsi" w:hAnsiTheme="majorHAnsi" w:cs="AGaramond-Bold"/>
          <w:i/>
          <w:iCs/>
        </w:rPr>
        <w:t xml:space="preserve">JAMA </w:t>
      </w:r>
      <w:r w:rsidRPr="00B82071">
        <w:rPr>
          <w:rFonts w:asciiTheme="majorHAnsi" w:hAnsiTheme="majorHAnsi" w:cs="AGaramond-Bold"/>
        </w:rPr>
        <w:t xml:space="preserve">2000; </w:t>
      </w:r>
      <w:r w:rsidRPr="00B82071">
        <w:rPr>
          <w:rFonts w:asciiTheme="majorHAnsi" w:hAnsiTheme="majorHAnsi" w:cs="AGaramond-Bold"/>
          <w:b/>
          <w:bCs/>
        </w:rPr>
        <w:t>284</w:t>
      </w:r>
      <w:r w:rsidRPr="00B82071">
        <w:rPr>
          <w:rFonts w:asciiTheme="majorHAnsi" w:hAnsiTheme="majorHAnsi" w:cs="AGaramond-Bold"/>
        </w:rPr>
        <w:t>: 2755–61.</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Stabholz 1991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Stabholz A, Shapira J, Shur D, Friedman M, et al. Local application of sustained-release delivery system of chlorhexidine in Down’s syndrome population. </w:t>
      </w:r>
      <w:r w:rsidRPr="00B82071">
        <w:rPr>
          <w:rFonts w:asciiTheme="majorHAnsi" w:hAnsiTheme="majorHAnsi" w:cs="AGaramond-Bold"/>
          <w:i/>
          <w:iCs/>
        </w:rPr>
        <w:t>Clinical</w:t>
      </w:r>
      <w:r w:rsidRPr="00B82071">
        <w:rPr>
          <w:rFonts w:asciiTheme="majorHAnsi" w:hAnsiTheme="majorHAnsi" w:cs="AGaramond-Bold"/>
        </w:rPr>
        <w:t xml:space="preserve"> </w:t>
      </w:r>
      <w:r w:rsidRPr="00B82071">
        <w:rPr>
          <w:rFonts w:asciiTheme="majorHAnsi" w:hAnsiTheme="majorHAnsi" w:cs="AGaramond-Bold"/>
          <w:i/>
          <w:iCs/>
        </w:rPr>
        <w:t xml:space="preserve">Preventive Dentistry </w:t>
      </w:r>
      <w:r w:rsidRPr="00B82071">
        <w:rPr>
          <w:rFonts w:asciiTheme="majorHAnsi" w:hAnsiTheme="majorHAnsi" w:cs="AGaramond-Bold"/>
        </w:rPr>
        <w:t xml:space="preserve">1991; </w:t>
      </w:r>
      <w:r w:rsidRPr="00B82071">
        <w:rPr>
          <w:rFonts w:asciiTheme="majorHAnsi" w:hAnsiTheme="majorHAnsi" w:cs="AGaramond-Bold"/>
          <w:b/>
          <w:bCs/>
        </w:rPr>
        <w:t>13</w:t>
      </w:r>
      <w:r w:rsidRPr="00B82071">
        <w:rPr>
          <w:rFonts w:asciiTheme="majorHAnsi" w:hAnsiTheme="majorHAnsi" w:cs="AGaramond-Bold"/>
        </w:rPr>
        <w:t>(5):9–14. [MEDLINE: 1839722]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Stewart 1991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Stewart JE, Jacobs-Schoen M, Padilla MR, Maeder LA, et al.The effect of cognitive behavioral intervention on oral hygiene. </w:t>
      </w:r>
      <w:r w:rsidRPr="00B82071">
        <w:rPr>
          <w:rFonts w:asciiTheme="majorHAnsi" w:hAnsiTheme="majorHAnsi" w:cs="AGaramond-Bold"/>
          <w:i/>
          <w:iCs/>
        </w:rPr>
        <w:t xml:space="preserve">Journal of Clinical Periodontology </w:t>
      </w:r>
      <w:r w:rsidRPr="00B82071">
        <w:rPr>
          <w:rFonts w:asciiTheme="majorHAnsi" w:hAnsiTheme="majorHAnsi" w:cs="AGaramond-Bold"/>
        </w:rPr>
        <w:t xml:space="preserve">1991; </w:t>
      </w:r>
      <w:r w:rsidRPr="00B82071">
        <w:rPr>
          <w:rFonts w:asciiTheme="majorHAnsi" w:hAnsiTheme="majorHAnsi" w:cs="AGaramond-Bold"/>
          <w:b/>
          <w:bCs/>
        </w:rPr>
        <w:t>18</w:t>
      </w:r>
      <w:r w:rsidRPr="00B82071">
        <w:rPr>
          <w:rFonts w:asciiTheme="majorHAnsi" w:hAnsiTheme="majorHAnsi" w:cs="AGaramond-Bold"/>
        </w:rPr>
        <w:t>:219–22. [MEDLINE: 1856301]</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Stransky 1989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Stransky M, Rubin A, Lava NS, Lazaro RP. Treatment of carpal tunnel syndrome with vitamin B6: a double blind study. </w:t>
      </w:r>
      <w:r w:rsidRPr="00B82071">
        <w:rPr>
          <w:rFonts w:asciiTheme="majorHAnsi" w:hAnsiTheme="majorHAnsi" w:cs="AGaramond-Bold"/>
          <w:i/>
          <w:iCs/>
        </w:rPr>
        <w:t xml:space="preserve">Southern Medical Journal </w:t>
      </w:r>
      <w:r w:rsidRPr="00B82071">
        <w:rPr>
          <w:rFonts w:asciiTheme="majorHAnsi" w:hAnsiTheme="majorHAnsi" w:cs="AGaramond-Bold"/>
        </w:rPr>
        <w:t xml:space="preserve">1989; </w:t>
      </w:r>
      <w:r w:rsidRPr="00B82071">
        <w:rPr>
          <w:rFonts w:asciiTheme="majorHAnsi" w:hAnsiTheme="majorHAnsi" w:cs="AGaramond-Bold"/>
          <w:b/>
          <w:bCs/>
        </w:rPr>
        <w:t>89</w:t>
      </w:r>
      <w:r w:rsidRPr="00B82071">
        <w:rPr>
          <w:rFonts w:asciiTheme="majorHAnsi" w:hAnsiTheme="majorHAnsi" w:cs="AGaramond-Bold"/>
        </w:rPr>
        <w:t>(7): 841–2.[MEDLINE: 2749352]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Straub 2001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Straub WF, Spino MP, Alattar MM, Pfleger B, et al.The effect of chiropractic care on jet lag of Finnish junior elite athletes. </w:t>
      </w:r>
      <w:r w:rsidRPr="00B82071">
        <w:rPr>
          <w:rFonts w:asciiTheme="majorHAnsi" w:hAnsiTheme="majorHAnsi" w:cs="AGaramond-Bold"/>
          <w:i/>
          <w:iCs/>
        </w:rPr>
        <w:t>Journal of Manipulative and Physiological</w:t>
      </w:r>
      <w:r w:rsidRPr="00B82071">
        <w:rPr>
          <w:rFonts w:asciiTheme="majorHAnsi" w:hAnsiTheme="majorHAnsi" w:cs="AGaramond-Bold"/>
        </w:rPr>
        <w:t xml:space="preserve"> </w:t>
      </w:r>
      <w:r w:rsidRPr="00B82071">
        <w:rPr>
          <w:rFonts w:asciiTheme="majorHAnsi" w:hAnsiTheme="majorHAnsi" w:cs="AGaramond-Bold"/>
          <w:i/>
          <w:iCs/>
        </w:rPr>
        <w:t xml:space="preserve">Therapeutics </w:t>
      </w:r>
      <w:r w:rsidRPr="00B82071">
        <w:rPr>
          <w:rFonts w:asciiTheme="majorHAnsi" w:hAnsiTheme="majorHAnsi" w:cs="AGaramond-Bold"/>
        </w:rPr>
        <w:t xml:space="preserve">2001; </w:t>
      </w:r>
      <w:r w:rsidRPr="00B82071">
        <w:rPr>
          <w:rFonts w:asciiTheme="majorHAnsi" w:hAnsiTheme="majorHAnsi" w:cs="AGaramond-Bold"/>
          <w:b/>
          <w:bCs/>
        </w:rPr>
        <w:t>24</w:t>
      </w:r>
      <w:r w:rsidRPr="00B82071">
        <w:rPr>
          <w:rFonts w:asciiTheme="majorHAnsi" w:hAnsiTheme="majorHAnsi" w:cs="AGaramond-Bold"/>
        </w:rPr>
        <w:t>: 191–8.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Sumaya 2001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Sumaya IC, Rienzi BM, Deegan JF, Moss DE. Bright light treatment decreases depression in institutionalized older adults: a placebo-controlled crossover study. </w:t>
      </w:r>
      <w:r w:rsidRPr="00B82071">
        <w:rPr>
          <w:rFonts w:asciiTheme="majorHAnsi" w:hAnsiTheme="majorHAnsi" w:cs="AGaramond-Bold"/>
          <w:i/>
          <w:iCs/>
        </w:rPr>
        <w:t>The Journals of</w:t>
      </w:r>
      <w:r w:rsidRPr="00B82071">
        <w:rPr>
          <w:rFonts w:asciiTheme="majorHAnsi" w:hAnsiTheme="majorHAnsi" w:cs="AGaramond-Bold"/>
        </w:rPr>
        <w:t xml:space="preserve"> </w:t>
      </w:r>
      <w:r w:rsidRPr="00B82071">
        <w:rPr>
          <w:rFonts w:asciiTheme="majorHAnsi" w:hAnsiTheme="majorHAnsi" w:cs="AGaramond-Bold"/>
          <w:i/>
          <w:iCs/>
        </w:rPr>
        <w:t>Gerontology. Series A. Biological Sciences and Medical Sciences</w:t>
      </w:r>
      <w:r w:rsidRPr="00B82071">
        <w:rPr>
          <w:rFonts w:asciiTheme="majorHAnsi" w:hAnsiTheme="majorHAnsi" w:cs="AGaramond-Bold"/>
        </w:rPr>
        <w:t xml:space="preserve"> 2001; </w:t>
      </w:r>
      <w:r w:rsidRPr="00B82071">
        <w:rPr>
          <w:rFonts w:asciiTheme="majorHAnsi" w:hAnsiTheme="majorHAnsi" w:cs="AGaramond-Bold"/>
          <w:b/>
          <w:bCs/>
        </w:rPr>
        <w:t>56A</w:t>
      </w:r>
      <w:r w:rsidRPr="00B82071">
        <w:rPr>
          <w:rFonts w:asciiTheme="majorHAnsi" w:hAnsiTheme="majorHAnsi" w:cs="AGaramond-Bold"/>
        </w:rPr>
        <w:t>: M356–60.</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Tan 1982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Tan SY, Poser EG. Acute pain in a clinical setting: effects of cognitive-behavioural skills training. </w:t>
      </w:r>
      <w:r w:rsidRPr="00B82071">
        <w:rPr>
          <w:rFonts w:asciiTheme="majorHAnsi" w:hAnsiTheme="majorHAnsi" w:cs="AGaramond-Bold"/>
          <w:i/>
          <w:iCs/>
        </w:rPr>
        <w:t>Behaviour Research</w:t>
      </w:r>
      <w:r w:rsidRPr="00B82071">
        <w:rPr>
          <w:rFonts w:asciiTheme="majorHAnsi" w:hAnsiTheme="majorHAnsi" w:cs="AGaramond-Bold"/>
        </w:rPr>
        <w:t xml:space="preserve"> </w:t>
      </w:r>
      <w:r w:rsidRPr="00B82071">
        <w:rPr>
          <w:rFonts w:asciiTheme="majorHAnsi" w:hAnsiTheme="majorHAnsi" w:cs="AGaramond-Bold"/>
          <w:i/>
          <w:iCs/>
        </w:rPr>
        <w:t xml:space="preserve">and Therapy </w:t>
      </w:r>
      <w:r w:rsidRPr="00B82071">
        <w:rPr>
          <w:rFonts w:asciiTheme="majorHAnsi" w:hAnsiTheme="majorHAnsi" w:cs="AGaramond-Bold"/>
        </w:rPr>
        <w:t xml:space="preserve">1982; </w:t>
      </w:r>
      <w:r w:rsidRPr="00B82071">
        <w:rPr>
          <w:rFonts w:asciiTheme="majorHAnsi" w:hAnsiTheme="majorHAnsi" w:cs="AGaramond-Bold"/>
          <w:b/>
          <w:bCs/>
        </w:rPr>
        <w:t>20</w:t>
      </w:r>
      <w:r w:rsidRPr="00B82071">
        <w:rPr>
          <w:rFonts w:asciiTheme="majorHAnsi" w:hAnsiTheme="majorHAnsi" w:cs="AGaramond-Bold"/>
        </w:rPr>
        <w:t>:535–45. [MEDLINE: 7159348]</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Tan 1986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Tan SY, Bruni J. Cognitive-behavior therapy with adult patients with epilepsy: a controlled outcome study. </w:t>
      </w:r>
      <w:r w:rsidRPr="00B82071">
        <w:rPr>
          <w:rFonts w:asciiTheme="majorHAnsi" w:hAnsiTheme="majorHAnsi" w:cs="AGaramond-Bold"/>
          <w:i/>
          <w:iCs/>
        </w:rPr>
        <w:t>Epilepsia</w:t>
      </w:r>
      <w:r w:rsidRPr="00B82071">
        <w:rPr>
          <w:rFonts w:asciiTheme="majorHAnsi" w:hAnsiTheme="majorHAnsi" w:cs="AGaramond-Bold"/>
        </w:rPr>
        <w:t xml:space="preserve"> 1986; </w:t>
      </w:r>
      <w:r w:rsidRPr="00B82071">
        <w:rPr>
          <w:rFonts w:asciiTheme="majorHAnsi" w:hAnsiTheme="majorHAnsi" w:cs="AGaramond-Bold"/>
          <w:b/>
          <w:bCs/>
        </w:rPr>
        <w:t>27</w:t>
      </w:r>
      <w:r w:rsidRPr="00B82071">
        <w:rPr>
          <w:rFonts w:asciiTheme="majorHAnsi" w:hAnsiTheme="majorHAnsi" w:cs="AGaramond-Bold"/>
        </w:rPr>
        <w:t>(3):225–32. [MEDLINE: 3516668]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Tarrier 1998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Tarrier N, Yusupoff L, Kinney C, McCarthy E. Randomised controlled trial of intensive cognitive behaviour therapy for patients with chronic schizophrenia. </w:t>
      </w:r>
      <w:r w:rsidRPr="00B82071">
        <w:rPr>
          <w:rFonts w:asciiTheme="majorHAnsi" w:hAnsiTheme="majorHAnsi" w:cs="AGaramond-Bold"/>
          <w:i/>
          <w:iCs/>
        </w:rPr>
        <w:t xml:space="preserve">BMJ </w:t>
      </w:r>
      <w:r w:rsidRPr="00B82071">
        <w:rPr>
          <w:rFonts w:asciiTheme="majorHAnsi" w:hAnsiTheme="majorHAnsi" w:cs="AGaramond-Bold"/>
        </w:rPr>
        <w:t xml:space="preserve">1998; </w:t>
      </w:r>
      <w:r w:rsidRPr="00B82071">
        <w:rPr>
          <w:rFonts w:asciiTheme="majorHAnsi" w:hAnsiTheme="majorHAnsi" w:cs="AGaramond-Bold"/>
          <w:b/>
          <w:bCs/>
        </w:rPr>
        <w:t>317</w:t>
      </w:r>
      <w:r w:rsidRPr="00B82071">
        <w:rPr>
          <w:rFonts w:asciiTheme="majorHAnsi" w:hAnsiTheme="majorHAnsi" w:cs="AGaramond-Bold"/>
        </w:rPr>
        <w:t>: 303–7. [MEDLINE: 9685273]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Tashjian 2006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Tashjian RZ, Banerjee R, Bradley MP, Alford W, Fadale PD. Zolpidem reduces postoperative pain, fatigue, and narcotic consumption following knee arthroscopy: a prospective randomized placebo-controlled double-blinded study. </w:t>
      </w:r>
      <w:r w:rsidRPr="00B82071">
        <w:rPr>
          <w:rFonts w:asciiTheme="majorHAnsi" w:hAnsiTheme="majorHAnsi" w:cs="AGaramond-Bold"/>
          <w:i/>
          <w:iCs/>
        </w:rPr>
        <w:t xml:space="preserve">Journal of Knee Surgery </w:t>
      </w:r>
      <w:r w:rsidRPr="00B82071">
        <w:rPr>
          <w:rFonts w:asciiTheme="majorHAnsi" w:hAnsiTheme="majorHAnsi" w:cs="AGaramond-Bold"/>
        </w:rPr>
        <w:t xml:space="preserve">2006; </w:t>
      </w:r>
      <w:r w:rsidRPr="00B82071">
        <w:rPr>
          <w:rFonts w:asciiTheme="majorHAnsi" w:hAnsiTheme="majorHAnsi" w:cs="AGaramond-Bold"/>
          <w:b/>
          <w:bCs/>
        </w:rPr>
        <w:t>19</w:t>
      </w:r>
      <w:r w:rsidRPr="00B82071">
        <w:rPr>
          <w:rFonts w:asciiTheme="majorHAnsi" w:hAnsiTheme="majorHAnsi" w:cs="AGaramond-Bold"/>
        </w:rPr>
        <w:t>: 105–11.</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Theroux 1993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Theroux MC, West DW, Corddry DH, Hyde PM, et al. Efficacy of intranasal midazolam in facilitating suturing of lacerations in preschool children in the emergency department. </w:t>
      </w:r>
      <w:r w:rsidRPr="00B82071">
        <w:rPr>
          <w:rFonts w:asciiTheme="majorHAnsi" w:hAnsiTheme="majorHAnsi" w:cs="AGaramond-Bold"/>
          <w:i/>
          <w:iCs/>
        </w:rPr>
        <w:t xml:space="preserve">Pediatrics </w:t>
      </w:r>
      <w:r w:rsidRPr="00B82071">
        <w:rPr>
          <w:rFonts w:asciiTheme="majorHAnsi" w:hAnsiTheme="majorHAnsi" w:cs="AGaramond-Bold"/>
        </w:rPr>
        <w:t xml:space="preserve">1993; </w:t>
      </w:r>
      <w:r w:rsidRPr="00B82071">
        <w:rPr>
          <w:rFonts w:asciiTheme="majorHAnsi" w:hAnsiTheme="majorHAnsi" w:cs="AGaramond-Bold"/>
          <w:b/>
          <w:bCs/>
        </w:rPr>
        <w:t>91</w:t>
      </w:r>
      <w:r w:rsidRPr="00B82071">
        <w:rPr>
          <w:rFonts w:asciiTheme="majorHAnsi" w:hAnsiTheme="majorHAnsi" w:cs="AGaramond-Bold"/>
        </w:rPr>
        <w:t>(3): 624–7. [MEDLINE: 8441570]</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rPr>
      </w:pPr>
      <w:r w:rsidRPr="00B82071">
        <w:rPr>
          <w:rFonts w:asciiTheme="majorHAnsi" w:hAnsiTheme="majorHAnsi" w:cs="AGaramond-Bold"/>
          <w:b/>
          <w:bCs/>
        </w:rPr>
        <w:t>Thomas 1987</w:t>
      </w:r>
    </w:p>
    <w:p w:rsidR="001A33D3" w:rsidRPr="00B82071" w:rsidRDefault="001A33D3" w:rsidP="001A33D3">
      <w:pPr>
        <w:widowControl w:val="0"/>
        <w:autoSpaceDE w:val="0"/>
        <w:autoSpaceDN w:val="0"/>
        <w:adjustRightInd w:val="0"/>
        <w:spacing w:after="0" w:line="240" w:lineRule="auto"/>
        <w:rPr>
          <w:rFonts w:asciiTheme="majorHAnsi" w:eastAsiaTheme="minorEastAsia" w:hAnsiTheme="majorHAnsi" w:cs="AGaramond-Regular"/>
          <w:lang w:val="en-US" w:eastAsia="ja-JP"/>
        </w:rPr>
      </w:pPr>
      <w:r w:rsidRPr="00B82071">
        <w:rPr>
          <w:rFonts w:asciiTheme="majorHAnsi" w:eastAsiaTheme="minorEastAsia" w:hAnsiTheme="majorHAnsi" w:cs="AGaramond-Regular"/>
          <w:lang w:val="en-US" w:eastAsia="ja-JP"/>
        </w:rPr>
        <w:t xml:space="preserve">Thomas KB. General practice consultations: is there any point in being positive?. </w:t>
      </w:r>
      <w:r w:rsidRPr="00B82071">
        <w:rPr>
          <w:rFonts w:asciiTheme="majorHAnsi" w:eastAsiaTheme="minorEastAsia" w:hAnsiTheme="majorHAnsi" w:cs="AGaramond-Regular"/>
          <w:i/>
          <w:iCs/>
          <w:lang w:val="en-US" w:eastAsia="ja-JP"/>
        </w:rPr>
        <w:t xml:space="preserve">British Medical Journal </w:t>
      </w:r>
      <w:r w:rsidRPr="00B82071">
        <w:rPr>
          <w:rFonts w:asciiTheme="majorHAnsi" w:eastAsiaTheme="minorEastAsia" w:hAnsiTheme="majorHAnsi" w:cs="AGaramond-Regular"/>
          <w:lang w:val="en-US" w:eastAsia="ja-JP"/>
        </w:rPr>
        <w:t>1987;</w:t>
      </w:r>
      <w:r w:rsidRPr="00B82071">
        <w:rPr>
          <w:rFonts w:asciiTheme="majorHAnsi" w:eastAsiaTheme="minorEastAsia" w:hAnsiTheme="majorHAnsi" w:cs="AGaramond-Regular"/>
          <w:b/>
          <w:bCs/>
          <w:lang w:val="en-US" w:eastAsia="ja-JP"/>
        </w:rPr>
        <w:t>294</w:t>
      </w:r>
      <w:r w:rsidRPr="00B82071">
        <w:rPr>
          <w:rFonts w:asciiTheme="majorHAnsi" w:eastAsiaTheme="minorEastAsia" w:hAnsiTheme="majorHAnsi" w:cs="AGaramond-Regular"/>
          <w:lang w:val="en-US" w:eastAsia="ja-JP"/>
        </w:rPr>
        <w:t>: 1200–2. [MEDLINE: 3109581]</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Thomas 1999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Thomas VJ, Dixon AL, Milligan P. Cognitive-behaviour therapy for the management of sickle cell disease pain: an evaluation of a community based intervention. </w:t>
      </w:r>
      <w:r w:rsidRPr="00B82071">
        <w:rPr>
          <w:rFonts w:asciiTheme="majorHAnsi" w:hAnsiTheme="majorHAnsi" w:cs="AGaramond-Bold"/>
          <w:i/>
          <w:iCs/>
        </w:rPr>
        <w:t>British</w:t>
      </w:r>
      <w:r w:rsidRPr="00B82071">
        <w:rPr>
          <w:rFonts w:asciiTheme="majorHAnsi" w:hAnsiTheme="majorHAnsi" w:cs="AGaramond-Bold"/>
        </w:rPr>
        <w:t xml:space="preserve"> </w:t>
      </w:r>
      <w:r w:rsidRPr="00B82071">
        <w:rPr>
          <w:rFonts w:asciiTheme="majorHAnsi" w:hAnsiTheme="majorHAnsi" w:cs="AGaramond-Bold"/>
          <w:i/>
          <w:iCs/>
        </w:rPr>
        <w:t xml:space="preserve">Journal of Health Psychology </w:t>
      </w:r>
      <w:r w:rsidRPr="00B82071">
        <w:rPr>
          <w:rFonts w:asciiTheme="majorHAnsi" w:hAnsiTheme="majorHAnsi" w:cs="AGaramond-Bold"/>
        </w:rPr>
        <w:t xml:space="preserve">1999; </w:t>
      </w:r>
      <w:r w:rsidRPr="00B82071">
        <w:rPr>
          <w:rFonts w:asciiTheme="majorHAnsi" w:hAnsiTheme="majorHAnsi" w:cs="AGaramond-Bold"/>
          <w:b/>
          <w:bCs/>
        </w:rPr>
        <w:t>4</w:t>
      </w:r>
      <w:r w:rsidRPr="00B82071">
        <w:rPr>
          <w:rFonts w:asciiTheme="majorHAnsi" w:hAnsiTheme="majorHAnsi" w:cs="AGaramond-Bold"/>
        </w:rPr>
        <w:t>: 209–29.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Tremeau 1992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Tremeau ML, Fontanie-Ravier P, Teurnier F, Demouzon J. Protocol of cervical maturation by acupuncture [Protocole de maturation cervicale par acupuncture]. </w:t>
      </w:r>
      <w:r w:rsidRPr="00B82071">
        <w:rPr>
          <w:rFonts w:asciiTheme="majorHAnsi" w:hAnsiTheme="majorHAnsi" w:cs="AGaramond-Bold"/>
          <w:i/>
          <w:iCs/>
        </w:rPr>
        <w:t>Journal de</w:t>
      </w:r>
      <w:r w:rsidRPr="00B82071">
        <w:rPr>
          <w:rFonts w:asciiTheme="majorHAnsi" w:hAnsiTheme="majorHAnsi" w:cs="AGaramond-Bold"/>
        </w:rPr>
        <w:t xml:space="preserve"> </w:t>
      </w:r>
      <w:r w:rsidRPr="00B82071">
        <w:rPr>
          <w:rFonts w:asciiTheme="majorHAnsi" w:hAnsiTheme="majorHAnsi" w:cs="AGaramond-Bold"/>
          <w:i/>
          <w:iCs/>
        </w:rPr>
        <w:t xml:space="preserve">Gynecologie Obstetrique et Biologie de la Reproduction </w:t>
      </w:r>
      <w:r w:rsidRPr="00B82071">
        <w:rPr>
          <w:rFonts w:asciiTheme="majorHAnsi" w:hAnsiTheme="majorHAnsi" w:cs="AGaramond-Bold"/>
        </w:rPr>
        <w:t xml:space="preserve">1992; </w:t>
      </w:r>
      <w:r w:rsidRPr="00B82071">
        <w:rPr>
          <w:rFonts w:asciiTheme="majorHAnsi" w:hAnsiTheme="majorHAnsi" w:cs="AGaramond-Bold"/>
          <w:b/>
          <w:bCs/>
        </w:rPr>
        <w:t>21</w:t>
      </w:r>
      <w:r w:rsidRPr="00B82071">
        <w:rPr>
          <w:rFonts w:asciiTheme="majorHAnsi" w:hAnsiTheme="majorHAnsi" w:cs="AGaramond-Bold"/>
        </w:rPr>
        <w:t>: 375–80. [MEDLINE: 1624722]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Tsay 2003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Tsay SL, Chen ML. Acupressure and quality of sleep in patients with end-stage renal disease: a randomized controlled trial. </w:t>
      </w:r>
      <w:r w:rsidRPr="00B82071">
        <w:rPr>
          <w:rFonts w:asciiTheme="majorHAnsi" w:hAnsiTheme="majorHAnsi" w:cs="AGaramond-Bold"/>
          <w:i/>
          <w:iCs/>
        </w:rPr>
        <w:t>International Journal of Nursing Studies</w:t>
      </w:r>
      <w:r w:rsidRPr="00B82071">
        <w:rPr>
          <w:rFonts w:asciiTheme="majorHAnsi" w:hAnsiTheme="majorHAnsi" w:cs="AGaramond-Bold"/>
        </w:rPr>
        <w:t xml:space="preserve"> 2003; </w:t>
      </w:r>
      <w:r w:rsidRPr="00B82071">
        <w:rPr>
          <w:rFonts w:asciiTheme="majorHAnsi" w:hAnsiTheme="majorHAnsi" w:cs="AGaramond-Bold"/>
          <w:b/>
          <w:bCs/>
        </w:rPr>
        <w:t>40</w:t>
      </w:r>
      <w:r w:rsidRPr="00B82071">
        <w:rPr>
          <w:rFonts w:asciiTheme="majorHAnsi" w:hAnsiTheme="majorHAnsi" w:cs="AGaramond-Bold"/>
        </w:rPr>
        <w:t>(1): 1–7.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Tsay 2004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Tsay SL. Acupressure and fatigue in patients with end-stage renal disease-a randomized controlled trial. </w:t>
      </w:r>
      <w:r w:rsidRPr="00B82071">
        <w:rPr>
          <w:rFonts w:asciiTheme="majorHAnsi" w:hAnsiTheme="majorHAnsi" w:cs="AGaramond-Bold"/>
          <w:i/>
          <w:iCs/>
        </w:rPr>
        <w:t>International</w:t>
      </w:r>
      <w:r w:rsidRPr="00B82071">
        <w:rPr>
          <w:rFonts w:asciiTheme="majorHAnsi" w:hAnsiTheme="majorHAnsi" w:cs="AGaramond-Bold"/>
        </w:rPr>
        <w:t xml:space="preserve"> </w:t>
      </w:r>
      <w:r w:rsidRPr="00B82071">
        <w:rPr>
          <w:rFonts w:asciiTheme="majorHAnsi" w:hAnsiTheme="majorHAnsi" w:cs="AGaramond-Bold"/>
          <w:i/>
          <w:iCs/>
        </w:rPr>
        <w:t xml:space="preserve">Journal of Nursing Studies </w:t>
      </w:r>
      <w:r w:rsidRPr="00B82071">
        <w:rPr>
          <w:rFonts w:asciiTheme="majorHAnsi" w:hAnsiTheme="majorHAnsi" w:cs="AGaramond-Bold"/>
        </w:rPr>
        <w:t xml:space="preserve">2004; </w:t>
      </w:r>
      <w:r w:rsidRPr="00B82071">
        <w:rPr>
          <w:rFonts w:asciiTheme="majorHAnsi" w:hAnsiTheme="majorHAnsi" w:cs="AGaramond-Bold"/>
          <w:b/>
          <w:bCs/>
        </w:rPr>
        <w:t>41</w:t>
      </w:r>
      <w:r w:rsidRPr="00B82071">
        <w:rPr>
          <w:rFonts w:asciiTheme="majorHAnsi" w:hAnsiTheme="majorHAnsi" w:cs="AGaramond-Bold"/>
        </w:rPr>
        <w:t>: 99–106.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Tuomilehto 1980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Tuomilehto J, Voutilainen E, Huttunen J, Vinni S, et al.Effect of guar gum on body weight and serum lipids in hypercholesterolemic females. </w:t>
      </w:r>
      <w:r w:rsidRPr="00B82071">
        <w:rPr>
          <w:rFonts w:asciiTheme="majorHAnsi" w:hAnsiTheme="majorHAnsi" w:cs="AGaramond-Bold"/>
          <w:i/>
          <w:iCs/>
        </w:rPr>
        <w:t>Acta Medica Scandinavica</w:t>
      </w:r>
      <w:r w:rsidRPr="00B82071">
        <w:rPr>
          <w:rFonts w:asciiTheme="majorHAnsi" w:hAnsiTheme="majorHAnsi" w:cs="AGaramond-Bold"/>
        </w:rPr>
        <w:t xml:space="preserve"> 1980; </w:t>
      </w:r>
      <w:r w:rsidRPr="00B82071">
        <w:rPr>
          <w:rFonts w:asciiTheme="majorHAnsi" w:hAnsiTheme="majorHAnsi" w:cs="AGaramond-Bold"/>
          <w:b/>
          <w:bCs/>
        </w:rPr>
        <w:t>208</w:t>
      </w:r>
      <w:r w:rsidRPr="00B82071">
        <w:rPr>
          <w:rFonts w:asciiTheme="majorHAnsi" w:hAnsiTheme="majorHAnsi" w:cs="AGaramond-Bold"/>
        </w:rPr>
        <w:t>: 45–8. [MEDLINE: 7435246]</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Turner 1979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Turner RM, Ascher LM. Controlled comparison of progressive relaxation, stimulus control, and paradoxical intention therapies for insomnia. </w:t>
      </w:r>
      <w:r w:rsidRPr="00B82071">
        <w:rPr>
          <w:rFonts w:asciiTheme="majorHAnsi" w:hAnsiTheme="majorHAnsi" w:cs="AGaramond-Bold"/>
          <w:i/>
          <w:iCs/>
        </w:rPr>
        <w:t>Journal of Consulting</w:t>
      </w:r>
      <w:r w:rsidRPr="00B82071">
        <w:rPr>
          <w:rFonts w:asciiTheme="majorHAnsi" w:hAnsiTheme="majorHAnsi" w:cs="AGaramond-Bold"/>
        </w:rPr>
        <w:t xml:space="preserve"> </w:t>
      </w:r>
      <w:r w:rsidRPr="00B82071">
        <w:rPr>
          <w:rFonts w:asciiTheme="majorHAnsi" w:hAnsiTheme="majorHAnsi" w:cs="AGaramond-Bold"/>
          <w:i/>
          <w:iCs/>
        </w:rPr>
        <w:t xml:space="preserve">and Clinical Psychology </w:t>
      </w:r>
      <w:r w:rsidRPr="00B82071">
        <w:rPr>
          <w:rFonts w:asciiTheme="majorHAnsi" w:hAnsiTheme="majorHAnsi" w:cs="AGaramond-Bold"/>
        </w:rPr>
        <w:t xml:space="preserve">1979; </w:t>
      </w:r>
      <w:r w:rsidRPr="00B82071">
        <w:rPr>
          <w:rFonts w:asciiTheme="majorHAnsi" w:hAnsiTheme="majorHAnsi" w:cs="AGaramond-Bold"/>
          <w:b/>
          <w:bCs/>
        </w:rPr>
        <w:t>47</w:t>
      </w:r>
      <w:r w:rsidRPr="00B82071">
        <w:rPr>
          <w:rFonts w:asciiTheme="majorHAnsi" w:hAnsiTheme="majorHAnsi" w:cs="AGaramond-Bold"/>
        </w:rPr>
        <w:t>(3): 500–8. [MEDLINE:</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393734]</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Vlaeyen 1996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Vlaeyen JWS, Teeken-Gruben NJG, Goossens MEJB, Rutten-van Mölken MPMH, et al.Cognitive-educational treatment of fibromyalgia: a randomized clinical trial. I. Clinical effects. </w:t>
      </w:r>
      <w:r w:rsidRPr="00B82071">
        <w:rPr>
          <w:rFonts w:asciiTheme="majorHAnsi" w:hAnsiTheme="majorHAnsi" w:cs="AGaramond-Bold"/>
          <w:i/>
          <w:iCs/>
        </w:rPr>
        <w:t xml:space="preserve">The Journal of Rheumatology </w:t>
      </w:r>
      <w:r w:rsidRPr="00B82071">
        <w:rPr>
          <w:rFonts w:asciiTheme="majorHAnsi" w:hAnsiTheme="majorHAnsi" w:cs="AGaramond-Bold"/>
        </w:rPr>
        <w:t xml:space="preserve">1996; </w:t>
      </w:r>
      <w:r w:rsidRPr="00B82071">
        <w:rPr>
          <w:rFonts w:asciiTheme="majorHAnsi" w:hAnsiTheme="majorHAnsi" w:cs="AGaramond-Bold"/>
          <w:b/>
          <w:bCs/>
        </w:rPr>
        <w:t>23</w:t>
      </w:r>
      <w:r w:rsidRPr="00B82071">
        <w:rPr>
          <w:rFonts w:asciiTheme="majorHAnsi" w:hAnsiTheme="majorHAnsi" w:cs="AGaramond-Bold"/>
        </w:rPr>
        <w:t>(7): 1237–45. [MEDLINE: 8823699]</w:t>
      </w:r>
    </w:p>
    <w:p w:rsidR="001A33D3" w:rsidRPr="00B82071" w:rsidRDefault="001A33D3" w:rsidP="001A33D3">
      <w:pPr>
        <w:widowControl w:val="0"/>
        <w:autoSpaceDE w:val="0"/>
        <w:autoSpaceDN w:val="0"/>
        <w:adjustRightInd w:val="0"/>
        <w:spacing w:after="0"/>
        <w:rPr>
          <w:rFonts w:asciiTheme="majorHAnsi" w:hAnsiTheme="majorHAnsi" w:cs="AGaramond-Bold"/>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Walton 1993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Walton RE, Chiappinelli J. Prophylactic penicillin: effect on posttreatment symptoms following root canal treatment of asymptomatic periapical pathosis. </w:t>
      </w:r>
      <w:r w:rsidRPr="00B82071">
        <w:rPr>
          <w:rFonts w:asciiTheme="majorHAnsi" w:hAnsiTheme="majorHAnsi" w:cs="AGaramond-Bold"/>
          <w:i/>
          <w:iCs/>
        </w:rPr>
        <w:t>Journal of Endodontics</w:t>
      </w:r>
      <w:r w:rsidRPr="00B82071">
        <w:rPr>
          <w:rFonts w:asciiTheme="majorHAnsi" w:hAnsiTheme="majorHAnsi" w:cs="AGaramond-Bold"/>
        </w:rPr>
        <w:t xml:space="preserve"> 1993; </w:t>
      </w:r>
      <w:r w:rsidRPr="00B82071">
        <w:rPr>
          <w:rFonts w:asciiTheme="majorHAnsi" w:hAnsiTheme="majorHAnsi" w:cs="AGaramond-Bold"/>
          <w:b/>
          <w:bCs/>
        </w:rPr>
        <w:t>19</w:t>
      </w:r>
      <w:r w:rsidRPr="00B82071">
        <w:rPr>
          <w:rFonts w:asciiTheme="majorHAnsi" w:hAnsiTheme="majorHAnsi" w:cs="AGaramond-Bold"/>
        </w:rPr>
        <w:t>(9): 466–70. [MEDLINE: 8263455]</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Wang 1997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Wang B, Tang J, White PF, Naruse R, et al.Effect of the intensity of transcutaneous acupoint electrical stimulation on the postoperative analgesic requirement. </w:t>
      </w:r>
      <w:r w:rsidRPr="00B82071">
        <w:rPr>
          <w:rFonts w:asciiTheme="majorHAnsi" w:hAnsiTheme="majorHAnsi" w:cs="AGaramond-Bold"/>
          <w:i/>
          <w:iCs/>
        </w:rPr>
        <w:t>Anesthesia and</w:t>
      </w:r>
      <w:r w:rsidRPr="00B82071">
        <w:rPr>
          <w:rFonts w:asciiTheme="majorHAnsi" w:hAnsiTheme="majorHAnsi" w:cs="AGaramond-Bold"/>
        </w:rPr>
        <w:t xml:space="preserve"> </w:t>
      </w:r>
      <w:r w:rsidRPr="00B82071">
        <w:rPr>
          <w:rFonts w:asciiTheme="majorHAnsi" w:hAnsiTheme="majorHAnsi" w:cs="AGaramond-Bold"/>
          <w:i/>
          <w:iCs/>
        </w:rPr>
        <w:t xml:space="preserve">Analgesia </w:t>
      </w:r>
      <w:r w:rsidRPr="00B82071">
        <w:rPr>
          <w:rFonts w:asciiTheme="majorHAnsi" w:hAnsiTheme="majorHAnsi" w:cs="AGaramond-Bold"/>
        </w:rPr>
        <w:t xml:space="preserve">1997; </w:t>
      </w:r>
      <w:r w:rsidRPr="00B82071">
        <w:rPr>
          <w:rFonts w:asciiTheme="majorHAnsi" w:hAnsiTheme="majorHAnsi" w:cs="AGaramond-Bold"/>
          <w:b/>
          <w:bCs/>
        </w:rPr>
        <w:t>85</w:t>
      </w:r>
      <w:r w:rsidRPr="00B82071">
        <w:rPr>
          <w:rFonts w:asciiTheme="majorHAnsi" w:hAnsiTheme="majorHAnsi" w:cs="AGaramond-Bold"/>
        </w:rPr>
        <w:t>: 406–13.</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Werntoft 2001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Werntoft E, Dykes A. Effect of acupressure on nausea and vomiting during pregnancy. A randomized, placebocontrolled, pilot study. </w:t>
      </w:r>
      <w:r w:rsidRPr="00B82071">
        <w:rPr>
          <w:rFonts w:asciiTheme="majorHAnsi" w:hAnsiTheme="majorHAnsi" w:cs="AGaramond-Bold"/>
          <w:i/>
          <w:iCs/>
        </w:rPr>
        <w:t>The Journal of ReproductiveMedicine</w:t>
      </w:r>
      <w:r w:rsidRPr="00B82071">
        <w:rPr>
          <w:rFonts w:asciiTheme="majorHAnsi" w:hAnsiTheme="majorHAnsi" w:cs="AGaramond-Bold"/>
        </w:rPr>
        <w:t xml:space="preserve"> 2001; </w:t>
      </w:r>
      <w:r w:rsidRPr="00B82071">
        <w:rPr>
          <w:rFonts w:asciiTheme="majorHAnsi" w:hAnsiTheme="majorHAnsi" w:cs="AGaramond-Bold"/>
          <w:b/>
          <w:bCs/>
        </w:rPr>
        <w:t>46</w:t>
      </w:r>
      <w:r w:rsidRPr="00B82071">
        <w:rPr>
          <w:rFonts w:asciiTheme="majorHAnsi" w:hAnsiTheme="majorHAnsi" w:cs="AGaramond-Bold"/>
        </w:rPr>
        <w:t>: 835–9.</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Whittaker 1963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Whittaker CB, Hoy RM. Withdrawal of perphenazine in chronic schizophrenia. </w:t>
      </w:r>
      <w:r w:rsidRPr="00B82071">
        <w:rPr>
          <w:rFonts w:asciiTheme="majorHAnsi" w:hAnsiTheme="majorHAnsi" w:cs="AGaramond-Bold"/>
          <w:i/>
          <w:iCs/>
        </w:rPr>
        <w:t>The British Journal of Psychiatry; the</w:t>
      </w:r>
      <w:r w:rsidRPr="00B82071">
        <w:rPr>
          <w:rFonts w:asciiTheme="majorHAnsi" w:hAnsiTheme="majorHAnsi" w:cs="AGaramond-Bold"/>
        </w:rPr>
        <w:t xml:space="preserve"> </w:t>
      </w:r>
      <w:r w:rsidRPr="00B82071">
        <w:rPr>
          <w:rFonts w:asciiTheme="majorHAnsi" w:hAnsiTheme="majorHAnsi" w:cs="AGaramond-Bold"/>
          <w:i/>
          <w:iCs/>
        </w:rPr>
        <w:t xml:space="preserve">Journal of Mental Science </w:t>
      </w:r>
      <w:r w:rsidRPr="00B82071">
        <w:rPr>
          <w:rFonts w:asciiTheme="majorHAnsi" w:hAnsiTheme="majorHAnsi" w:cs="AGaramond-Bold"/>
        </w:rPr>
        <w:t xml:space="preserve">1963; </w:t>
      </w:r>
      <w:r w:rsidRPr="00B82071">
        <w:rPr>
          <w:rFonts w:asciiTheme="majorHAnsi" w:hAnsiTheme="majorHAnsi" w:cs="AGaramond-Bold"/>
          <w:b/>
          <w:bCs/>
        </w:rPr>
        <w:t>109</w:t>
      </w:r>
      <w:r w:rsidRPr="00B82071">
        <w:rPr>
          <w:rFonts w:asciiTheme="majorHAnsi" w:hAnsiTheme="majorHAnsi" w:cs="AGaramond-Bold"/>
        </w:rPr>
        <w:t>:422–7.</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Wilcock 2008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Wilcock A,Walton A, Manderson C, Feathers L, El Khoury B, Lewis M, et al.Randomised, placebo-controlled trial of nebulised furosamide for breathlessness in patients with cancer. </w:t>
      </w:r>
      <w:r w:rsidRPr="00B82071">
        <w:rPr>
          <w:rFonts w:asciiTheme="majorHAnsi" w:hAnsiTheme="majorHAnsi" w:cs="AGaramond-Bold"/>
          <w:i/>
          <w:iCs/>
        </w:rPr>
        <w:t xml:space="preserve">Thorax </w:t>
      </w:r>
      <w:r w:rsidRPr="00B82071">
        <w:rPr>
          <w:rFonts w:asciiTheme="majorHAnsi" w:hAnsiTheme="majorHAnsi" w:cs="AGaramond-Bold"/>
        </w:rPr>
        <w:t xml:space="preserve">2008; </w:t>
      </w:r>
      <w:r w:rsidRPr="00B82071">
        <w:rPr>
          <w:rFonts w:asciiTheme="majorHAnsi" w:hAnsiTheme="majorHAnsi" w:cs="AGaramond-Bold"/>
          <w:b/>
          <w:bCs/>
        </w:rPr>
        <w:t>63</w:t>
      </w:r>
      <w:r w:rsidRPr="00B82071">
        <w:rPr>
          <w:rFonts w:asciiTheme="majorHAnsi" w:hAnsiTheme="majorHAnsi" w:cs="AGaramond-Bold"/>
        </w:rPr>
        <w:t>: 872–5. [DOI: 10.1136/ thx.2007.091538]</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Williams 1988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Williams JM, Hall DW. Use of single session hypnosis for smoking cessation. </w:t>
      </w:r>
      <w:r w:rsidRPr="00B82071">
        <w:rPr>
          <w:rFonts w:asciiTheme="majorHAnsi" w:hAnsiTheme="majorHAnsi" w:cs="AGaramond-Bold"/>
          <w:i/>
          <w:iCs/>
        </w:rPr>
        <w:t xml:space="preserve">Addictive Behaviors </w:t>
      </w:r>
      <w:r w:rsidRPr="00B82071">
        <w:rPr>
          <w:rFonts w:asciiTheme="majorHAnsi" w:hAnsiTheme="majorHAnsi" w:cs="AGaramond-Bold"/>
        </w:rPr>
        <w:t xml:space="preserve">1988; </w:t>
      </w:r>
      <w:r w:rsidRPr="00B82071">
        <w:rPr>
          <w:rFonts w:asciiTheme="majorHAnsi" w:hAnsiTheme="majorHAnsi" w:cs="AGaramond-Bold"/>
          <w:b/>
          <w:bCs/>
        </w:rPr>
        <w:t>13</w:t>
      </w:r>
      <w:r w:rsidRPr="00B82071">
        <w:rPr>
          <w:rFonts w:asciiTheme="majorHAnsi" w:hAnsiTheme="majorHAnsi" w:cs="AGaramond-Bold"/>
        </w:rPr>
        <w:t>:205–8. [MEDLINE: 3369332]</w:t>
      </w:r>
    </w:p>
    <w:p w:rsidR="001A33D3" w:rsidRPr="00B82071" w:rsidRDefault="001A33D3" w:rsidP="001A33D3">
      <w:pPr>
        <w:widowControl w:val="0"/>
        <w:autoSpaceDE w:val="0"/>
        <w:autoSpaceDN w:val="0"/>
        <w:adjustRightInd w:val="0"/>
        <w:spacing w:after="0"/>
        <w:rPr>
          <w:rFonts w:asciiTheme="majorHAnsi" w:hAnsiTheme="majorHAnsi" w:cs="AGaramond-Bold"/>
          <w:b/>
          <w:bCs/>
        </w:rPr>
      </w:pPr>
    </w:p>
    <w:p w:rsidR="001A33D3" w:rsidRPr="00B82071" w:rsidRDefault="001A33D3" w:rsidP="001A33D3">
      <w:pPr>
        <w:widowControl w:val="0"/>
        <w:autoSpaceDE w:val="0"/>
        <w:autoSpaceDN w:val="0"/>
        <w:adjustRightInd w:val="0"/>
        <w:spacing w:after="0"/>
        <w:rPr>
          <w:rFonts w:asciiTheme="majorHAnsi" w:hAnsiTheme="majorHAnsi" w:cs="AGaramond-Bold"/>
          <w:b/>
          <w:bCs/>
          <w:i/>
          <w:iCs/>
        </w:rPr>
      </w:pPr>
      <w:r w:rsidRPr="00B82071">
        <w:rPr>
          <w:rFonts w:asciiTheme="majorHAnsi" w:hAnsiTheme="majorHAnsi" w:cs="AGaramond-Bold"/>
          <w:b/>
          <w:bCs/>
        </w:rPr>
        <w:t xml:space="preserve">Witt 2005 </w:t>
      </w:r>
      <w:r w:rsidRPr="00B82071">
        <w:rPr>
          <w:rFonts w:asciiTheme="majorHAnsi" w:hAnsiTheme="majorHAnsi" w:cs="AGaramond-Bold"/>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cs="AGaramond-Bold"/>
        </w:rPr>
      </w:pPr>
      <w:r w:rsidRPr="00B82071">
        <w:rPr>
          <w:rFonts w:asciiTheme="majorHAnsi" w:hAnsiTheme="majorHAnsi" w:cs="AGaramond-Bold"/>
        </w:rPr>
        <w:t xml:space="preserve">Witt C, Brinkhaus B, Jena S, Linde K, Streng A, Wagenpfeil S, et al. Acupuncture in patients with osteoarthritis of the knee: a randomised trial. </w:t>
      </w:r>
      <w:r w:rsidRPr="00B82071">
        <w:rPr>
          <w:rFonts w:asciiTheme="majorHAnsi" w:hAnsiTheme="majorHAnsi" w:cs="AGaramond-Bold"/>
          <w:i/>
          <w:iCs/>
        </w:rPr>
        <w:t xml:space="preserve">Lancet </w:t>
      </w:r>
      <w:r w:rsidRPr="00B82071">
        <w:rPr>
          <w:rFonts w:asciiTheme="majorHAnsi" w:hAnsiTheme="majorHAnsi" w:cs="AGaramond-Bold"/>
        </w:rPr>
        <w:t xml:space="preserve">2005; </w:t>
      </w:r>
      <w:r w:rsidRPr="00B82071">
        <w:rPr>
          <w:rFonts w:asciiTheme="majorHAnsi" w:hAnsiTheme="majorHAnsi" w:cs="AGaramond-Bold"/>
          <w:b/>
          <w:bCs/>
        </w:rPr>
        <w:t>366</w:t>
      </w:r>
      <w:r w:rsidRPr="00B82071">
        <w:rPr>
          <w:rFonts w:asciiTheme="majorHAnsi" w:hAnsiTheme="majorHAnsi" w:cs="AGaramond-Bold"/>
        </w:rPr>
        <w:t>:136–43.</w:t>
      </w:r>
    </w:p>
    <w:p w:rsidR="001A33D3" w:rsidRPr="00B82071" w:rsidRDefault="001A33D3" w:rsidP="001A33D3">
      <w:pPr>
        <w:widowControl w:val="0"/>
        <w:autoSpaceDE w:val="0"/>
        <w:autoSpaceDN w:val="0"/>
        <w:adjustRightInd w:val="0"/>
        <w:spacing w:after="0"/>
        <w:rPr>
          <w:rFonts w:asciiTheme="majorHAnsi" w:hAnsiTheme="majorHAnsi" w:cs="AGaramond-Italic"/>
          <w:b/>
          <w:bCs/>
        </w:rPr>
      </w:pPr>
    </w:p>
    <w:p w:rsidR="001A33D3" w:rsidRPr="00B82071" w:rsidRDefault="001A33D3" w:rsidP="001A33D3">
      <w:pPr>
        <w:widowControl w:val="0"/>
        <w:autoSpaceDE w:val="0"/>
        <w:autoSpaceDN w:val="0"/>
        <w:adjustRightInd w:val="0"/>
        <w:spacing w:after="0"/>
        <w:rPr>
          <w:rFonts w:asciiTheme="majorHAnsi" w:hAnsiTheme="majorHAnsi" w:cs="AGaramond-Italic"/>
          <w:b/>
          <w:bCs/>
          <w:i/>
          <w:iCs/>
        </w:rPr>
      </w:pPr>
      <w:r w:rsidRPr="00B82071">
        <w:rPr>
          <w:rFonts w:asciiTheme="majorHAnsi" w:hAnsiTheme="majorHAnsi" w:cs="AGaramond-Italic"/>
          <w:b/>
          <w:bCs/>
        </w:rPr>
        <w:t xml:space="preserve">Yates 1988 </w:t>
      </w:r>
      <w:r w:rsidRPr="00B82071">
        <w:rPr>
          <w:rFonts w:asciiTheme="majorHAnsi" w:hAnsiTheme="majorHAnsi" w:cs="AGaramond-Italic"/>
          <w:b/>
          <w:bCs/>
          <w:i/>
          <w:iCs/>
        </w:rPr>
        <w:t>{published data only}</w:t>
      </w:r>
    </w:p>
    <w:p w:rsidR="001A33D3" w:rsidRPr="00B82071" w:rsidRDefault="001A33D3" w:rsidP="001A33D3">
      <w:pPr>
        <w:widowControl w:val="0"/>
        <w:autoSpaceDE w:val="0"/>
        <w:autoSpaceDN w:val="0"/>
        <w:adjustRightInd w:val="0"/>
        <w:spacing w:after="0"/>
        <w:rPr>
          <w:rFonts w:asciiTheme="majorHAnsi" w:hAnsiTheme="majorHAnsi"/>
        </w:rPr>
      </w:pPr>
      <w:r w:rsidRPr="00B82071">
        <w:rPr>
          <w:rFonts w:asciiTheme="majorHAnsi" w:hAnsiTheme="majorHAnsi" w:cs="AGaramond-Italic"/>
        </w:rPr>
        <w:t xml:space="preserve">Yates RG, Lamping DL, Abram NL, Wright C. Effects of chiropractic treatment on blood pressure and anxiety: a randomized, controlled trial. </w:t>
      </w:r>
      <w:r w:rsidRPr="00B82071">
        <w:rPr>
          <w:rFonts w:asciiTheme="majorHAnsi" w:hAnsiTheme="majorHAnsi" w:cs="AGaramond-Italic"/>
          <w:i/>
          <w:iCs/>
        </w:rPr>
        <w:t>Journal of Manipulative and</w:t>
      </w:r>
      <w:r w:rsidRPr="00B82071">
        <w:rPr>
          <w:rFonts w:asciiTheme="majorHAnsi" w:hAnsiTheme="majorHAnsi" w:cs="AGaramond-Italic"/>
        </w:rPr>
        <w:t xml:space="preserve"> </w:t>
      </w:r>
      <w:r w:rsidRPr="00B82071">
        <w:rPr>
          <w:rFonts w:asciiTheme="majorHAnsi" w:hAnsiTheme="majorHAnsi" w:cs="AGaramond-Italic"/>
          <w:i/>
          <w:iCs/>
        </w:rPr>
        <w:t xml:space="preserve">Physiological Therapeutics </w:t>
      </w:r>
      <w:r w:rsidRPr="00B82071">
        <w:rPr>
          <w:rFonts w:asciiTheme="majorHAnsi" w:hAnsiTheme="majorHAnsi" w:cs="AGaramond-Italic"/>
        </w:rPr>
        <w:t xml:space="preserve">1988; </w:t>
      </w:r>
      <w:r w:rsidRPr="00B82071">
        <w:rPr>
          <w:rFonts w:asciiTheme="majorHAnsi" w:hAnsiTheme="majorHAnsi" w:cs="AGaramond-Italic"/>
          <w:b/>
          <w:bCs/>
        </w:rPr>
        <w:t>11</w:t>
      </w:r>
      <w:r w:rsidRPr="00B82071">
        <w:rPr>
          <w:rFonts w:asciiTheme="majorHAnsi" w:hAnsiTheme="majorHAnsi" w:cs="AGaramond-Italic"/>
        </w:rPr>
        <w:t>(6): 484–8. [MEDLINE:3075649]</w:t>
      </w:r>
    </w:p>
    <w:p w:rsidR="001A33D3" w:rsidRPr="00B82071" w:rsidRDefault="001A33D3" w:rsidP="001A33D3">
      <w:pPr>
        <w:rPr>
          <w:rFonts w:asciiTheme="majorHAnsi" w:eastAsiaTheme="minorEastAsia" w:hAnsiTheme="majorHAnsi"/>
        </w:rPr>
      </w:pPr>
    </w:p>
    <w:p w:rsidR="001A33D3" w:rsidRPr="00B82071" w:rsidRDefault="001A33D3" w:rsidP="001A33D3">
      <w:pPr>
        <w:rPr>
          <w:rFonts w:asciiTheme="majorHAnsi" w:hAnsiTheme="majorHAnsi"/>
        </w:rPr>
      </w:pPr>
    </w:p>
    <w:p w:rsidR="00E102F0" w:rsidRDefault="00E102F0"/>
    <w:sectPr w:rsidR="00E102F0" w:rsidSect="00AE57E1">
      <w:footerReference w:type="even" r:id="rId6"/>
      <w:footerReference w:type="default" r:id="rId7"/>
      <w:pgSz w:w="11900" w:h="16840"/>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Garamond-Bold">
    <w:altName w:val="Cambria"/>
    <w:panose1 w:val="00000000000000000000"/>
    <w:charset w:val="4D"/>
    <w:family w:val="auto"/>
    <w:notTrueType/>
    <w:pitch w:val="default"/>
    <w:sig w:usb0="00000003" w:usb1="00000000" w:usb2="00000000" w:usb3="00000000" w:csb0="00000001" w:csb1="00000000"/>
  </w:font>
  <w:font w:name="AGaramond-Regular">
    <w:altName w:val="Cambria"/>
    <w:panose1 w:val="00000000000000000000"/>
    <w:charset w:val="4D"/>
    <w:family w:val="auto"/>
    <w:notTrueType/>
    <w:pitch w:val="default"/>
    <w:sig w:usb0="00000003" w:usb1="00000000" w:usb2="00000000" w:usb3="00000000" w:csb0="00000001" w:csb1="00000000"/>
  </w:font>
  <w:font w:name="AGaramond-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E4" w:rsidRDefault="001A33D3" w:rsidP="0001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FE4" w:rsidRDefault="001A33D3" w:rsidP="00AE6B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E4" w:rsidRDefault="001A33D3" w:rsidP="0001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FE4" w:rsidRDefault="001A33D3" w:rsidP="00AE6B70">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95C"/>
    <w:multiLevelType w:val="hybridMultilevel"/>
    <w:tmpl w:val="1328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1E1D"/>
    <w:multiLevelType w:val="multilevel"/>
    <w:tmpl w:val="F59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856EA"/>
    <w:multiLevelType w:val="hybridMultilevel"/>
    <w:tmpl w:val="10A872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0578B8"/>
    <w:multiLevelType w:val="multilevel"/>
    <w:tmpl w:val="EB4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819F9"/>
    <w:multiLevelType w:val="multilevel"/>
    <w:tmpl w:val="3288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653DD"/>
    <w:multiLevelType w:val="hybridMultilevel"/>
    <w:tmpl w:val="3000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570D5"/>
    <w:multiLevelType w:val="hybridMultilevel"/>
    <w:tmpl w:val="D7F220F8"/>
    <w:lvl w:ilvl="0" w:tplc="5FAE1B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FA48C0"/>
    <w:multiLevelType w:val="hybridMultilevel"/>
    <w:tmpl w:val="981CD2B8"/>
    <w:lvl w:ilvl="0" w:tplc="1278FB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C3652D6"/>
    <w:multiLevelType w:val="hybridMultilevel"/>
    <w:tmpl w:val="219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91DDE"/>
    <w:multiLevelType w:val="hybridMultilevel"/>
    <w:tmpl w:val="2E1A2A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619F4FFB"/>
    <w:multiLevelType w:val="hybridMultilevel"/>
    <w:tmpl w:val="23D4EC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61D03AA9"/>
    <w:multiLevelType w:val="hybridMultilevel"/>
    <w:tmpl w:val="70923396"/>
    <w:lvl w:ilvl="0" w:tplc="7262A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B3474FF"/>
    <w:multiLevelType w:val="hybridMultilevel"/>
    <w:tmpl w:val="9E14E6C8"/>
    <w:lvl w:ilvl="0" w:tplc="F6769B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E986E75"/>
    <w:multiLevelType w:val="hybridMultilevel"/>
    <w:tmpl w:val="B388FDE8"/>
    <w:lvl w:ilvl="0" w:tplc="596858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8"/>
  </w:num>
  <w:num w:numId="5">
    <w:abstractNumId w:val="13"/>
  </w:num>
  <w:num w:numId="6">
    <w:abstractNumId w:val="1"/>
  </w:num>
  <w:num w:numId="7">
    <w:abstractNumId w:val="9"/>
  </w:num>
  <w:num w:numId="8">
    <w:abstractNumId w:val="12"/>
  </w:num>
  <w:num w:numId="9">
    <w:abstractNumId w:val="10"/>
  </w:num>
  <w:num w:numId="10">
    <w:abstractNumId w:val="6"/>
  </w:num>
  <w:num w:numId="11">
    <w:abstractNumId w:val="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D3"/>
    <w:rsid w:val="000319C1"/>
    <w:rsid w:val="00100E23"/>
    <w:rsid w:val="001A33D3"/>
    <w:rsid w:val="001F6C7A"/>
    <w:rsid w:val="0030311B"/>
    <w:rsid w:val="003D085C"/>
    <w:rsid w:val="00450208"/>
    <w:rsid w:val="00455177"/>
    <w:rsid w:val="0049612F"/>
    <w:rsid w:val="00535A3E"/>
    <w:rsid w:val="005D1216"/>
    <w:rsid w:val="006A2ACA"/>
    <w:rsid w:val="006D39A2"/>
    <w:rsid w:val="007812F4"/>
    <w:rsid w:val="007F1B66"/>
    <w:rsid w:val="008169F8"/>
    <w:rsid w:val="008B689D"/>
    <w:rsid w:val="008C1891"/>
    <w:rsid w:val="00906F51"/>
    <w:rsid w:val="00951097"/>
    <w:rsid w:val="009E3D13"/>
    <w:rsid w:val="00A23A84"/>
    <w:rsid w:val="00AC0798"/>
    <w:rsid w:val="00BB152C"/>
    <w:rsid w:val="00BB40A5"/>
    <w:rsid w:val="00C3170F"/>
    <w:rsid w:val="00C8201F"/>
    <w:rsid w:val="00CE7EDB"/>
    <w:rsid w:val="00D55EA3"/>
    <w:rsid w:val="00DF0B30"/>
    <w:rsid w:val="00E102F0"/>
    <w:rsid w:val="00F70BD7"/>
    <w:rsid w:val="00F84E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5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D3"/>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A2"/>
    <w:rPr>
      <w:rFonts w:ascii="Lucida Grande" w:hAnsi="Lucida Grande" w:cs="Lucida Grande"/>
      <w:sz w:val="18"/>
      <w:szCs w:val="18"/>
    </w:rPr>
  </w:style>
  <w:style w:type="table" w:styleId="TableGrid">
    <w:name w:val="Table Grid"/>
    <w:basedOn w:val="TableNormal"/>
    <w:uiPriority w:val="59"/>
    <w:rsid w:val="001A33D3"/>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A33D3"/>
    <w:pPr>
      <w:spacing w:after="0"/>
    </w:pPr>
    <w:rPr>
      <w:rFonts w:eastAsiaTheme="minorHAnsi"/>
      <w:color w:val="31849B" w:themeColor="accent5" w:themeShade="BF"/>
      <w:sz w:val="22"/>
      <w:szCs w:val="22"/>
      <w:lang w:val="en-GB"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1A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D3"/>
    <w:rPr>
      <w:rFonts w:eastAsiaTheme="minorHAnsi"/>
      <w:sz w:val="22"/>
      <w:szCs w:val="22"/>
      <w:lang w:val="en-GB" w:eastAsia="en-US"/>
    </w:rPr>
  </w:style>
  <w:style w:type="paragraph" w:styleId="Footer">
    <w:name w:val="footer"/>
    <w:basedOn w:val="Normal"/>
    <w:link w:val="FooterChar"/>
    <w:uiPriority w:val="99"/>
    <w:unhideWhenUsed/>
    <w:rsid w:val="001A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D3"/>
    <w:rPr>
      <w:rFonts w:eastAsiaTheme="minorHAnsi"/>
      <w:sz w:val="22"/>
      <w:szCs w:val="22"/>
      <w:lang w:val="en-GB" w:eastAsia="en-US"/>
    </w:rPr>
  </w:style>
  <w:style w:type="paragraph" w:styleId="NormalWeb">
    <w:name w:val="Normal (Web)"/>
    <w:basedOn w:val="Normal"/>
    <w:uiPriority w:val="99"/>
    <w:unhideWhenUsed/>
    <w:rsid w:val="001A33D3"/>
    <w:pPr>
      <w:spacing w:before="100" w:beforeAutospacing="1" w:after="100" w:afterAutospacing="1" w:line="240" w:lineRule="auto"/>
    </w:pPr>
    <w:rPr>
      <w:rFonts w:ascii="Times" w:eastAsia="MS Mincho" w:hAnsi="Times" w:cs="Times New Roman"/>
      <w:sz w:val="20"/>
      <w:szCs w:val="20"/>
      <w:lang w:val="en-US"/>
    </w:rPr>
  </w:style>
  <w:style w:type="character" w:styleId="CommentReference">
    <w:name w:val="annotation reference"/>
    <w:uiPriority w:val="99"/>
    <w:unhideWhenUsed/>
    <w:rsid w:val="001A33D3"/>
    <w:rPr>
      <w:sz w:val="18"/>
      <w:szCs w:val="18"/>
    </w:rPr>
  </w:style>
  <w:style w:type="paragraph" w:styleId="CommentText">
    <w:name w:val="annotation text"/>
    <w:basedOn w:val="Normal"/>
    <w:link w:val="CommentTextChar"/>
    <w:uiPriority w:val="99"/>
    <w:unhideWhenUsed/>
    <w:rsid w:val="001A33D3"/>
    <w:pPr>
      <w:spacing w:line="240" w:lineRule="auto"/>
    </w:pPr>
    <w:rPr>
      <w:rFonts w:ascii="Cambria" w:eastAsia="MS Mincho" w:hAnsi="Cambria" w:cs="Times New Roman"/>
      <w:sz w:val="24"/>
      <w:szCs w:val="24"/>
      <w:lang w:val="en-US" w:eastAsia="ja-JP"/>
    </w:rPr>
  </w:style>
  <w:style w:type="character" w:customStyle="1" w:styleId="CommentTextChar">
    <w:name w:val="Comment Text Char"/>
    <w:basedOn w:val="DefaultParagraphFont"/>
    <w:link w:val="CommentText"/>
    <w:uiPriority w:val="99"/>
    <w:rsid w:val="001A33D3"/>
    <w:rPr>
      <w:rFonts w:ascii="Cambria" w:eastAsia="MS Mincho" w:hAnsi="Cambria" w:cs="Times New Roman"/>
    </w:rPr>
  </w:style>
  <w:style w:type="paragraph" w:customStyle="1" w:styleId="para">
    <w:name w:val="para"/>
    <w:basedOn w:val="Normal"/>
    <w:rsid w:val="001A33D3"/>
    <w:pPr>
      <w:spacing w:before="100" w:beforeAutospacing="1" w:after="100" w:afterAutospacing="1" w:line="240" w:lineRule="auto"/>
    </w:pPr>
    <w:rPr>
      <w:rFonts w:ascii="Times" w:eastAsia="MS Mincho" w:hAnsi="Times" w:cs="Times New Roman"/>
      <w:sz w:val="20"/>
      <w:szCs w:val="20"/>
      <w:lang w:val="en-US"/>
    </w:rPr>
  </w:style>
  <w:style w:type="character" w:styleId="Hyperlink">
    <w:name w:val="Hyperlink"/>
    <w:basedOn w:val="DefaultParagraphFont"/>
    <w:uiPriority w:val="99"/>
    <w:unhideWhenUsed/>
    <w:rsid w:val="001A33D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33D3"/>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1A33D3"/>
    <w:rPr>
      <w:rFonts w:ascii="Cambria" w:eastAsiaTheme="minorHAnsi" w:hAnsi="Cambria" w:cs="Times New Roman"/>
      <w:b/>
      <w:bCs/>
      <w:sz w:val="20"/>
      <w:szCs w:val="20"/>
      <w:lang w:val="en-GB" w:eastAsia="en-US"/>
    </w:rPr>
  </w:style>
  <w:style w:type="character" w:styleId="PageNumber">
    <w:name w:val="page number"/>
    <w:basedOn w:val="DefaultParagraphFont"/>
    <w:uiPriority w:val="99"/>
    <w:semiHidden/>
    <w:unhideWhenUsed/>
    <w:rsid w:val="001A33D3"/>
  </w:style>
  <w:style w:type="paragraph" w:styleId="ListParagraph">
    <w:name w:val="List Paragraph"/>
    <w:basedOn w:val="Normal"/>
    <w:uiPriority w:val="34"/>
    <w:qFormat/>
    <w:rsid w:val="001A33D3"/>
    <w:pPr>
      <w:ind w:left="720"/>
      <w:contextualSpacing/>
    </w:pPr>
  </w:style>
  <w:style w:type="character" w:styleId="Strong">
    <w:name w:val="Strong"/>
    <w:basedOn w:val="DefaultParagraphFont"/>
    <w:uiPriority w:val="22"/>
    <w:qFormat/>
    <w:rsid w:val="001A33D3"/>
    <w:rPr>
      <w:b/>
      <w:bCs/>
    </w:rPr>
  </w:style>
  <w:style w:type="paragraph" w:styleId="Revision">
    <w:name w:val="Revision"/>
    <w:hidden/>
    <w:uiPriority w:val="99"/>
    <w:semiHidden/>
    <w:rsid w:val="001A33D3"/>
    <w:pPr>
      <w:spacing w:after="0"/>
    </w:pPr>
    <w:rPr>
      <w:rFonts w:eastAsiaTheme="minorHAnsi"/>
      <w:sz w:val="22"/>
      <w:szCs w:val="22"/>
      <w:lang w:val="en-GB" w:eastAsia="en-US"/>
    </w:rPr>
  </w:style>
  <w:style w:type="table" w:styleId="LightShading">
    <w:name w:val="Light Shading"/>
    <w:basedOn w:val="TableNormal"/>
    <w:uiPriority w:val="60"/>
    <w:rsid w:val="001A33D3"/>
    <w:pPr>
      <w:spacing w:after="0"/>
    </w:pPr>
    <w:rPr>
      <w:rFonts w:eastAsiaTheme="minorHAnsi"/>
      <w:color w:val="000000" w:themeColor="text1" w:themeShade="BF"/>
      <w:sz w:val="22"/>
      <w:szCs w:val="22"/>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ride-xref-content-element">
    <w:name w:val="override-xref-content-element"/>
    <w:basedOn w:val="DefaultParagraphFont"/>
    <w:rsid w:val="001A33D3"/>
  </w:style>
  <w:style w:type="paragraph" w:styleId="FootnoteText">
    <w:name w:val="footnote text"/>
    <w:basedOn w:val="Normal"/>
    <w:link w:val="FootnoteTextChar"/>
    <w:uiPriority w:val="99"/>
    <w:rsid w:val="001A33D3"/>
    <w:pPr>
      <w:spacing w:after="0" w:line="36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A33D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1A33D3"/>
    <w:rPr>
      <w:vertAlign w:val="superscript"/>
    </w:rPr>
  </w:style>
  <w:style w:type="paragraph" w:customStyle="1" w:styleId="Quotation">
    <w:name w:val="Quotation"/>
    <w:basedOn w:val="Normal"/>
    <w:next w:val="Normal"/>
    <w:rsid w:val="001A33D3"/>
    <w:pPr>
      <w:spacing w:after="120" w:line="240" w:lineRule="auto"/>
      <w:ind w:left="567" w:right="567"/>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D3"/>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9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9A2"/>
    <w:rPr>
      <w:rFonts w:ascii="Lucida Grande" w:hAnsi="Lucida Grande" w:cs="Lucida Grande"/>
      <w:sz w:val="18"/>
      <w:szCs w:val="18"/>
    </w:rPr>
  </w:style>
  <w:style w:type="table" w:styleId="TableGrid">
    <w:name w:val="Table Grid"/>
    <w:basedOn w:val="TableNormal"/>
    <w:uiPriority w:val="59"/>
    <w:rsid w:val="001A33D3"/>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A33D3"/>
    <w:pPr>
      <w:spacing w:after="0"/>
    </w:pPr>
    <w:rPr>
      <w:rFonts w:eastAsiaTheme="minorHAnsi"/>
      <w:color w:val="31849B" w:themeColor="accent5" w:themeShade="BF"/>
      <w:sz w:val="22"/>
      <w:szCs w:val="22"/>
      <w:lang w:val="en-GB"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1A3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D3"/>
    <w:rPr>
      <w:rFonts w:eastAsiaTheme="minorHAnsi"/>
      <w:sz w:val="22"/>
      <w:szCs w:val="22"/>
      <w:lang w:val="en-GB" w:eastAsia="en-US"/>
    </w:rPr>
  </w:style>
  <w:style w:type="paragraph" w:styleId="Footer">
    <w:name w:val="footer"/>
    <w:basedOn w:val="Normal"/>
    <w:link w:val="FooterChar"/>
    <w:uiPriority w:val="99"/>
    <w:unhideWhenUsed/>
    <w:rsid w:val="001A3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D3"/>
    <w:rPr>
      <w:rFonts w:eastAsiaTheme="minorHAnsi"/>
      <w:sz w:val="22"/>
      <w:szCs w:val="22"/>
      <w:lang w:val="en-GB" w:eastAsia="en-US"/>
    </w:rPr>
  </w:style>
  <w:style w:type="paragraph" w:styleId="NormalWeb">
    <w:name w:val="Normal (Web)"/>
    <w:basedOn w:val="Normal"/>
    <w:uiPriority w:val="99"/>
    <w:unhideWhenUsed/>
    <w:rsid w:val="001A33D3"/>
    <w:pPr>
      <w:spacing w:before="100" w:beforeAutospacing="1" w:after="100" w:afterAutospacing="1" w:line="240" w:lineRule="auto"/>
    </w:pPr>
    <w:rPr>
      <w:rFonts w:ascii="Times" w:eastAsia="MS Mincho" w:hAnsi="Times" w:cs="Times New Roman"/>
      <w:sz w:val="20"/>
      <w:szCs w:val="20"/>
      <w:lang w:val="en-US"/>
    </w:rPr>
  </w:style>
  <w:style w:type="character" w:styleId="CommentReference">
    <w:name w:val="annotation reference"/>
    <w:uiPriority w:val="99"/>
    <w:unhideWhenUsed/>
    <w:rsid w:val="001A33D3"/>
    <w:rPr>
      <w:sz w:val="18"/>
      <w:szCs w:val="18"/>
    </w:rPr>
  </w:style>
  <w:style w:type="paragraph" w:styleId="CommentText">
    <w:name w:val="annotation text"/>
    <w:basedOn w:val="Normal"/>
    <w:link w:val="CommentTextChar"/>
    <w:uiPriority w:val="99"/>
    <w:unhideWhenUsed/>
    <w:rsid w:val="001A33D3"/>
    <w:pPr>
      <w:spacing w:line="240" w:lineRule="auto"/>
    </w:pPr>
    <w:rPr>
      <w:rFonts w:ascii="Cambria" w:eastAsia="MS Mincho" w:hAnsi="Cambria" w:cs="Times New Roman"/>
      <w:sz w:val="24"/>
      <w:szCs w:val="24"/>
      <w:lang w:val="en-US" w:eastAsia="ja-JP"/>
    </w:rPr>
  </w:style>
  <w:style w:type="character" w:customStyle="1" w:styleId="CommentTextChar">
    <w:name w:val="Comment Text Char"/>
    <w:basedOn w:val="DefaultParagraphFont"/>
    <w:link w:val="CommentText"/>
    <w:uiPriority w:val="99"/>
    <w:rsid w:val="001A33D3"/>
    <w:rPr>
      <w:rFonts w:ascii="Cambria" w:eastAsia="MS Mincho" w:hAnsi="Cambria" w:cs="Times New Roman"/>
    </w:rPr>
  </w:style>
  <w:style w:type="paragraph" w:customStyle="1" w:styleId="para">
    <w:name w:val="para"/>
    <w:basedOn w:val="Normal"/>
    <w:rsid w:val="001A33D3"/>
    <w:pPr>
      <w:spacing w:before="100" w:beforeAutospacing="1" w:after="100" w:afterAutospacing="1" w:line="240" w:lineRule="auto"/>
    </w:pPr>
    <w:rPr>
      <w:rFonts w:ascii="Times" w:eastAsia="MS Mincho" w:hAnsi="Times" w:cs="Times New Roman"/>
      <w:sz w:val="20"/>
      <w:szCs w:val="20"/>
      <w:lang w:val="en-US"/>
    </w:rPr>
  </w:style>
  <w:style w:type="character" w:styleId="Hyperlink">
    <w:name w:val="Hyperlink"/>
    <w:basedOn w:val="DefaultParagraphFont"/>
    <w:uiPriority w:val="99"/>
    <w:unhideWhenUsed/>
    <w:rsid w:val="001A33D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33D3"/>
    <w:rPr>
      <w:rFonts w:asciiTheme="minorHAnsi" w:eastAsiaTheme="minorHAnsi" w:hAnsiTheme="minorHAnsi" w:cstheme="minorBidi"/>
      <w:b/>
      <w:bCs/>
      <w:sz w:val="20"/>
      <w:szCs w:val="20"/>
      <w:lang w:val="en-GB" w:eastAsia="en-US"/>
    </w:rPr>
  </w:style>
  <w:style w:type="character" w:customStyle="1" w:styleId="CommentSubjectChar">
    <w:name w:val="Comment Subject Char"/>
    <w:basedOn w:val="CommentTextChar"/>
    <w:link w:val="CommentSubject"/>
    <w:uiPriority w:val="99"/>
    <w:semiHidden/>
    <w:rsid w:val="001A33D3"/>
    <w:rPr>
      <w:rFonts w:ascii="Cambria" w:eastAsiaTheme="minorHAnsi" w:hAnsi="Cambria" w:cs="Times New Roman"/>
      <w:b/>
      <w:bCs/>
      <w:sz w:val="20"/>
      <w:szCs w:val="20"/>
      <w:lang w:val="en-GB" w:eastAsia="en-US"/>
    </w:rPr>
  </w:style>
  <w:style w:type="character" w:styleId="PageNumber">
    <w:name w:val="page number"/>
    <w:basedOn w:val="DefaultParagraphFont"/>
    <w:uiPriority w:val="99"/>
    <w:semiHidden/>
    <w:unhideWhenUsed/>
    <w:rsid w:val="001A33D3"/>
  </w:style>
  <w:style w:type="paragraph" w:styleId="ListParagraph">
    <w:name w:val="List Paragraph"/>
    <w:basedOn w:val="Normal"/>
    <w:uiPriority w:val="34"/>
    <w:qFormat/>
    <w:rsid w:val="001A33D3"/>
    <w:pPr>
      <w:ind w:left="720"/>
      <w:contextualSpacing/>
    </w:pPr>
  </w:style>
  <w:style w:type="character" w:styleId="Strong">
    <w:name w:val="Strong"/>
    <w:basedOn w:val="DefaultParagraphFont"/>
    <w:uiPriority w:val="22"/>
    <w:qFormat/>
    <w:rsid w:val="001A33D3"/>
    <w:rPr>
      <w:b/>
      <w:bCs/>
    </w:rPr>
  </w:style>
  <w:style w:type="paragraph" w:styleId="Revision">
    <w:name w:val="Revision"/>
    <w:hidden/>
    <w:uiPriority w:val="99"/>
    <w:semiHidden/>
    <w:rsid w:val="001A33D3"/>
    <w:pPr>
      <w:spacing w:after="0"/>
    </w:pPr>
    <w:rPr>
      <w:rFonts w:eastAsiaTheme="minorHAnsi"/>
      <w:sz w:val="22"/>
      <w:szCs w:val="22"/>
      <w:lang w:val="en-GB" w:eastAsia="en-US"/>
    </w:rPr>
  </w:style>
  <w:style w:type="table" w:styleId="LightShading">
    <w:name w:val="Light Shading"/>
    <w:basedOn w:val="TableNormal"/>
    <w:uiPriority w:val="60"/>
    <w:rsid w:val="001A33D3"/>
    <w:pPr>
      <w:spacing w:after="0"/>
    </w:pPr>
    <w:rPr>
      <w:rFonts w:eastAsiaTheme="minorHAnsi"/>
      <w:color w:val="000000" w:themeColor="text1" w:themeShade="BF"/>
      <w:sz w:val="22"/>
      <w:szCs w:val="22"/>
      <w:lang w:val="en-GB"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ride-xref-content-element">
    <w:name w:val="override-xref-content-element"/>
    <w:basedOn w:val="DefaultParagraphFont"/>
    <w:rsid w:val="001A33D3"/>
  </w:style>
  <w:style w:type="paragraph" w:styleId="FootnoteText">
    <w:name w:val="footnote text"/>
    <w:basedOn w:val="Normal"/>
    <w:link w:val="FootnoteTextChar"/>
    <w:uiPriority w:val="99"/>
    <w:rsid w:val="001A33D3"/>
    <w:pPr>
      <w:spacing w:after="0" w:line="36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A33D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1A33D3"/>
    <w:rPr>
      <w:vertAlign w:val="superscript"/>
    </w:rPr>
  </w:style>
  <w:style w:type="paragraph" w:customStyle="1" w:styleId="Quotation">
    <w:name w:val="Quotation"/>
    <w:basedOn w:val="Normal"/>
    <w:next w:val="Normal"/>
    <w:rsid w:val="001A33D3"/>
    <w:pPr>
      <w:spacing w:after="120" w:line="240" w:lineRule="auto"/>
      <w:ind w:left="567" w:right="567"/>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5321</Words>
  <Characters>30335</Characters>
  <Application>Microsoft Macintosh Word</Application>
  <DocSecurity>0</DocSecurity>
  <Lines>252</Lines>
  <Paragraphs>71</Paragraphs>
  <ScaleCrop>false</ScaleCrop>
  <Company>Oxford</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Howick</dc:creator>
  <cp:keywords/>
  <dc:description/>
  <cp:lastModifiedBy>Jeremy Howick</cp:lastModifiedBy>
  <cp:revision>1</cp:revision>
  <dcterms:created xsi:type="dcterms:W3CDTF">2013-04-23T13:30:00Z</dcterms:created>
  <dcterms:modified xsi:type="dcterms:W3CDTF">2013-04-23T13:32:00Z</dcterms:modified>
</cp:coreProperties>
</file>