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9" w:rsidRPr="00B82071" w:rsidRDefault="00153F69" w:rsidP="00153F69">
      <w:pPr>
        <w:tabs>
          <w:tab w:val="left" w:pos="10020"/>
        </w:tabs>
        <w:spacing w:after="0" w:line="360" w:lineRule="auto"/>
        <w:rPr>
          <w:rFonts w:asciiTheme="majorHAnsi" w:hAnsiTheme="majorHAnsi"/>
          <w:b/>
        </w:rPr>
      </w:pPr>
      <w:r w:rsidRPr="00B82071">
        <w:rPr>
          <w:rFonts w:asciiTheme="majorHAnsi" w:hAnsiTheme="majorHAnsi"/>
          <w:b/>
        </w:rPr>
        <w:t xml:space="preserve">Appendix 2. </w:t>
      </w:r>
      <w:bookmarkStart w:id="0" w:name="_GoBack"/>
      <w:r w:rsidRPr="00B82071">
        <w:rPr>
          <w:rFonts w:asciiTheme="majorHAnsi" w:hAnsiTheme="majorHAnsi"/>
          <w:b/>
        </w:rPr>
        <w:t>Hypothesis test for binary outcomes</w:t>
      </w:r>
      <w:bookmarkEnd w:id="0"/>
    </w:p>
    <w:p w:rsidR="00153F69" w:rsidRPr="00B82071" w:rsidRDefault="00153F69" w:rsidP="00153F69">
      <w:pPr>
        <w:rPr>
          <w:rFonts w:asciiTheme="majorHAnsi" w:hAnsiTheme="majorHAnsi"/>
        </w:rPr>
      </w:pPr>
    </w:p>
    <w:p w:rsidR="00153F69" w:rsidRPr="00B82071" w:rsidRDefault="00153F69" w:rsidP="00153F69">
      <w:pPr>
        <w:rPr>
          <w:rFonts w:asciiTheme="majorHAnsi" w:hAnsiTheme="majorHAnsi"/>
        </w:rPr>
      </w:pPr>
      <w:r w:rsidRPr="00B82071">
        <w:rPr>
          <w:rFonts w:asciiTheme="majorHAnsi" w:hAnsiTheme="majorHAnsi"/>
        </w:rPr>
        <w:t>Denote the proportion of events in the Treatment, Placebo, and No-Treatment group as:</w:t>
      </w:r>
    </w:p>
    <w:p w:rsidR="00153F69" w:rsidRPr="00B82071" w:rsidRDefault="00153F69" w:rsidP="00153F69">
      <w:pPr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,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nt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nt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:rsidR="00153F69" w:rsidRPr="00B82071" w:rsidRDefault="00153F69" w:rsidP="00153F69">
      <w:pPr>
        <w:rPr>
          <w:rFonts w:asciiTheme="majorHAnsi" w:hAnsiTheme="majorHAnsi"/>
        </w:rPr>
      </w:pPr>
      <w:r w:rsidRPr="00B82071">
        <w:rPr>
          <w:rFonts w:asciiTheme="majorHAnsi" w:hAnsiTheme="majorHAnsi"/>
        </w:rPr>
        <w:t>The relevant Risk Ratios for the Treatment and Placebo group can be expressed as:</w:t>
      </w:r>
    </w:p>
    <w:p w:rsidR="00153F69" w:rsidRPr="00B82071" w:rsidRDefault="00153F69" w:rsidP="00153F69">
      <w:pPr>
        <w:jc w:val="center"/>
        <w:rPr>
          <w:rFonts w:asciiTheme="majorHAnsi" w:eastAsiaTheme="minorEastAsia" w:hAnsiTheme="majorHAnsi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RR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</m:oMath>
      <w:r w:rsidRPr="00B82071">
        <w:rPr>
          <w:rFonts w:asciiTheme="majorHAnsi" w:hAnsiTheme="majorHAnsi"/>
        </w:rPr>
        <w:t xml:space="preserve"> </w:t>
      </w:r>
      <w:r w:rsidRPr="00B82071">
        <w:rPr>
          <w:rFonts w:asciiTheme="majorHAnsi" w:eastAsiaTheme="minorEastAsia" w:hAnsiTheme="majorHAnsi"/>
        </w:rPr>
        <w:t xml:space="preserve">     ,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RR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nt</m:t>
                </m:r>
              </m:sub>
            </m:sSub>
          </m:den>
        </m:f>
      </m:oMath>
      <w:r w:rsidRPr="00B82071">
        <w:rPr>
          <w:rFonts w:asciiTheme="majorHAnsi" w:eastAsiaTheme="minorEastAsia" w:hAnsiTheme="majorHAnsi"/>
        </w:rPr>
        <w:t xml:space="preserve">  .</w:t>
      </w:r>
    </w:p>
    <w:p w:rsidR="00153F69" w:rsidRPr="00B82071" w:rsidRDefault="00153F69" w:rsidP="00153F69">
      <w:pPr>
        <w:rPr>
          <w:rFonts w:asciiTheme="majorHAnsi" w:hAnsiTheme="majorHAnsi"/>
        </w:rPr>
      </w:pPr>
      <w:r w:rsidRPr="00B82071">
        <w:rPr>
          <w:rFonts w:asciiTheme="majorHAnsi" w:hAnsiTheme="majorHAnsi"/>
        </w:rPr>
        <w:t>We can then formulate the null and alternative Hypothesis for equivalence in the Treatment and Placebo effect as:</w:t>
      </w:r>
    </w:p>
    <w:p w:rsidR="00153F69" w:rsidRPr="00B82071" w:rsidRDefault="00153F69" w:rsidP="00153F69">
      <w:pPr>
        <w:jc w:val="center"/>
        <w:rPr>
          <w:rFonts w:asciiTheme="majorHAnsi" w:eastAsiaTheme="minorEastAsia" w:hAnsiTheme="majorHAnsi"/>
        </w:rPr>
      </w:pPr>
      <w:r w:rsidRPr="00B82071">
        <w:rPr>
          <w:rFonts w:asciiTheme="majorHAnsi" w:hAnsiTheme="majorHAnsi"/>
        </w:rPr>
        <w:t>Ho:</w:t>
      </w:r>
      <w:r w:rsidRPr="00B82071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  <w:r w:rsidRPr="00B82071">
        <w:rPr>
          <w:rFonts w:asciiTheme="majorHAnsi" w:eastAsiaTheme="minorEastAsia" w:hAnsiTheme="majorHAnsi"/>
        </w:rPr>
        <w:t xml:space="preserve"> = 1  ,   </w:t>
      </w:r>
      <w:r w:rsidRPr="00B82071">
        <w:rPr>
          <w:rFonts w:asciiTheme="majorHAnsi" w:hAnsiTheme="majorHAnsi"/>
        </w:rPr>
        <w:t>Ha:</w:t>
      </w:r>
      <w:r w:rsidRPr="00B82071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  <w:r w:rsidRPr="00B82071">
        <w:rPr>
          <w:rFonts w:asciiTheme="majorHAnsi" w:eastAsiaTheme="minorEastAsia" w:hAnsiTheme="majorHAnsi"/>
        </w:rPr>
        <w:t xml:space="preserve"> </w:t>
      </w:r>
      <w:r w:rsidRPr="00B82071">
        <w:rPr>
          <w:rFonts w:asciiTheme="majorHAnsi" w:eastAsia="ＭＳ ゴシック" w:hAnsiTheme="majorHAnsi"/>
        </w:rPr>
        <w:t>≠</w:t>
      </w:r>
      <w:r w:rsidRPr="00B82071">
        <w:rPr>
          <w:rFonts w:asciiTheme="majorHAnsi" w:eastAsiaTheme="minorEastAsia" w:hAnsiTheme="majorHAnsi"/>
        </w:rPr>
        <w:t xml:space="preserve"> 1  .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>A point estimate for this statistic can be based on:</w:t>
      </w:r>
    </w:p>
    <w:p w:rsidR="00153F69" w:rsidRPr="00B82071" w:rsidRDefault="00153F69" w:rsidP="00153F69">
      <w:pPr>
        <w:jc w:val="center"/>
        <w:rPr>
          <w:rFonts w:asciiTheme="majorHAnsi" w:eastAsiaTheme="minorEastAsia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RRp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RRp</m:t>
                </m:r>
              </m:e>
            </m:acc>
          </m:den>
        </m:f>
        <m:r>
          <w:rPr>
            <w:rFonts w:ascii="Cambria Math" w:hAnsi="Cambria Math"/>
          </w:rPr>
          <m:t xml:space="preserve">= </m:t>
        </m:r>
      </m:oMath>
      <w:r w:rsidRPr="00B82071">
        <w:rPr>
          <w:rFonts w:asciiTheme="majorHAnsi" w:eastAsiaTheme="minorEastAsia" w:hAnsiTheme="majorHAnsi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acc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nt</m:t>
                        </m:r>
                      </m:sub>
                    </m:sSub>
                  </m:e>
                </m:acc>
              </m:den>
            </m:f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̌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nt</m:t>
                    </m:r>
                  </m:sub>
                </m:sSub>
              </m:e>
            </m:acc>
          </m:num>
          <m:den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acc>
          </m:den>
        </m:f>
      </m:oMath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with variance:  Var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nt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acc>
              </m:den>
            </m:f>
          </m:e>
        </m:d>
      </m:oMath>
      <w:r w:rsidRPr="00B82071">
        <w:rPr>
          <w:rFonts w:asciiTheme="majorHAnsi" w:eastAsiaTheme="minorEastAsia" w:hAnsiTheme="majorHAnsi"/>
        </w:rPr>
        <w:t xml:space="preserve"> .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>Using the same technique as for calculating 95% for the relative risk (RR), define the 95% CI as: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e>
                </m:acc>
              </m:den>
            </m:f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tp</m:t>
                </m:r>
              </m:sub>
            </m:sSub>
          </m:den>
        </m:f>
      </m:oMath>
      <w:r w:rsidRPr="00B82071">
        <w:rPr>
          <w:rFonts w:asciiTheme="majorHAnsi" w:eastAsiaTheme="minorEastAsia" w:hAnsiTheme="majorHAnsi"/>
        </w:rPr>
        <w:t xml:space="preserve">       to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acc>
          </m:num>
          <m:den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 xml:space="preserve"> x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EF</m:t>
            </m:r>
          </m:e>
          <m:sub>
            <m:r>
              <w:rPr>
                <w:rFonts w:ascii="Cambria Math" w:eastAsiaTheme="minorEastAsia" w:hAnsi="Cambria Math"/>
              </w:rPr>
              <m:t>tp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B82071">
        <w:rPr>
          <w:rFonts w:asciiTheme="majorHAnsi" w:eastAsiaTheme="minorEastAsia" w:hAnsiTheme="majorHAnsi"/>
        </w:rPr>
        <w:t>, where: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EF</m:t>
            </m:r>
          </m:e>
          <m:sub>
            <m:r>
              <w:rPr>
                <w:rFonts w:ascii="Cambria Math" w:eastAsiaTheme="minorEastAsia" w:hAnsi="Cambria Math"/>
              </w:rPr>
              <m:t>tp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1.96 x SE (log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Theme="majorHAnsi" w:eastAsiaTheme="minorEastAsia" w:hAnsiTheme="majorHAnsi"/>
                                  </w:rPr>
                                  <m:t>r</m:t>
                                </m:r>
                              </m:sub>
                            </m:sSub>
                          </m:e>
                        </m:acc>
                      </m:num>
                      <m:den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sub>
                            </m:sSub>
                          </m:e>
                        </m:acc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)</m:t>
                </m:r>
              </m:e>
            </m:d>
          </m:e>
        </m:func>
      </m:oMath>
      <w:r w:rsidRPr="00B82071">
        <w:rPr>
          <w:rFonts w:asciiTheme="majorHAnsi" w:eastAsiaTheme="minorEastAsia" w:hAnsiTheme="majorHAnsi"/>
        </w:rPr>
        <w:t>, with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SE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b>
                            </m:sSub>
                          </m:num>
                          <m:den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 xml:space="preserve">=SE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b>
                        </m:sSub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NT</m:t>
                                </m:r>
                              </m:sub>
                            </m:sSub>
                          </m:e>
                        </m:acc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e>
                    </m:func>
                  </m:e>
                </m:func>
              </m:e>
            </m:func>
          </m:e>
        </m:d>
      </m:oMath>
      <w:r w:rsidRPr="00B82071">
        <w:rPr>
          <w:rFonts w:asciiTheme="majorHAnsi" w:eastAsiaTheme="minorEastAsia" w:hAnsiTheme="majorHAnsi"/>
        </w:rPr>
        <w:t>, and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eastAsiaTheme="minorEastAsia" w:hAnsi="Cambria Math"/>
          </w:rPr>
          <m:t>SE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V </m:t>
            </m:r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.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</m:e>
        </m:rad>
      </m:oMath>
      <w:r w:rsidRPr="00B82071">
        <w:rPr>
          <w:rFonts w:asciiTheme="majorHAnsi" w:eastAsiaTheme="minorEastAsia" w:hAnsiTheme="majorHAnsi"/>
        </w:rPr>
        <w:t xml:space="preserve">      , or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</m:t>
            </m:r>
          </m:e>
        </m:d>
        <m:r>
          <w:rPr>
            <w:rFonts w:ascii="Cambria Math" w:eastAsiaTheme="minorEastAsia" w:hAnsi="Cambria Math"/>
          </w:rPr>
          <m:t xml:space="preserve">=V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</m:t>
            </m:r>
          </m:e>
        </m:d>
      </m:oMath>
      <w:r w:rsidRPr="00B82071">
        <w:rPr>
          <w:rFonts w:asciiTheme="majorHAnsi" w:eastAsiaTheme="minorEastAsia" w:hAnsiTheme="majorHAnsi"/>
        </w:rPr>
        <w:t xml:space="preserve"> .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Hence:  </w:t>
      </w:r>
      <m:oMath>
        <m:r>
          <w:rPr>
            <w:rFonts w:ascii="Cambria Math" w:eastAsiaTheme="minorEastAsia" w:hAnsi="Cambria Math"/>
          </w:rPr>
          <m:t xml:space="preserve">V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</m:e>
                </m:acc>
              </m:e>
            </m:func>
          </m:e>
        </m:d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nt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sub>
                        </m:sSub>
                      </m:e>
                    </m:acc>
                  </m:e>
                </m:d>
              </m:e>
            </m:func>
          </m:e>
        </m:func>
        <m:r>
          <w:rPr>
            <w:rFonts w:ascii="Cambria Math" w:eastAsiaTheme="minorEastAsia" w:hAnsi="Cambria Math"/>
          </w:rPr>
          <m:t xml:space="preserve">= </m:t>
        </m:r>
      </m:oMath>
      <w:r w:rsidRPr="00B82071">
        <w:rPr>
          <w:rFonts w:asciiTheme="majorHAnsi" w:eastAsiaTheme="minorEastAsia" w:hAnsiTheme="majorHAnsi"/>
        </w:rPr>
        <w:t xml:space="preserve"> 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 xml:space="preserve">V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b>
                        </m:sSub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 xml:space="preserve">+V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NT</m:t>
                            </m:r>
                          </m:sub>
                        </m:sSub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 xml:space="preserve">+4 V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̌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sub>
                        </m:sSub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Cov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</m:t>
            </m:r>
          </m:e>
        </m:d>
      </m:oMath>
      <w:r w:rsidRPr="00B82071">
        <w:rPr>
          <w:rFonts w:asciiTheme="majorHAnsi" w:eastAsiaTheme="minorEastAsia" w:hAnsiTheme="majorHAnsi"/>
        </w:rPr>
        <w:t xml:space="preserve"> ,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w:r w:rsidRPr="00B82071">
        <w:rPr>
          <w:rFonts w:asciiTheme="majorHAnsi" w:eastAsiaTheme="minorEastAsia" w:hAnsiTheme="majorHAnsi"/>
        </w:rPr>
        <w:t xml:space="preserve">with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Cov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B82071">
        <w:rPr>
          <w:rFonts w:asciiTheme="majorHAnsi" w:eastAsiaTheme="minorEastAsia" w:hAnsiTheme="majorHAnsi"/>
        </w:rPr>
        <w:t>, which gives</w:t>
      </w:r>
    </w:p>
    <w:p w:rsidR="00153F69" w:rsidRPr="00B82071" w:rsidRDefault="00153F69" w:rsidP="00153F69">
      <w:pPr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>V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b>
                            </m:sSub>
                          </m:num>
                          <m:den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Theme="majorHAnsi" w:eastAsiaTheme="minorEastAsia" w:hAnsiTheme="majorHAnsi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 xml:space="preserve">+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nt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nt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 xml:space="preserve">+4 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B82071">
        <w:rPr>
          <w:rFonts w:asciiTheme="majorHAnsi" w:eastAsiaTheme="minorEastAsia" w:hAnsiTheme="majorHAnsi"/>
        </w:rPr>
        <w:t>.</w:t>
      </w:r>
    </w:p>
    <w:p w:rsidR="00153F69" w:rsidRPr="00B82071" w:rsidRDefault="00153F69" w:rsidP="00153F69">
      <w:pPr>
        <w:rPr>
          <w:rFonts w:asciiTheme="majorHAnsi" w:hAnsiTheme="majorHAnsi"/>
        </w:rPr>
      </w:pPr>
    </w:p>
    <w:p w:rsidR="00E102F0" w:rsidRDefault="00E102F0"/>
    <w:sectPr w:rsidR="00E102F0" w:rsidSect="00AE57E1">
      <w:footerReference w:type="even" r:id="rId6"/>
      <w:footerReference w:type="default" r:id="rId7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E4" w:rsidRDefault="00EB1C64" w:rsidP="00012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E4" w:rsidRDefault="00EB1C64" w:rsidP="00AE6B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E4" w:rsidRDefault="00EB1C64" w:rsidP="00012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2FE4" w:rsidRDefault="00EB1C64" w:rsidP="00AE6B7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5C"/>
    <w:multiLevelType w:val="hybridMultilevel"/>
    <w:tmpl w:val="1328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E1D"/>
    <w:multiLevelType w:val="multilevel"/>
    <w:tmpl w:val="F59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56EA"/>
    <w:multiLevelType w:val="hybridMultilevel"/>
    <w:tmpl w:val="10A872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578B8"/>
    <w:multiLevelType w:val="multilevel"/>
    <w:tmpl w:val="EB4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819F9"/>
    <w:multiLevelType w:val="multilevel"/>
    <w:tmpl w:val="328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653DD"/>
    <w:multiLevelType w:val="hybridMultilevel"/>
    <w:tmpl w:val="3000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570D5"/>
    <w:multiLevelType w:val="hybridMultilevel"/>
    <w:tmpl w:val="D7F220F8"/>
    <w:lvl w:ilvl="0" w:tplc="5FAE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A48C0"/>
    <w:multiLevelType w:val="hybridMultilevel"/>
    <w:tmpl w:val="981CD2B8"/>
    <w:lvl w:ilvl="0" w:tplc="1278F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652D6"/>
    <w:multiLevelType w:val="hybridMultilevel"/>
    <w:tmpl w:val="2192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DDE"/>
    <w:multiLevelType w:val="hybridMultilevel"/>
    <w:tmpl w:val="2E1A2A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9F4FFB"/>
    <w:multiLevelType w:val="hybridMultilevel"/>
    <w:tmpl w:val="23D4EC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D03AA9"/>
    <w:multiLevelType w:val="hybridMultilevel"/>
    <w:tmpl w:val="70923396"/>
    <w:lvl w:ilvl="0" w:tplc="7262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3474FF"/>
    <w:multiLevelType w:val="hybridMultilevel"/>
    <w:tmpl w:val="9E14E6C8"/>
    <w:lvl w:ilvl="0" w:tplc="F676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86E75"/>
    <w:multiLevelType w:val="hybridMultilevel"/>
    <w:tmpl w:val="B388FDE8"/>
    <w:lvl w:ilvl="0" w:tplc="5968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69"/>
    <w:rsid w:val="000319C1"/>
    <w:rsid w:val="00100E23"/>
    <w:rsid w:val="00153F69"/>
    <w:rsid w:val="001F6C7A"/>
    <w:rsid w:val="0030311B"/>
    <w:rsid w:val="003D085C"/>
    <w:rsid w:val="00450208"/>
    <w:rsid w:val="00455177"/>
    <w:rsid w:val="0049612F"/>
    <w:rsid w:val="00535A3E"/>
    <w:rsid w:val="005D1216"/>
    <w:rsid w:val="006A2ACA"/>
    <w:rsid w:val="006D39A2"/>
    <w:rsid w:val="007812F4"/>
    <w:rsid w:val="007F1B66"/>
    <w:rsid w:val="008169F8"/>
    <w:rsid w:val="008B689D"/>
    <w:rsid w:val="008C1891"/>
    <w:rsid w:val="00906F51"/>
    <w:rsid w:val="00951097"/>
    <w:rsid w:val="009E3D13"/>
    <w:rsid w:val="00A23A84"/>
    <w:rsid w:val="00AC0798"/>
    <w:rsid w:val="00BB152C"/>
    <w:rsid w:val="00BB40A5"/>
    <w:rsid w:val="00C3170F"/>
    <w:rsid w:val="00C8201F"/>
    <w:rsid w:val="00CE7EDB"/>
    <w:rsid w:val="00D55EA3"/>
    <w:rsid w:val="00DF0B30"/>
    <w:rsid w:val="00E102F0"/>
    <w:rsid w:val="00EB1C64"/>
    <w:rsid w:val="00F70BD7"/>
    <w:rsid w:val="00F84E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5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9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F69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53F69"/>
    <w:pPr>
      <w:spacing w:after="0"/>
    </w:pPr>
    <w:rPr>
      <w:rFonts w:eastAsiaTheme="minorHAnsi"/>
      <w:color w:val="31849B" w:themeColor="accent5" w:themeShade="BF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69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5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69"/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53F6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15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3F69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F69"/>
    <w:rPr>
      <w:rFonts w:ascii="Cambria" w:eastAsia="MS Mincho" w:hAnsi="Cambria" w:cs="Times New Roman"/>
    </w:rPr>
  </w:style>
  <w:style w:type="paragraph" w:customStyle="1" w:styleId="para">
    <w:name w:val="para"/>
    <w:basedOn w:val="Normal"/>
    <w:rsid w:val="00153F6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53F6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6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F69"/>
    <w:rPr>
      <w:rFonts w:ascii="Cambria" w:eastAsiaTheme="minorHAnsi" w:hAnsi="Cambria" w:cs="Times New Roman"/>
      <w:b/>
      <w:bCs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F69"/>
  </w:style>
  <w:style w:type="paragraph" w:styleId="ListParagraph">
    <w:name w:val="List Paragraph"/>
    <w:basedOn w:val="Normal"/>
    <w:uiPriority w:val="34"/>
    <w:qFormat/>
    <w:rsid w:val="00153F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F69"/>
    <w:rPr>
      <w:b/>
      <w:bCs/>
    </w:rPr>
  </w:style>
  <w:style w:type="paragraph" w:styleId="Revision">
    <w:name w:val="Revision"/>
    <w:hidden/>
    <w:uiPriority w:val="99"/>
    <w:semiHidden/>
    <w:rsid w:val="00153F69"/>
    <w:pPr>
      <w:spacing w:after="0"/>
    </w:pPr>
    <w:rPr>
      <w:rFonts w:eastAsiaTheme="minorHAnsi"/>
      <w:sz w:val="22"/>
      <w:szCs w:val="22"/>
      <w:lang w:val="en-GB" w:eastAsia="en-US"/>
    </w:rPr>
  </w:style>
  <w:style w:type="table" w:styleId="LightShading">
    <w:name w:val="Light Shading"/>
    <w:basedOn w:val="TableNormal"/>
    <w:uiPriority w:val="60"/>
    <w:rsid w:val="00153F69"/>
    <w:pPr>
      <w:spacing w:after="0"/>
    </w:pPr>
    <w:rPr>
      <w:rFonts w:eastAsiaTheme="minorHAns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ride-xref-content-element">
    <w:name w:val="override-xref-content-element"/>
    <w:basedOn w:val="DefaultParagraphFont"/>
    <w:rsid w:val="00153F69"/>
  </w:style>
  <w:style w:type="paragraph" w:styleId="FootnoteText">
    <w:name w:val="footnote text"/>
    <w:basedOn w:val="Normal"/>
    <w:link w:val="FootnoteTextChar"/>
    <w:uiPriority w:val="99"/>
    <w:rsid w:val="00153F6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F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153F69"/>
    <w:rPr>
      <w:vertAlign w:val="superscript"/>
    </w:rPr>
  </w:style>
  <w:style w:type="paragraph" w:customStyle="1" w:styleId="Quotation">
    <w:name w:val="Quotation"/>
    <w:basedOn w:val="Normal"/>
    <w:next w:val="Normal"/>
    <w:rsid w:val="00153F69"/>
    <w:pPr>
      <w:spacing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9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F69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53F69"/>
    <w:pPr>
      <w:spacing w:after="0"/>
    </w:pPr>
    <w:rPr>
      <w:rFonts w:eastAsiaTheme="minorHAnsi"/>
      <w:color w:val="31849B" w:themeColor="accent5" w:themeShade="BF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69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5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69"/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53F6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15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3F69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F69"/>
    <w:rPr>
      <w:rFonts w:ascii="Cambria" w:eastAsia="MS Mincho" w:hAnsi="Cambria" w:cs="Times New Roman"/>
    </w:rPr>
  </w:style>
  <w:style w:type="paragraph" w:customStyle="1" w:styleId="para">
    <w:name w:val="para"/>
    <w:basedOn w:val="Normal"/>
    <w:rsid w:val="00153F6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53F6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6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F69"/>
    <w:rPr>
      <w:rFonts w:ascii="Cambria" w:eastAsiaTheme="minorHAnsi" w:hAnsi="Cambria" w:cs="Times New Roman"/>
      <w:b/>
      <w:bCs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F69"/>
  </w:style>
  <w:style w:type="paragraph" w:styleId="ListParagraph">
    <w:name w:val="List Paragraph"/>
    <w:basedOn w:val="Normal"/>
    <w:uiPriority w:val="34"/>
    <w:qFormat/>
    <w:rsid w:val="00153F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F69"/>
    <w:rPr>
      <w:b/>
      <w:bCs/>
    </w:rPr>
  </w:style>
  <w:style w:type="paragraph" w:styleId="Revision">
    <w:name w:val="Revision"/>
    <w:hidden/>
    <w:uiPriority w:val="99"/>
    <w:semiHidden/>
    <w:rsid w:val="00153F69"/>
    <w:pPr>
      <w:spacing w:after="0"/>
    </w:pPr>
    <w:rPr>
      <w:rFonts w:eastAsiaTheme="minorHAnsi"/>
      <w:sz w:val="22"/>
      <w:szCs w:val="22"/>
      <w:lang w:val="en-GB" w:eastAsia="en-US"/>
    </w:rPr>
  </w:style>
  <w:style w:type="table" w:styleId="LightShading">
    <w:name w:val="Light Shading"/>
    <w:basedOn w:val="TableNormal"/>
    <w:uiPriority w:val="60"/>
    <w:rsid w:val="00153F69"/>
    <w:pPr>
      <w:spacing w:after="0"/>
    </w:pPr>
    <w:rPr>
      <w:rFonts w:eastAsiaTheme="minorHAns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ride-xref-content-element">
    <w:name w:val="override-xref-content-element"/>
    <w:basedOn w:val="DefaultParagraphFont"/>
    <w:rsid w:val="00153F69"/>
  </w:style>
  <w:style w:type="paragraph" w:styleId="FootnoteText">
    <w:name w:val="footnote text"/>
    <w:basedOn w:val="Normal"/>
    <w:link w:val="FootnoteTextChar"/>
    <w:uiPriority w:val="99"/>
    <w:rsid w:val="00153F6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F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153F69"/>
    <w:rPr>
      <w:vertAlign w:val="superscript"/>
    </w:rPr>
  </w:style>
  <w:style w:type="paragraph" w:customStyle="1" w:styleId="Quotation">
    <w:name w:val="Quotation"/>
    <w:basedOn w:val="Normal"/>
    <w:next w:val="Normal"/>
    <w:rsid w:val="00153F69"/>
    <w:pPr>
      <w:spacing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Macintosh Word</Application>
  <DocSecurity>0</DocSecurity>
  <Lines>11</Lines>
  <Paragraphs>3</Paragraphs>
  <ScaleCrop>false</ScaleCrop>
  <Company>Oxford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Howick</dc:creator>
  <cp:keywords/>
  <dc:description/>
  <cp:lastModifiedBy>Jeremy Howick</cp:lastModifiedBy>
  <cp:revision>2</cp:revision>
  <dcterms:created xsi:type="dcterms:W3CDTF">2013-04-23T13:32:00Z</dcterms:created>
  <dcterms:modified xsi:type="dcterms:W3CDTF">2013-04-23T13:32:00Z</dcterms:modified>
</cp:coreProperties>
</file>