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A" w:rsidRDefault="006023AA" w:rsidP="006023AA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Supplemental Data</w:t>
      </w:r>
    </w:p>
    <w:p w:rsidR="006023AA" w:rsidRDefault="006023AA" w:rsidP="006023AA">
      <w:pPr>
        <w:spacing w:line="480" w:lineRule="auto"/>
        <w:jc w:val="center"/>
        <w:rPr>
          <w:sz w:val="40"/>
          <w:szCs w:val="40"/>
        </w:rPr>
      </w:pPr>
    </w:p>
    <w:p w:rsidR="006023AA" w:rsidRPr="00DE117C" w:rsidRDefault="006023AA" w:rsidP="006023AA">
      <w:pPr>
        <w:spacing w:line="480" w:lineRule="auto"/>
        <w:jc w:val="center"/>
        <w:rPr>
          <w:b/>
          <w:sz w:val="28"/>
          <w:szCs w:val="28"/>
        </w:rPr>
      </w:pPr>
      <w:r w:rsidRPr="00DE117C">
        <w:rPr>
          <w:b/>
          <w:sz w:val="28"/>
          <w:szCs w:val="28"/>
        </w:rPr>
        <w:t>Dispensing Processes Impact Apparent Biological Activity as Determined by Computational and Statistical Analyses</w:t>
      </w:r>
    </w:p>
    <w:p w:rsidR="006023AA" w:rsidRPr="006A2A3A" w:rsidRDefault="006023AA" w:rsidP="006023AA">
      <w:pPr>
        <w:pStyle w:val="BCAuthorAddress"/>
        <w:jc w:val="left"/>
        <w:rPr>
          <w:rFonts w:ascii="Times New Roman" w:hAnsi="Times New Roman"/>
          <w:i/>
          <w:sz w:val="44"/>
          <w:szCs w:val="44"/>
        </w:rPr>
      </w:pPr>
    </w:p>
    <w:p w:rsidR="006023AA" w:rsidRPr="00073680" w:rsidRDefault="006023AA" w:rsidP="006023AA">
      <w:pPr>
        <w:pStyle w:val="BCAuthorAddress"/>
        <w:jc w:val="left"/>
        <w:rPr>
          <w:i/>
        </w:rPr>
      </w:pPr>
      <w:r w:rsidRPr="00073680">
        <w:rPr>
          <w:i/>
        </w:rPr>
        <w:t xml:space="preserve">Sean </w:t>
      </w:r>
      <w:proofErr w:type="spellStart"/>
      <w:r w:rsidRPr="00073680">
        <w:rPr>
          <w:i/>
        </w:rPr>
        <w:t>Ekins</w:t>
      </w:r>
      <w:proofErr w:type="spellEnd"/>
      <w:r w:rsidRPr="00073680">
        <w:rPr>
          <w:i/>
          <w:vertAlign w:val="superscript"/>
        </w:rPr>
        <w:t>*1</w:t>
      </w:r>
      <w:r w:rsidRPr="00073680">
        <w:rPr>
          <w:i/>
        </w:rPr>
        <w:t xml:space="preserve">, </w:t>
      </w:r>
      <w:r>
        <w:rPr>
          <w:i/>
        </w:rPr>
        <w:t>Joe Olechno</w:t>
      </w:r>
      <w:r w:rsidRPr="00073680">
        <w:rPr>
          <w:i/>
          <w:vertAlign w:val="superscript"/>
        </w:rPr>
        <w:t>2</w:t>
      </w:r>
      <w:r w:rsidRPr="00073680">
        <w:rPr>
          <w:i/>
        </w:rPr>
        <w:t xml:space="preserve"> and Antony J. Williams</w:t>
      </w:r>
      <w:r w:rsidRPr="00073680">
        <w:rPr>
          <w:i/>
          <w:vertAlign w:val="superscript"/>
        </w:rPr>
        <w:t>3</w:t>
      </w:r>
      <w:r w:rsidRPr="00073680">
        <w:rPr>
          <w:i/>
        </w:rPr>
        <w:t xml:space="preserve"> </w:t>
      </w:r>
    </w:p>
    <w:p w:rsidR="006023AA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1</w:t>
      </w:r>
      <w:r w:rsidRPr="00E83ADB">
        <w:rPr>
          <w:i w:val="0"/>
          <w:sz w:val="24"/>
          <w:szCs w:val="24"/>
        </w:rPr>
        <w:t xml:space="preserve"> Collaborations</w:t>
      </w:r>
      <w:proofErr w:type="gramEnd"/>
      <w:r w:rsidRPr="00E83ADB">
        <w:rPr>
          <w:i w:val="0"/>
          <w:sz w:val="24"/>
          <w:szCs w:val="24"/>
        </w:rPr>
        <w:t xml:space="preserve"> in Chemistry, 5616 Hilltop </w:t>
      </w:r>
      <w:proofErr w:type="spellStart"/>
      <w:r w:rsidRPr="00E83ADB">
        <w:rPr>
          <w:i w:val="0"/>
          <w:sz w:val="24"/>
          <w:szCs w:val="24"/>
        </w:rPr>
        <w:t>Needmore</w:t>
      </w:r>
      <w:proofErr w:type="spellEnd"/>
      <w:r w:rsidRPr="00E83ADB">
        <w:rPr>
          <w:i w:val="0"/>
          <w:sz w:val="24"/>
          <w:szCs w:val="24"/>
        </w:rPr>
        <w:t xml:space="preserve"> Road, Fuquay-Varina, NC 27526, U.S.A. </w:t>
      </w:r>
    </w:p>
    <w:p w:rsidR="006023AA" w:rsidRPr="00CC7FBF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2</w:t>
      </w:r>
      <w:r w:rsidRPr="00E83ADB">
        <w:rPr>
          <w:i w:val="0"/>
          <w:sz w:val="24"/>
          <w:szCs w:val="24"/>
        </w:rPr>
        <w:t xml:space="preserve"> </w:t>
      </w:r>
      <w:proofErr w:type="spellStart"/>
      <w:r w:rsidRPr="006A2A3A">
        <w:rPr>
          <w:i w:val="0"/>
          <w:sz w:val="24"/>
          <w:szCs w:val="24"/>
        </w:rPr>
        <w:t>Labcyte</w:t>
      </w:r>
      <w:proofErr w:type="spellEnd"/>
      <w:r w:rsidRPr="006A2A3A">
        <w:rPr>
          <w:i w:val="0"/>
          <w:sz w:val="24"/>
          <w:szCs w:val="24"/>
        </w:rPr>
        <w:t xml:space="preserve"> Inc., 1190 </w:t>
      </w:r>
      <w:proofErr w:type="spellStart"/>
      <w:r w:rsidRPr="006A2A3A">
        <w:rPr>
          <w:i w:val="0"/>
          <w:sz w:val="24"/>
          <w:szCs w:val="24"/>
        </w:rPr>
        <w:t>Borregas</w:t>
      </w:r>
      <w:proofErr w:type="spellEnd"/>
      <w:r w:rsidRPr="006A2A3A">
        <w:rPr>
          <w:i w:val="0"/>
          <w:sz w:val="24"/>
          <w:szCs w:val="24"/>
        </w:rPr>
        <w:t xml:space="preserve"> Avenue, Sunnyvale, CA 94089, U.S.A.</w:t>
      </w:r>
      <w:proofErr w:type="gramEnd"/>
    </w:p>
    <w:p w:rsidR="006023AA" w:rsidRPr="00E83ADB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3</w:t>
      </w:r>
      <w:r w:rsidRPr="00E83ADB">
        <w:rPr>
          <w:i w:val="0"/>
          <w:sz w:val="24"/>
          <w:szCs w:val="24"/>
          <w:vertAlign w:val="superscript"/>
        </w:rPr>
        <w:t xml:space="preserve"> </w:t>
      </w:r>
      <w:r w:rsidRPr="00E83ADB">
        <w:rPr>
          <w:i w:val="0"/>
          <w:sz w:val="24"/>
          <w:szCs w:val="24"/>
        </w:rPr>
        <w:t xml:space="preserve">Royal Society of Chemistry, 904 </w:t>
      </w:r>
      <w:proofErr w:type="spellStart"/>
      <w:r w:rsidRPr="00E83ADB">
        <w:rPr>
          <w:i w:val="0"/>
          <w:sz w:val="24"/>
          <w:szCs w:val="24"/>
        </w:rPr>
        <w:t>Tamaras</w:t>
      </w:r>
      <w:proofErr w:type="spellEnd"/>
      <w:r w:rsidRPr="00E83ADB">
        <w:rPr>
          <w:i w:val="0"/>
          <w:sz w:val="24"/>
          <w:szCs w:val="24"/>
        </w:rPr>
        <w:t xml:space="preserve"> Circle, Wake Forest, NC 27587, U.S.A.</w:t>
      </w:r>
      <w:proofErr w:type="gramEnd"/>
      <w:r w:rsidRPr="00E83ADB">
        <w:rPr>
          <w:i w:val="0"/>
          <w:sz w:val="24"/>
          <w:szCs w:val="24"/>
        </w:rPr>
        <w:t xml:space="preserve"> </w:t>
      </w:r>
    </w:p>
    <w:p w:rsidR="006023AA" w:rsidRDefault="006023AA" w:rsidP="006023AA">
      <w:pPr>
        <w:pStyle w:val="BGKeywords"/>
        <w:spacing w:after="240"/>
        <w:jc w:val="left"/>
        <w:rPr>
          <w:szCs w:val="24"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5A306A" w:rsidRDefault="005A306A" w:rsidP="005A306A">
      <w:pPr>
        <w:spacing w:line="480" w:lineRule="auto"/>
      </w:pPr>
    </w:p>
    <w:p w:rsidR="00B95E41" w:rsidRDefault="00B95E41" w:rsidP="00B95E41">
      <w:pPr>
        <w:tabs>
          <w:tab w:val="left" w:pos="180"/>
        </w:tabs>
        <w:spacing w:line="480" w:lineRule="auto"/>
      </w:pPr>
      <w:r w:rsidRPr="00DE117C">
        <w:rPr>
          <w:b/>
        </w:rPr>
        <w:t>Figure S1</w:t>
      </w:r>
      <w:r>
        <w:t>. A graph of the log IC</w:t>
      </w:r>
      <w:r w:rsidRPr="00E34448">
        <w:rPr>
          <w:vertAlign w:val="subscript"/>
        </w:rPr>
        <w:t>50</w:t>
      </w:r>
      <w:r>
        <w:t xml:space="preserve"> (µM) values for </w:t>
      </w:r>
      <w:r>
        <w:rPr>
          <w:bCs/>
        </w:rPr>
        <w:t xml:space="preserve">tip-based serial dilution and dispensing versus acoustic dispensing with direct dilution </w:t>
      </w:r>
      <w:r>
        <w:t>shows a poor correlation between techniques (R</w:t>
      </w:r>
      <w:r w:rsidRPr="00E34448">
        <w:rPr>
          <w:vertAlign w:val="superscript"/>
        </w:rPr>
        <w:t>2</w:t>
      </w:r>
      <w:r>
        <w:t xml:space="preserve"> = 0.246). The diagonal red line indicates the expected correlation if the two techniques were equivalent. All values are above the diagonal indicating that in this </w:t>
      </w:r>
      <w:proofErr w:type="gramStart"/>
      <w:r>
        <w:t>case,</w:t>
      </w:r>
      <w:proofErr w:type="gramEnd"/>
      <w:r>
        <w:t xml:space="preserve"> the acoustic technique always gave a lower (more potent) IC</w:t>
      </w:r>
      <w:r w:rsidRPr="00E34448">
        <w:rPr>
          <w:vertAlign w:val="subscript"/>
        </w:rPr>
        <w:t>50</w:t>
      </w:r>
      <w:r>
        <w:t xml:space="preserve"> value.</w:t>
      </w:r>
    </w:p>
    <w:p w:rsidR="00B95E41" w:rsidRPr="0049057D" w:rsidRDefault="00B95E41" w:rsidP="00B95E41">
      <w:pPr>
        <w:ind w:left="720" w:hanging="720"/>
      </w:pPr>
      <w:r>
        <w:rPr>
          <w:noProof/>
        </w:rPr>
        <w:drawing>
          <wp:inline distT="0" distB="0" distL="0" distR="0" wp14:anchorId="6AC24C40" wp14:editId="3AF430D5">
            <wp:extent cx="4568825" cy="3549650"/>
            <wp:effectExtent l="0" t="0" r="22225" b="1270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5E41" w:rsidRDefault="00B95E41" w:rsidP="00B95E41">
      <w:pPr>
        <w:rPr>
          <w:rFonts w:ascii="Arial" w:hAnsi="Arial" w:cs="Arial"/>
        </w:rPr>
      </w:pPr>
      <w:r w:rsidRPr="0049057D">
        <w:fldChar w:fldCharType="begin"/>
      </w:r>
      <w:r w:rsidRPr="0049057D">
        <w:instrText xml:space="preserve"> ADDIN EN.REFLIST </w:instrText>
      </w:r>
      <w:r w:rsidRPr="0049057D">
        <w:fldChar w:fldCharType="end"/>
      </w:r>
    </w:p>
    <w:p w:rsidR="00B95E41" w:rsidRPr="00EE3960" w:rsidRDefault="00B95E41" w:rsidP="00B95E41">
      <w:pPr>
        <w:ind w:left="720" w:hanging="720"/>
      </w:pPr>
    </w:p>
    <w:p w:rsidR="00B95E41" w:rsidRDefault="00B95E41" w:rsidP="00B95E41"/>
    <w:p w:rsidR="00B95E41" w:rsidRPr="0049057D" w:rsidRDefault="00B95E41" w:rsidP="00B95E41">
      <w:pPr>
        <w:ind w:left="720" w:hanging="720"/>
      </w:pPr>
    </w:p>
    <w:p w:rsidR="00B95E41" w:rsidRDefault="00B95E41" w:rsidP="00B95E41">
      <w:pPr>
        <w:spacing w:line="480" w:lineRule="auto"/>
        <w:rPr>
          <w:b/>
        </w:rPr>
      </w:pPr>
    </w:p>
    <w:p w:rsidR="00416564" w:rsidRPr="0049057D" w:rsidRDefault="00416564" w:rsidP="00B95E41">
      <w:pPr>
        <w:spacing w:line="480" w:lineRule="auto"/>
        <w:rPr>
          <w:b/>
        </w:rPr>
      </w:pPr>
      <w:bookmarkStart w:id="0" w:name="_GoBack"/>
      <w:bookmarkEnd w:id="0"/>
    </w:p>
    <w:sectPr w:rsidR="00416564" w:rsidRPr="0049057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26" w:rsidRDefault="00F56426">
      <w:r>
        <w:separator/>
      </w:r>
    </w:p>
  </w:endnote>
  <w:endnote w:type="continuationSeparator" w:id="0">
    <w:p w:rsidR="00F56426" w:rsidRDefault="00F5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0B" w:rsidRDefault="00CE4D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E41">
      <w:rPr>
        <w:noProof/>
      </w:rPr>
      <w:t>1</w:t>
    </w:r>
    <w:r>
      <w:rPr>
        <w:noProof/>
      </w:rPr>
      <w:fldChar w:fldCharType="end"/>
    </w:r>
  </w:p>
  <w:p w:rsidR="00546A0B" w:rsidRDefault="00F5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26" w:rsidRDefault="00F56426">
      <w:r>
        <w:separator/>
      </w:r>
    </w:p>
  </w:footnote>
  <w:footnote w:type="continuationSeparator" w:id="0">
    <w:p w:rsidR="00F56426" w:rsidRDefault="00F5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6023AA"/>
    <w:rsid w:val="00185129"/>
    <w:rsid w:val="00416564"/>
    <w:rsid w:val="005A306A"/>
    <w:rsid w:val="006023AA"/>
    <w:rsid w:val="006C21AB"/>
    <w:rsid w:val="00725799"/>
    <w:rsid w:val="007259ED"/>
    <w:rsid w:val="007F587F"/>
    <w:rsid w:val="00AD65FB"/>
    <w:rsid w:val="00B95E41"/>
    <w:rsid w:val="00CE4DDF"/>
    <w:rsid w:val="00DE117C"/>
    <w:rsid w:val="00E80F3F"/>
    <w:rsid w:val="00F56426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5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Log (IC50-tip)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Sheet1!$F$2:$F$15</c:f>
              <c:numCache>
                <c:formatCode>General</c:formatCode>
                <c:ptCount val="14"/>
                <c:pt idx="0">
                  <c:v>-1.1938200260161127</c:v>
                </c:pt>
                <c:pt idx="1">
                  <c:v>-0.31336373073770657</c:v>
                </c:pt>
                <c:pt idx="2">
                  <c:v>-2.5228787452803374</c:v>
                </c:pt>
                <c:pt idx="3">
                  <c:v>-2.6989700043360183</c:v>
                </c:pt>
                <c:pt idx="4">
                  <c:v>-2.1549019599857426</c:v>
                </c:pt>
                <c:pt idx="5">
                  <c:v>-2.5228787452803374</c:v>
                </c:pt>
                <c:pt idx="6">
                  <c:v>-2.397940008672037</c:v>
                </c:pt>
                <c:pt idx="7">
                  <c:v>-1.2839966563652008</c:v>
                </c:pt>
                <c:pt idx="8">
                  <c:v>-1.8658228924232336</c:v>
                </c:pt>
                <c:pt idx="9">
                  <c:v>-0.68402965454308218</c:v>
                </c:pt>
                <c:pt idx="10">
                  <c:v>-0.80134291304557725</c:v>
                </c:pt>
                <c:pt idx="11">
                  <c:v>-1.9340470196861299</c:v>
                </c:pt>
                <c:pt idx="12">
                  <c:v>-2.1985962899826448</c:v>
                </c:pt>
                <c:pt idx="13">
                  <c:v>-2.4461169733561254</c:v>
                </c:pt>
              </c:numCache>
            </c:numRef>
          </c:xVal>
          <c:yVal>
            <c:numRef>
              <c:f>Sheet1!$G$2:$G$15</c:f>
              <c:numCache>
                <c:formatCode>General</c:formatCode>
                <c:ptCount val="14"/>
                <c:pt idx="0">
                  <c:v>-8.7777943467584524E-2</c:v>
                </c:pt>
                <c:pt idx="1">
                  <c:v>0.4814426285023049</c:v>
                </c:pt>
                <c:pt idx="2">
                  <c:v>-0.83564714421556285</c:v>
                </c:pt>
                <c:pt idx="3">
                  <c:v>-0.25727486869530169</c:v>
                </c:pt>
                <c:pt idx="4">
                  <c:v>-1.1887159731648099E-2</c:v>
                </c:pt>
                <c:pt idx="5">
                  <c:v>-0.10902040301031105</c:v>
                </c:pt>
                <c:pt idx="6">
                  <c:v>-0.35163998901906834</c:v>
                </c:pt>
                <c:pt idx="7">
                  <c:v>-0.769551078621726</c:v>
                </c:pt>
                <c:pt idx="8">
                  <c:v>-0.9507819773298184</c:v>
                </c:pt>
                <c:pt idx="9">
                  <c:v>1.1583624920952496</c:v>
                </c:pt>
                <c:pt idx="10">
                  <c:v>-0.60205999132796229</c:v>
                </c:pt>
                <c:pt idx="11">
                  <c:v>-1.3098039199714862</c:v>
                </c:pt>
                <c:pt idx="12">
                  <c:v>-1.0604807473813815</c:v>
                </c:pt>
                <c:pt idx="13">
                  <c:v>-0.81815641205522738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none"/>
          </c:marker>
          <c:trendline>
            <c:spPr>
              <a:ln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Sheet1!$H$2:$H$4</c:f>
              <c:numCache>
                <c:formatCode>General</c:formatCode>
                <c:ptCount val="3"/>
                <c:pt idx="0">
                  <c:v>1.5</c:v>
                </c:pt>
                <c:pt idx="1">
                  <c:v>0</c:v>
                </c:pt>
                <c:pt idx="2">
                  <c:v>-3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1.5</c:v>
                </c:pt>
                <c:pt idx="1">
                  <c:v>0</c:v>
                </c:pt>
                <c:pt idx="2">
                  <c:v>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820800"/>
        <c:axId val="199822720"/>
      </c:scatterChart>
      <c:valAx>
        <c:axId val="199820800"/>
        <c:scaling>
          <c:orientation val="minMax"/>
          <c:max val="1.5"/>
          <c:min val="-3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log IC</a:t>
                </a:r>
                <a:r>
                  <a:rPr lang="en-US" sz="1200" baseline="-25000"/>
                  <a:t>50-acoustic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9822720"/>
        <c:crosses val="autoZero"/>
        <c:crossBetween val="midCat"/>
        <c:majorUnit val="0.5"/>
      </c:valAx>
      <c:valAx>
        <c:axId val="199822720"/>
        <c:scaling>
          <c:orientation val="minMax"/>
          <c:max val="1.5"/>
          <c:min val="-3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log IC</a:t>
                </a:r>
                <a:r>
                  <a:rPr lang="en-US" sz="1200" baseline="-25000"/>
                  <a:t>50-tips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368201362771359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982080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1F0-6972-4CB3-915B-C0DF335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2013-03-27T00:03:00Z</dcterms:created>
  <dcterms:modified xsi:type="dcterms:W3CDTF">2013-03-27T00:03:00Z</dcterms:modified>
</cp:coreProperties>
</file>