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A9" w:rsidRPr="00E60936" w:rsidRDefault="00D878A9" w:rsidP="0069285E">
      <w:pPr>
        <w:tabs>
          <w:tab w:val="right" w:pos="360"/>
          <w:tab w:val="left" w:pos="540"/>
        </w:tabs>
        <w:rPr>
          <w:b/>
          <w:bCs/>
        </w:rPr>
      </w:pPr>
      <w:r w:rsidRPr="00E60936">
        <w:rPr>
          <w:b/>
          <w:bCs/>
        </w:rPr>
        <w:t xml:space="preserve">Supplementary </w:t>
      </w:r>
      <w:r w:rsidR="00C37C2A">
        <w:rPr>
          <w:b/>
          <w:bCs/>
        </w:rPr>
        <w:t>t</w:t>
      </w:r>
      <w:r w:rsidRPr="00E60936">
        <w:rPr>
          <w:b/>
          <w:bCs/>
        </w:rPr>
        <w:t>able S</w:t>
      </w:r>
      <w:r w:rsidR="0047769B">
        <w:rPr>
          <w:b/>
          <w:bCs/>
        </w:rPr>
        <w:t>8</w:t>
      </w:r>
      <w:r w:rsidRPr="00E60936">
        <w:rPr>
          <w:b/>
          <w:bCs/>
        </w:rPr>
        <w:t xml:space="preserve">: </w:t>
      </w:r>
      <w:r w:rsidRPr="00E60936">
        <w:rPr>
          <w:bCs/>
        </w:rPr>
        <w:t xml:space="preserve">The expression pattern of genes in low risk and high risk groups in the TCGA </w:t>
      </w:r>
      <w:r w:rsidR="00E60936">
        <w:rPr>
          <w:bCs/>
        </w:rPr>
        <w:t>data set</w:t>
      </w: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</w:p>
    <w:tbl>
      <w:tblPr>
        <w:tblStyle w:val="TableGrid"/>
        <w:tblW w:w="11164" w:type="dxa"/>
        <w:tblLook w:val="00A0"/>
      </w:tblPr>
      <w:tblGrid>
        <w:gridCol w:w="725"/>
        <w:gridCol w:w="1679"/>
        <w:gridCol w:w="1478"/>
        <w:gridCol w:w="1455"/>
        <w:gridCol w:w="1447"/>
        <w:gridCol w:w="1478"/>
        <w:gridCol w:w="1455"/>
        <w:gridCol w:w="1447"/>
      </w:tblGrid>
      <w:tr w:rsidR="00D878A9" w:rsidRPr="00E60936" w:rsidTr="007F3C38">
        <w:trPr>
          <w:trHeight w:val="144"/>
        </w:trPr>
        <w:tc>
          <w:tcPr>
            <w:tcW w:w="725" w:type="dxa"/>
            <w:vMerge w:val="restart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proofErr w:type="spellStart"/>
            <w:r w:rsidRPr="00E60936">
              <w:rPr>
                <w:b/>
                <w:bCs/>
                <w:sz w:val="16"/>
                <w:szCs w:val="16"/>
              </w:rPr>
              <w:t>Sl</w:t>
            </w:r>
            <w:proofErr w:type="spellEnd"/>
            <w:r w:rsidRPr="00E60936">
              <w:rPr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679" w:type="dxa"/>
            <w:vMerge w:val="restart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Gene symbol</w:t>
            </w:r>
          </w:p>
        </w:tc>
        <w:tc>
          <w:tcPr>
            <w:tcW w:w="4380" w:type="dxa"/>
            <w:gridSpan w:val="3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  <w:lang w:val="en-IN"/>
              </w:rPr>
              <w:t>Low risk</w:t>
            </w:r>
          </w:p>
        </w:tc>
        <w:tc>
          <w:tcPr>
            <w:tcW w:w="4380" w:type="dxa"/>
            <w:gridSpan w:val="3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  <w:lang w:val="en-IN"/>
              </w:rPr>
              <w:t>High risk</w:t>
            </w:r>
          </w:p>
        </w:tc>
      </w:tr>
      <w:tr w:rsidR="00D878A9" w:rsidRPr="00E60936" w:rsidTr="007F3C38">
        <w:trPr>
          <w:trHeight w:val="144"/>
        </w:trPr>
        <w:tc>
          <w:tcPr>
            <w:tcW w:w="0" w:type="auto"/>
            <w:vMerge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  <w:lang w:val="en-IN"/>
              </w:rPr>
              <w:t>Median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  <w:lang w:val="en-IN"/>
              </w:rPr>
              <w:t>Mean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  <w:lang w:val="en-IN"/>
              </w:rPr>
              <w:t>SD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*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  <w:lang w:val="en-IN"/>
              </w:rPr>
              <w:t>Median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  <w:lang w:val="en-IN"/>
              </w:rPr>
              <w:t>Mean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  <w:lang w:val="en-IN"/>
              </w:rPr>
              <w:t>SD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*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AGT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013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112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483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296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096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303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2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EGFR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942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361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141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655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282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046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CHI3L1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407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037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571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347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362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864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4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SOD2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419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534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185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424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398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110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5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CCL2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021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081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343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920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843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207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6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IGFBPL1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187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323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707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139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028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417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7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MBP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546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666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072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779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992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082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8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CPE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629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733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205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614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509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893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9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OLFM1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372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510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776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210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287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857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10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MCF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763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571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280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167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110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897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11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PACSIN1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-5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456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-5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253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851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912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553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248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CALCRL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619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570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132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655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692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061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13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SNCA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-5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202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967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963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070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071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765</w:t>
            </w:r>
          </w:p>
        </w:tc>
      </w:tr>
      <w:tr w:rsidR="00D878A9" w:rsidRPr="00E60936" w:rsidTr="007F3C38">
        <w:trPr>
          <w:trHeight w:val="144"/>
        </w:trPr>
        <w:tc>
          <w:tcPr>
            <w:tcW w:w="72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14</w:t>
            </w:r>
          </w:p>
        </w:tc>
        <w:tc>
          <w:tcPr>
            <w:tcW w:w="1679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TOP2A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614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512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134</w:t>
            </w:r>
          </w:p>
        </w:tc>
        <w:tc>
          <w:tcPr>
            <w:tcW w:w="1478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828</w:t>
            </w:r>
          </w:p>
        </w:tc>
        <w:tc>
          <w:tcPr>
            <w:tcW w:w="1455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835</w:t>
            </w:r>
          </w:p>
        </w:tc>
        <w:tc>
          <w:tcPr>
            <w:tcW w:w="1447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945</w:t>
            </w:r>
          </w:p>
        </w:tc>
      </w:tr>
    </w:tbl>
    <w:p w:rsidR="00D878A9" w:rsidRPr="00E60936" w:rsidRDefault="00D878A9" w:rsidP="0069285E">
      <w:pPr>
        <w:tabs>
          <w:tab w:val="right" w:pos="360"/>
          <w:tab w:val="left" w:pos="540"/>
        </w:tabs>
        <w:rPr>
          <w:sz w:val="20"/>
          <w:szCs w:val="20"/>
        </w:rPr>
      </w:pP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  <w:r w:rsidRPr="00E60936">
        <w:rPr>
          <w:b/>
          <w:bCs/>
        </w:rPr>
        <w:t>*</w:t>
      </w:r>
      <w:r w:rsidRPr="00E60936">
        <w:t>SD - Standard deviation</w:t>
      </w: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</w:p>
    <w:sectPr w:rsidR="00D878A9" w:rsidRPr="00E60936" w:rsidSect="00D87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90" w:rsidRDefault="00170290" w:rsidP="007E606F">
      <w:r>
        <w:separator/>
      </w:r>
    </w:p>
  </w:endnote>
  <w:endnote w:type="continuationSeparator" w:id="1">
    <w:p w:rsidR="00170290" w:rsidRDefault="00170290" w:rsidP="007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58" w:rsidRDefault="00B70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58" w:rsidRDefault="00B708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58" w:rsidRDefault="00B70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90" w:rsidRDefault="00170290" w:rsidP="007E606F">
      <w:r>
        <w:separator/>
      </w:r>
    </w:p>
  </w:footnote>
  <w:footnote w:type="continuationSeparator" w:id="1">
    <w:p w:rsidR="00170290" w:rsidRDefault="00170290" w:rsidP="007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58" w:rsidRDefault="00B70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8839A4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858">
      <w:rPr>
        <w:rStyle w:val="PageNumber"/>
        <w:noProof/>
      </w:rPr>
      <w:t>1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58" w:rsidRDefault="00B708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Rheumatology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iobl~1&lt;/item&gt;&lt;/Libraries&gt;&lt;/Databases&gt;"/>
  </w:docVars>
  <w:rsids>
    <w:rsidRoot w:val="00487F08"/>
    <w:rsid w:val="00000145"/>
    <w:rsid w:val="00003B4D"/>
    <w:rsid w:val="000125CB"/>
    <w:rsid w:val="00020874"/>
    <w:rsid w:val="00024F87"/>
    <w:rsid w:val="000437C1"/>
    <w:rsid w:val="000463E0"/>
    <w:rsid w:val="00047457"/>
    <w:rsid w:val="00064455"/>
    <w:rsid w:val="00075B5B"/>
    <w:rsid w:val="00090CAC"/>
    <w:rsid w:val="000A2A04"/>
    <w:rsid w:val="000A4ECD"/>
    <w:rsid w:val="000C3B25"/>
    <w:rsid w:val="000E5269"/>
    <w:rsid w:val="00106E80"/>
    <w:rsid w:val="00111189"/>
    <w:rsid w:val="001219E9"/>
    <w:rsid w:val="00136B5A"/>
    <w:rsid w:val="00142B72"/>
    <w:rsid w:val="00150AD0"/>
    <w:rsid w:val="00151398"/>
    <w:rsid w:val="00151EED"/>
    <w:rsid w:val="00170290"/>
    <w:rsid w:val="00175C1E"/>
    <w:rsid w:val="0018091A"/>
    <w:rsid w:val="00184995"/>
    <w:rsid w:val="0019424E"/>
    <w:rsid w:val="001A28EB"/>
    <w:rsid w:val="001B5CD4"/>
    <w:rsid w:val="001B7301"/>
    <w:rsid w:val="001C01DA"/>
    <w:rsid w:val="001C0A74"/>
    <w:rsid w:val="001C7CCD"/>
    <w:rsid w:val="001D7311"/>
    <w:rsid w:val="001E2A82"/>
    <w:rsid w:val="001E575E"/>
    <w:rsid w:val="001E7ABB"/>
    <w:rsid w:val="001F5558"/>
    <w:rsid w:val="002106FA"/>
    <w:rsid w:val="0022551A"/>
    <w:rsid w:val="00225CA3"/>
    <w:rsid w:val="00232CFE"/>
    <w:rsid w:val="00235875"/>
    <w:rsid w:val="002429D8"/>
    <w:rsid w:val="00252088"/>
    <w:rsid w:val="00254161"/>
    <w:rsid w:val="00265981"/>
    <w:rsid w:val="00267B43"/>
    <w:rsid w:val="0028397C"/>
    <w:rsid w:val="00290C41"/>
    <w:rsid w:val="00290C5E"/>
    <w:rsid w:val="002A7636"/>
    <w:rsid w:val="002B50D3"/>
    <w:rsid w:val="002C204A"/>
    <w:rsid w:val="002C2292"/>
    <w:rsid w:val="002C278D"/>
    <w:rsid w:val="002C4469"/>
    <w:rsid w:val="002D17F8"/>
    <w:rsid w:val="002D42CC"/>
    <w:rsid w:val="002E1628"/>
    <w:rsid w:val="002F2C3F"/>
    <w:rsid w:val="00313ACB"/>
    <w:rsid w:val="00314CBE"/>
    <w:rsid w:val="003253E0"/>
    <w:rsid w:val="00333260"/>
    <w:rsid w:val="00340ED1"/>
    <w:rsid w:val="003429AB"/>
    <w:rsid w:val="00344201"/>
    <w:rsid w:val="00355D60"/>
    <w:rsid w:val="0035664E"/>
    <w:rsid w:val="00363486"/>
    <w:rsid w:val="00382492"/>
    <w:rsid w:val="00396671"/>
    <w:rsid w:val="003A398C"/>
    <w:rsid w:val="003B36EE"/>
    <w:rsid w:val="003B4FEC"/>
    <w:rsid w:val="003C6288"/>
    <w:rsid w:val="003D0B92"/>
    <w:rsid w:val="003E75B7"/>
    <w:rsid w:val="003F24F2"/>
    <w:rsid w:val="00437FCC"/>
    <w:rsid w:val="004547F7"/>
    <w:rsid w:val="004578C1"/>
    <w:rsid w:val="004725EC"/>
    <w:rsid w:val="00476C47"/>
    <w:rsid w:val="0047769B"/>
    <w:rsid w:val="00477AAE"/>
    <w:rsid w:val="00487F08"/>
    <w:rsid w:val="0049354C"/>
    <w:rsid w:val="00496606"/>
    <w:rsid w:val="004971EE"/>
    <w:rsid w:val="004A365C"/>
    <w:rsid w:val="004A45A7"/>
    <w:rsid w:val="004B0ED2"/>
    <w:rsid w:val="004F1AF4"/>
    <w:rsid w:val="004F4536"/>
    <w:rsid w:val="005110CF"/>
    <w:rsid w:val="005122EC"/>
    <w:rsid w:val="005369A3"/>
    <w:rsid w:val="0054413B"/>
    <w:rsid w:val="005616FD"/>
    <w:rsid w:val="00570E4C"/>
    <w:rsid w:val="0057721B"/>
    <w:rsid w:val="0058434B"/>
    <w:rsid w:val="00592A11"/>
    <w:rsid w:val="005943F8"/>
    <w:rsid w:val="00595C0C"/>
    <w:rsid w:val="005B3D1F"/>
    <w:rsid w:val="005C44E7"/>
    <w:rsid w:val="005F35B9"/>
    <w:rsid w:val="00621543"/>
    <w:rsid w:val="00630B81"/>
    <w:rsid w:val="0063256A"/>
    <w:rsid w:val="00634ED3"/>
    <w:rsid w:val="006372A9"/>
    <w:rsid w:val="00640FA8"/>
    <w:rsid w:val="00662B13"/>
    <w:rsid w:val="006724BB"/>
    <w:rsid w:val="00673FFA"/>
    <w:rsid w:val="006841FC"/>
    <w:rsid w:val="00690FC6"/>
    <w:rsid w:val="0069285E"/>
    <w:rsid w:val="00693AE4"/>
    <w:rsid w:val="00694329"/>
    <w:rsid w:val="006A369C"/>
    <w:rsid w:val="006B430A"/>
    <w:rsid w:val="006C0679"/>
    <w:rsid w:val="006C5966"/>
    <w:rsid w:val="006D3912"/>
    <w:rsid w:val="00715E3C"/>
    <w:rsid w:val="007241C6"/>
    <w:rsid w:val="0074221B"/>
    <w:rsid w:val="007447CC"/>
    <w:rsid w:val="0075288F"/>
    <w:rsid w:val="00763F78"/>
    <w:rsid w:val="00765216"/>
    <w:rsid w:val="00776EBE"/>
    <w:rsid w:val="007A7687"/>
    <w:rsid w:val="007C6893"/>
    <w:rsid w:val="007D42E1"/>
    <w:rsid w:val="007E606F"/>
    <w:rsid w:val="007F2213"/>
    <w:rsid w:val="007F2857"/>
    <w:rsid w:val="007F3C38"/>
    <w:rsid w:val="007F4D99"/>
    <w:rsid w:val="00803237"/>
    <w:rsid w:val="00810B9B"/>
    <w:rsid w:val="00811701"/>
    <w:rsid w:val="00814B24"/>
    <w:rsid w:val="0081557C"/>
    <w:rsid w:val="0082188E"/>
    <w:rsid w:val="00823710"/>
    <w:rsid w:val="008261E8"/>
    <w:rsid w:val="00826586"/>
    <w:rsid w:val="008271F8"/>
    <w:rsid w:val="00836125"/>
    <w:rsid w:val="008434E5"/>
    <w:rsid w:val="008839A4"/>
    <w:rsid w:val="00885FB5"/>
    <w:rsid w:val="00891410"/>
    <w:rsid w:val="00894F0C"/>
    <w:rsid w:val="008B092E"/>
    <w:rsid w:val="008B351D"/>
    <w:rsid w:val="008B5A31"/>
    <w:rsid w:val="008D11B8"/>
    <w:rsid w:val="008F4294"/>
    <w:rsid w:val="00920B8D"/>
    <w:rsid w:val="00922282"/>
    <w:rsid w:val="009245C6"/>
    <w:rsid w:val="00940289"/>
    <w:rsid w:val="009622BC"/>
    <w:rsid w:val="009706EB"/>
    <w:rsid w:val="00987BEC"/>
    <w:rsid w:val="009A045A"/>
    <w:rsid w:val="009C6B6E"/>
    <w:rsid w:val="009D0490"/>
    <w:rsid w:val="009D5320"/>
    <w:rsid w:val="009E21AF"/>
    <w:rsid w:val="009F01D2"/>
    <w:rsid w:val="009F0D66"/>
    <w:rsid w:val="009F1296"/>
    <w:rsid w:val="009F2A08"/>
    <w:rsid w:val="009F56C1"/>
    <w:rsid w:val="00A21A20"/>
    <w:rsid w:val="00A304AB"/>
    <w:rsid w:val="00A338A9"/>
    <w:rsid w:val="00A470BB"/>
    <w:rsid w:val="00A72EED"/>
    <w:rsid w:val="00A76AFE"/>
    <w:rsid w:val="00A80413"/>
    <w:rsid w:val="00A81564"/>
    <w:rsid w:val="00A87E2A"/>
    <w:rsid w:val="00AA24DB"/>
    <w:rsid w:val="00AA536B"/>
    <w:rsid w:val="00AA6A39"/>
    <w:rsid w:val="00AB1CA5"/>
    <w:rsid w:val="00AB61A0"/>
    <w:rsid w:val="00AB6DD3"/>
    <w:rsid w:val="00AD20C2"/>
    <w:rsid w:val="00AD6372"/>
    <w:rsid w:val="00AD713A"/>
    <w:rsid w:val="00AE0249"/>
    <w:rsid w:val="00AE3962"/>
    <w:rsid w:val="00AF0E27"/>
    <w:rsid w:val="00AF23D2"/>
    <w:rsid w:val="00B07226"/>
    <w:rsid w:val="00B07E15"/>
    <w:rsid w:val="00B21DD8"/>
    <w:rsid w:val="00B32AC8"/>
    <w:rsid w:val="00B34B29"/>
    <w:rsid w:val="00B52A24"/>
    <w:rsid w:val="00B54742"/>
    <w:rsid w:val="00B70858"/>
    <w:rsid w:val="00B72A27"/>
    <w:rsid w:val="00B74AEC"/>
    <w:rsid w:val="00B931E3"/>
    <w:rsid w:val="00B973B2"/>
    <w:rsid w:val="00BA67A6"/>
    <w:rsid w:val="00BB3E35"/>
    <w:rsid w:val="00BB46AA"/>
    <w:rsid w:val="00BE2B3D"/>
    <w:rsid w:val="00BE603E"/>
    <w:rsid w:val="00BF0000"/>
    <w:rsid w:val="00C0493C"/>
    <w:rsid w:val="00C1173F"/>
    <w:rsid w:val="00C146BD"/>
    <w:rsid w:val="00C3483D"/>
    <w:rsid w:val="00C3584C"/>
    <w:rsid w:val="00C37C2A"/>
    <w:rsid w:val="00C51799"/>
    <w:rsid w:val="00C54B0B"/>
    <w:rsid w:val="00C967CE"/>
    <w:rsid w:val="00C97B53"/>
    <w:rsid w:val="00CA0024"/>
    <w:rsid w:val="00CA45FB"/>
    <w:rsid w:val="00CE20CD"/>
    <w:rsid w:val="00CF1286"/>
    <w:rsid w:val="00CF2C1B"/>
    <w:rsid w:val="00D119D0"/>
    <w:rsid w:val="00D17015"/>
    <w:rsid w:val="00D2465D"/>
    <w:rsid w:val="00D32BF4"/>
    <w:rsid w:val="00D359C9"/>
    <w:rsid w:val="00D42B2C"/>
    <w:rsid w:val="00D565AF"/>
    <w:rsid w:val="00D63B85"/>
    <w:rsid w:val="00D76A82"/>
    <w:rsid w:val="00D76BC5"/>
    <w:rsid w:val="00D82227"/>
    <w:rsid w:val="00D878A9"/>
    <w:rsid w:val="00DA0BA4"/>
    <w:rsid w:val="00DB10DD"/>
    <w:rsid w:val="00DC3C0F"/>
    <w:rsid w:val="00DE0AD6"/>
    <w:rsid w:val="00DE42C6"/>
    <w:rsid w:val="00DE5C77"/>
    <w:rsid w:val="00DF38CB"/>
    <w:rsid w:val="00DF7BEF"/>
    <w:rsid w:val="00E026FE"/>
    <w:rsid w:val="00E1406C"/>
    <w:rsid w:val="00E432D2"/>
    <w:rsid w:val="00E50657"/>
    <w:rsid w:val="00E529B7"/>
    <w:rsid w:val="00E5590D"/>
    <w:rsid w:val="00E56B10"/>
    <w:rsid w:val="00E60936"/>
    <w:rsid w:val="00E72608"/>
    <w:rsid w:val="00E82E81"/>
    <w:rsid w:val="00E94559"/>
    <w:rsid w:val="00EA5389"/>
    <w:rsid w:val="00EB562A"/>
    <w:rsid w:val="00EC3891"/>
    <w:rsid w:val="00ED7424"/>
    <w:rsid w:val="00EE4D96"/>
    <w:rsid w:val="00EE532B"/>
    <w:rsid w:val="00EE7BC7"/>
    <w:rsid w:val="00F10FA0"/>
    <w:rsid w:val="00F161F4"/>
    <w:rsid w:val="00F22EA6"/>
    <w:rsid w:val="00F42B65"/>
    <w:rsid w:val="00F55A88"/>
    <w:rsid w:val="00F76922"/>
    <w:rsid w:val="00F96740"/>
    <w:rsid w:val="00FA4303"/>
    <w:rsid w:val="00FA56AF"/>
    <w:rsid w:val="00FA578D"/>
    <w:rsid w:val="00FB5653"/>
    <w:rsid w:val="00FC1D8B"/>
    <w:rsid w:val="00FC2C31"/>
    <w:rsid w:val="00FD7A49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7F3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section</vt:lpstr>
    </vt:vector>
  </TitlesOfParts>
  <Company>MCBL IISc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section</dc:title>
  <dc:creator>Kumar</dc:creator>
  <cp:lastModifiedBy>Drkumarvel</cp:lastModifiedBy>
  <cp:revision>3</cp:revision>
  <dcterms:created xsi:type="dcterms:W3CDTF">2013-04-06T02:50:00Z</dcterms:created>
  <dcterms:modified xsi:type="dcterms:W3CDTF">2013-04-06T04:19:00Z</dcterms:modified>
</cp:coreProperties>
</file>