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BCBCF" w14:textId="68F87C54" w:rsidR="006C1465" w:rsidRDefault="006C1465" w:rsidP="00CA50DD">
      <w:pPr>
        <w:spacing w:line="480" w:lineRule="auto"/>
      </w:pPr>
      <w:r>
        <w:t>Supporting information.</w:t>
      </w:r>
    </w:p>
    <w:p w14:paraId="67B6C034" w14:textId="1FC6A2DF" w:rsidR="006C1465" w:rsidRPr="006C1465" w:rsidRDefault="006C1465" w:rsidP="00CA50DD">
      <w:pPr>
        <w:spacing w:line="480" w:lineRule="auto"/>
      </w:pPr>
      <w:r>
        <w:t>Methods S1.</w:t>
      </w:r>
      <w:bookmarkStart w:id="0" w:name="_GoBack"/>
      <w:bookmarkEnd w:id="0"/>
    </w:p>
    <w:p w14:paraId="6098895E" w14:textId="77777777" w:rsidR="00CA50DD" w:rsidRDefault="00CA50DD" w:rsidP="00CA50DD">
      <w:pPr>
        <w:spacing w:line="480" w:lineRule="auto"/>
      </w:pPr>
      <w:r w:rsidRPr="00836572">
        <w:rPr>
          <w:i/>
        </w:rPr>
        <w:t>2D-UPLC and MS/MS</w:t>
      </w:r>
    </w:p>
    <w:p w14:paraId="56DACF10" w14:textId="77777777" w:rsidR="00CA50DD" w:rsidRDefault="00CA50DD" w:rsidP="00CA50DD">
      <w:pPr>
        <w:spacing w:line="480" w:lineRule="auto"/>
      </w:pPr>
      <w:r w:rsidRPr="00836572">
        <w:t xml:space="preserve">For the first dimension separation, a 2.0 µL aliquot of the prepared protein lysates containing 3.2 µg of </w:t>
      </w:r>
      <w:proofErr w:type="spellStart"/>
      <w:r w:rsidRPr="00836572">
        <w:t>iTRAQ</w:t>
      </w:r>
      <w:proofErr w:type="spellEnd"/>
      <w:r w:rsidRPr="00836572">
        <w:t xml:space="preserve">-labeled peptides was injected onto a 5 µm </w:t>
      </w:r>
      <w:proofErr w:type="spellStart"/>
      <w:r w:rsidRPr="00836572">
        <w:t>Xbridge</w:t>
      </w:r>
      <w:proofErr w:type="spellEnd"/>
      <w:r w:rsidRPr="00836572">
        <w:t xml:space="preserve"> BEH130 C18, 300</w:t>
      </w:r>
      <w:bookmarkStart w:id="1" w:name="OLE_LINK7"/>
      <w:bookmarkStart w:id="2" w:name="OLE_LINK8"/>
      <w:r w:rsidRPr="00836572">
        <w:t xml:space="preserve"> µ</w:t>
      </w:r>
      <w:bookmarkEnd w:id="1"/>
      <w:bookmarkEnd w:id="2"/>
      <w:r w:rsidRPr="00836572">
        <w:t xml:space="preserve">m ID x 50 mm (Waters) column equilibrated in 20 </w:t>
      </w:r>
      <w:proofErr w:type="spellStart"/>
      <w:r w:rsidRPr="00836572">
        <w:t>mM</w:t>
      </w:r>
      <w:proofErr w:type="spellEnd"/>
      <w:r w:rsidRPr="00836572">
        <w:t xml:space="preserve"> ammonium </w:t>
      </w:r>
      <w:proofErr w:type="spellStart"/>
      <w:r w:rsidRPr="00836572">
        <w:t>formate</w:t>
      </w:r>
      <w:proofErr w:type="spellEnd"/>
      <w:r w:rsidRPr="00836572">
        <w:t xml:space="preserve">, pH 10 (buffer A). The first dimension separation was achieved by increasing the concentration of acetonitrile (buffer B) in 7 steps consisting of 11, 14, 16, 20, 25, 50 and 65%. At each step, the programmed percentage composition was held for 1 min at a low rate of 1000 </w:t>
      </w:r>
      <w:proofErr w:type="spellStart"/>
      <w:r w:rsidRPr="00836572">
        <w:t>nL</w:t>
      </w:r>
      <w:proofErr w:type="spellEnd"/>
      <w:r w:rsidRPr="00836572">
        <w:t xml:space="preserve">/min and the </w:t>
      </w:r>
      <w:proofErr w:type="spellStart"/>
      <w:r w:rsidRPr="00836572">
        <w:t>eluant</w:t>
      </w:r>
      <w:proofErr w:type="spellEnd"/>
      <w:r w:rsidRPr="00836572">
        <w:t xml:space="preserve"> diluted by H</w:t>
      </w:r>
      <w:r w:rsidRPr="00836572">
        <w:rPr>
          <w:vertAlign w:val="subscript"/>
        </w:rPr>
        <w:t>2</w:t>
      </w:r>
      <w:r w:rsidRPr="00836572">
        <w:t xml:space="preserve">O + 0.1% formic acid (buffer C) from the second dimension pump at a flow rate of 20 µL/min, effectively diluting the ammonium </w:t>
      </w:r>
      <w:proofErr w:type="spellStart"/>
      <w:r w:rsidRPr="00836572">
        <w:t>formate</w:t>
      </w:r>
      <w:proofErr w:type="spellEnd"/>
      <w:r w:rsidRPr="00836572">
        <w:t xml:space="preserve"> and acetonitrile, allowing trapping of the eluting peptides onto a Symmetry C18, 180 µm x 20 mm trapping cartridge (Waters, U.K.). After 20 min washing of the trap column, peptides were separated using an in-line second dimension analytical separation performed on a 75 µm ID x 200 mm, 1.7</w:t>
      </w:r>
      <w:bookmarkStart w:id="3" w:name="OLE_LINK3"/>
      <w:bookmarkStart w:id="4" w:name="OLE_LINK4"/>
      <w:r w:rsidRPr="00836572">
        <w:t xml:space="preserve"> µ</w:t>
      </w:r>
      <w:bookmarkEnd w:id="3"/>
      <w:bookmarkEnd w:id="4"/>
      <w:r w:rsidRPr="00836572">
        <w:t xml:space="preserve">m BEH130 C18, column (Waters, U.K.) using a linear gradient of 5 to 40% B (buffer A = water containing 0.1% formic acid, buffer B = 95% acetonitrile containing 0.1% formic acid) over 120 min with a wash to 85% B at a flow rate of 300 </w:t>
      </w:r>
      <w:proofErr w:type="spellStart"/>
      <w:r w:rsidRPr="00836572">
        <w:t>nL</w:t>
      </w:r>
      <w:proofErr w:type="spellEnd"/>
      <w:r w:rsidRPr="00836572">
        <w:t>/min. All separations were automated and performed on-line to the MS.</w:t>
      </w:r>
    </w:p>
    <w:p w14:paraId="23467294" w14:textId="77777777" w:rsidR="00461609" w:rsidRDefault="00461609" w:rsidP="00CA50DD">
      <w:pPr>
        <w:spacing w:line="480" w:lineRule="auto"/>
      </w:pPr>
    </w:p>
    <w:p w14:paraId="60A66278" w14:textId="2C9E39B2" w:rsidR="00461609" w:rsidRPr="00461609" w:rsidRDefault="00DA0BC0" w:rsidP="00CA50DD">
      <w:pPr>
        <w:spacing w:line="480" w:lineRule="auto"/>
        <w:rPr>
          <w:i/>
        </w:rPr>
      </w:pPr>
      <w:r>
        <w:rPr>
          <w:i/>
        </w:rPr>
        <w:t>Mascot p</w:t>
      </w:r>
      <w:r w:rsidR="00461609">
        <w:rPr>
          <w:i/>
        </w:rPr>
        <w:t xml:space="preserve">rotein identification search parameters </w:t>
      </w:r>
    </w:p>
    <w:p w14:paraId="6A1C731A" w14:textId="77777777" w:rsidR="00461609" w:rsidRDefault="00461609" w:rsidP="00CA50DD">
      <w:pPr>
        <w:spacing w:line="480" w:lineRule="auto"/>
      </w:pPr>
      <w:r>
        <w:t xml:space="preserve">Search parameters </w:t>
      </w:r>
      <w:r w:rsidRPr="00837B7C">
        <w:t>included</w:t>
      </w:r>
      <w:r w:rsidRPr="00836572">
        <w:t xml:space="preserve"> a maximum of one missed cleavage for </w:t>
      </w:r>
      <w:proofErr w:type="spellStart"/>
      <w:r w:rsidRPr="00836572">
        <w:t>tryptic</w:t>
      </w:r>
      <w:proofErr w:type="spellEnd"/>
      <w:r w:rsidRPr="00836572">
        <w:t xml:space="preserve"> digestion and fixed modifications for methyl methane-</w:t>
      </w:r>
      <w:proofErr w:type="spellStart"/>
      <w:r w:rsidRPr="00836572">
        <w:t>thiosulphonation</w:t>
      </w:r>
      <w:proofErr w:type="spellEnd"/>
      <w:r w:rsidRPr="00836572">
        <w:t xml:space="preserve"> of cysteine and the N-terminus and lysine side chains using the </w:t>
      </w:r>
      <w:proofErr w:type="gramStart"/>
      <w:r w:rsidRPr="00836572">
        <w:t xml:space="preserve">8-plex </w:t>
      </w:r>
      <w:proofErr w:type="spellStart"/>
      <w:r w:rsidRPr="00836572">
        <w:t>iTRAQ</w:t>
      </w:r>
      <w:proofErr w:type="spellEnd"/>
      <w:proofErr w:type="gramEnd"/>
      <w:r w:rsidRPr="00836572">
        <w:t xml:space="preserve"> label. Variable modification for the oxidation of methionine and </w:t>
      </w:r>
      <w:proofErr w:type="spellStart"/>
      <w:r w:rsidRPr="00836572">
        <w:t>iTRAQ</w:t>
      </w:r>
      <w:proofErr w:type="spellEnd"/>
      <w:r w:rsidRPr="00836572">
        <w:t xml:space="preserve"> modification of tyrosine were also </w:t>
      </w:r>
      <w:r w:rsidRPr="00836572">
        <w:lastRenderedPageBreak/>
        <w:t xml:space="preserve">allowed. Precursor ion and sequence ion mass tolerances were set at 100 ppm and 0.3 Da respectively. Protein identifications required the assignment of ≥ 2 different peptides </w:t>
      </w:r>
      <w:r>
        <w:t>with different sequences and</w:t>
      </w:r>
      <w:r w:rsidRPr="00836572">
        <w:t xml:space="preserve"> a significance threshold for accepting a match of p &lt; 0.05</w:t>
      </w:r>
      <w:r>
        <w:t>.</w:t>
      </w:r>
    </w:p>
    <w:p w14:paraId="6078A0A8" w14:textId="77777777" w:rsidR="00AC286B" w:rsidRDefault="00AC286B"/>
    <w:sectPr w:rsidR="00AC286B" w:rsidSect="00AC286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DD"/>
    <w:rsid w:val="00461609"/>
    <w:rsid w:val="006C1465"/>
    <w:rsid w:val="00AC286B"/>
    <w:rsid w:val="00CA50DD"/>
    <w:rsid w:val="00DA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E27A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1684</Characters>
  <Application>Microsoft Macintosh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Jones</dc:creator>
  <cp:keywords/>
  <dc:description/>
  <cp:lastModifiedBy>Bethan Jones</cp:lastModifiedBy>
  <cp:revision>4</cp:revision>
  <dcterms:created xsi:type="dcterms:W3CDTF">2012-12-02T04:41:00Z</dcterms:created>
  <dcterms:modified xsi:type="dcterms:W3CDTF">2013-03-19T20:03:00Z</dcterms:modified>
</cp:coreProperties>
</file>