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96"/>
        <w:gridCol w:w="1986"/>
        <w:gridCol w:w="1881"/>
        <w:gridCol w:w="1805"/>
        <w:gridCol w:w="1488"/>
      </w:tblGrid>
      <w:tr w:rsidR="00B942B5" w14:paraId="6A82FB4F" w14:textId="1EDEC9C4" w:rsidTr="00B942B5">
        <w:tc>
          <w:tcPr>
            <w:tcW w:w="1696" w:type="dxa"/>
          </w:tcPr>
          <w:p w14:paraId="6861B06A" w14:textId="77777777" w:rsidR="00B942B5" w:rsidRPr="00402F79" w:rsidRDefault="00B942B5">
            <w:pPr>
              <w:rPr>
                <w:b/>
              </w:rPr>
            </w:pPr>
            <w:r w:rsidRPr="00402F79">
              <w:rPr>
                <w:b/>
              </w:rPr>
              <w:t>Year</w:t>
            </w:r>
          </w:p>
        </w:tc>
        <w:tc>
          <w:tcPr>
            <w:tcW w:w="1986" w:type="dxa"/>
          </w:tcPr>
          <w:p w14:paraId="06B9BBDC" w14:textId="77777777" w:rsidR="00B942B5" w:rsidRPr="00402F79" w:rsidRDefault="00B942B5">
            <w:pPr>
              <w:rPr>
                <w:b/>
              </w:rPr>
            </w:pPr>
            <w:r w:rsidRPr="00402F79">
              <w:rPr>
                <w:b/>
              </w:rPr>
              <w:t>Geography</w:t>
            </w:r>
          </w:p>
        </w:tc>
        <w:tc>
          <w:tcPr>
            <w:tcW w:w="1881" w:type="dxa"/>
          </w:tcPr>
          <w:p w14:paraId="1E68A93C" w14:textId="77777777" w:rsidR="00B942B5" w:rsidRPr="00402F79" w:rsidRDefault="00B942B5">
            <w:pPr>
              <w:rPr>
                <w:b/>
              </w:rPr>
            </w:pPr>
            <w:r w:rsidRPr="00402F79">
              <w:rPr>
                <w:b/>
              </w:rPr>
              <w:t>Interests</w:t>
            </w:r>
          </w:p>
        </w:tc>
        <w:tc>
          <w:tcPr>
            <w:tcW w:w="1805" w:type="dxa"/>
          </w:tcPr>
          <w:p w14:paraId="3031331F" w14:textId="77777777" w:rsidR="00B942B5" w:rsidRPr="00402F79" w:rsidRDefault="00B942B5">
            <w:pPr>
              <w:rPr>
                <w:b/>
              </w:rPr>
            </w:pPr>
            <w:r w:rsidRPr="00402F79">
              <w:rPr>
                <w:b/>
              </w:rPr>
              <w:t>p-value</w:t>
            </w:r>
          </w:p>
        </w:tc>
        <w:tc>
          <w:tcPr>
            <w:tcW w:w="1488" w:type="dxa"/>
          </w:tcPr>
          <w:p w14:paraId="63EF1EF2" w14:textId="64FFDFAC" w:rsidR="00B942B5" w:rsidRPr="00402F79" w:rsidRDefault="00B942B5">
            <w:pPr>
              <w:rPr>
                <w:b/>
              </w:rPr>
            </w:pPr>
            <w:r>
              <w:rPr>
                <w:b/>
              </w:rPr>
              <w:t>Predicted trend</w:t>
            </w:r>
          </w:p>
        </w:tc>
      </w:tr>
      <w:tr w:rsidR="00B942B5" w14:paraId="374A108C" w14:textId="67831356" w:rsidTr="00B942B5">
        <w:tc>
          <w:tcPr>
            <w:tcW w:w="1696" w:type="dxa"/>
          </w:tcPr>
          <w:p w14:paraId="3DEFF7BE" w14:textId="77777777" w:rsidR="00B942B5" w:rsidRDefault="00B942B5">
            <w:r>
              <w:t>2007</w:t>
            </w:r>
          </w:p>
        </w:tc>
        <w:tc>
          <w:tcPr>
            <w:tcW w:w="1986" w:type="dxa"/>
          </w:tcPr>
          <w:p w14:paraId="39FFF908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USA</w:t>
            </w:r>
          </w:p>
        </w:tc>
        <w:tc>
          <w:tcPr>
            <w:tcW w:w="1881" w:type="dxa"/>
          </w:tcPr>
          <w:p w14:paraId="2C018CE9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Activity</w:t>
            </w:r>
          </w:p>
        </w:tc>
        <w:tc>
          <w:tcPr>
            <w:tcW w:w="1805" w:type="dxa"/>
          </w:tcPr>
          <w:p w14:paraId="52879ACA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&lt;</w:t>
            </w:r>
            <w:r w:rsidRPr="005456BE">
              <w:rPr>
                <w:rFonts w:cs="Monaco"/>
                <w:color w:val="3E3E3E"/>
                <w:sz w:val="24"/>
              </w:rPr>
              <w:t>0.0001</w:t>
            </w:r>
          </w:p>
        </w:tc>
        <w:tc>
          <w:tcPr>
            <w:tcW w:w="1488" w:type="dxa"/>
          </w:tcPr>
          <w:p w14:paraId="2A89B9E3" w14:textId="2AF62DE3" w:rsidR="00B942B5" w:rsidRPr="005456BE" w:rsidRDefault="00344C38">
            <w:pPr>
              <w:rPr>
                <w:sz w:val="24"/>
              </w:rPr>
            </w:pPr>
            <w:r>
              <w:rPr>
                <w:sz w:val="24"/>
              </w:rPr>
              <w:t>-12.7%</w:t>
            </w:r>
          </w:p>
        </w:tc>
      </w:tr>
      <w:tr w:rsidR="00B942B5" w14:paraId="13B9689F" w14:textId="00AD05AC" w:rsidTr="00B942B5">
        <w:tc>
          <w:tcPr>
            <w:tcW w:w="1696" w:type="dxa"/>
          </w:tcPr>
          <w:p w14:paraId="2F69AA8B" w14:textId="77777777" w:rsidR="00B942B5" w:rsidRDefault="00B942B5">
            <w:r>
              <w:t>2005</w:t>
            </w:r>
          </w:p>
        </w:tc>
        <w:tc>
          <w:tcPr>
            <w:tcW w:w="1986" w:type="dxa"/>
          </w:tcPr>
          <w:p w14:paraId="03C06E9E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USA</w:t>
            </w:r>
          </w:p>
        </w:tc>
        <w:tc>
          <w:tcPr>
            <w:tcW w:w="1881" w:type="dxa"/>
          </w:tcPr>
          <w:p w14:paraId="086047E4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Activity</w:t>
            </w:r>
          </w:p>
        </w:tc>
        <w:tc>
          <w:tcPr>
            <w:tcW w:w="1805" w:type="dxa"/>
          </w:tcPr>
          <w:p w14:paraId="70B2BAE9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rFonts w:cs="Monaco"/>
                <w:color w:val="3E3E3E"/>
                <w:sz w:val="24"/>
              </w:rPr>
              <w:t>0.021</w:t>
            </w:r>
          </w:p>
        </w:tc>
        <w:tc>
          <w:tcPr>
            <w:tcW w:w="1488" w:type="dxa"/>
          </w:tcPr>
          <w:p w14:paraId="08BF408C" w14:textId="71E858C8" w:rsidR="00B942B5" w:rsidRPr="005456BE" w:rsidRDefault="007F50D3">
            <w:pPr>
              <w:rPr>
                <w:rFonts w:cs="Monaco"/>
                <w:color w:val="3E3E3E"/>
                <w:sz w:val="24"/>
              </w:rPr>
            </w:pPr>
            <w:r>
              <w:rPr>
                <w:rFonts w:cs="Monaco"/>
                <w:color w:val="3E3E3E"/>
                <w:sz w:val="24"/>
              </w:rPr>
              <w:t>-7.5%</w:t>
            </w:r>
          </w:p>
        </w:tc>
      </w:tr>
      <w:tr w:rsidR="00B942B5" w14:paraId="77082C87" w14:textId="2C1C0305" w:rsidTr="00B942B5">
        <w:tc>
          <w:tcPr>
            <w:tcW w:w="1696" w:type="dxa"/>
          </w:tcPr>
          <w:p w14:paraId="4AEF457F" w14:textId="77777777" w:rsidR="00B942B5" w:rsidRDefault="00B942B5">
            <w:r>
              <w:t>2003</w:t>
            </w:r>
          </w:p>
        </w:tc>
        <w:tc>
          <w:tcPr>
            <w:tcW w:w="1986" w:type="dxa"/>
          </w:tcPr>
          <w:p w14:paraId="5849F9A5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USA</w:t>
            </w:r>
          </w:p>
        </w:tc>
        <w:tc>
          <w:tcPr>
            <w:tcW w:w="1881" w:type="dxa"/>
          </w:tcPr>
          <w:p w14:paraId="28FB06FC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Activity</w:t>
            </w:r>
          </w:p>
        </w:tc>
        <w:tc>
          <w:tcPr>
            <w:tcW w:w="1805" w:type="dxa"/>
          </w:tcPr>
          <w:p w14:paraId="4147B56F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rFonts w:cs="Monaco"/>
                <w:color w:val="3E3E3E"/>
                <w:sz w:val="24"/>
              </w:rPr>
              <w:t>0.046</w:t>
            </w:r>
          </w:p>
        </w:tc>
        <w:tc>
          <w:tcPr>
            <w:tcW w:w="1488" w:type="dxa"/>
          </w:tcPr>
          <w:p w14:paraId="49AC92B9" w14:textId="79A2F20E" w:rsidR="00B942B5" w:rsidRPr="005456BE" w:rsidRDefault="007F50D3">
            <w:pPr>
              <w:rPr>
                <w:rFonts w:cs="Monaco"/>
                <w:color w:val="3E3E3E"/>
                <w:sz w:val="24"/>
              </w:rPr>
            </w:pPr>
            <w:r>
              <w:rPr>
                <w:rFonts w:cs="Monaco"/>
                <w:color w:val="3E3E3E"/>
                <w:sz w:val="24"/>
              </w:rPr>
              <w:t>-7.1%</w:t>
            </w:r>
          </w:p>
        </w:tc>
      </w:tr>
      <w:tr w:rsidR="00B942B5" w14:paraId="10C567A9" w14:textId="7C85925E" w:rsidTr="00B942B5">
        <w:tc>
          <w:tcPr>
            <w:tcW w:w="1696" w:type="dxa"/>
          </w:tcPr>
          <w:p w14:paraId="0FA122A5" w14:textId="77777777" w:rsidR="00B942B5" w:rsidRDefault="00B942B5">
            <w:r>
              <w:t>2007</w:t>
            </w:r>
          </w:p>
        </w:tc>
        <w:tc>
          <w:tcPr>
            <w:tcW w:w="1986" w:type="dxa"/>
          </w:tcPr>
          <w:p w14:paraId="33BAC120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NYC</w:t>
            </w:r>
          </w:p>
        </w:tc>
        <w:tc>
          <w:tcPr>
            <w:tcW w:w="1881" w:type="dxa"/>
          </w:tcPr>
          <w:p w14:paraId="1E8FB069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TV</w:t>
            </w:r>
          </w:p>
        </w:tc>
        <w:tc>
          <w:tcPr>
            <w:tcW w:w="1805" w:type="dxa"/>
          </w:tcPr>
          <w:p w14:paraId="096F6013" w14:textId="36465928" w:rsidR="00B942B5" w:rsidRPr="005456BE" w:rsidRDefault="009D3414">
            <w:pPr>
              <w:rPr>
                <w:sz w:val="24"/>
              </w:rPr>
            </w:pPr>
            <w:r>
              <w:rPr>
                <w:rFonts w:cs="Monaco"/>
                <w:color w:val="3E3E3E"/>
                <w:sz w:val="24"/>
              </w:rPr>
              <w:t>0.056</w:t>
            </w:r>
          </w:p>
        </w:tc>
        <w:tc>
          <w:tcPr>
            <w:tcW w:w="1488" w:type="dxa"/>
          </w:tcPr>
          <w:p w14:paraId="2B4D0980" w14:textId="323640CB" w:rsidR="00B942B5" w:rsidRDefault="00E90266">
            <w:pPr>
              <w:rPr>
                <w:rFonts w:cs="Monaco"/>
                <w:color w:val="3E3E3E"/>
                <w:sz w:val="24"/>
              </w:rPr>
            </w:pPr>
            <w:r>
              <w:rPr>
                <w:rFonts w:cs="Monaco"/>
                <w:color w:val="3E3E3E"/>
                <w:sz w:val="24"/>
              </w:rPr>
              <w:t>+10.8%</w:t>
            </w:r>
          </w:p>
        </w:tc>
      </w:tr>
      <w:tr w:rsidR="00B942B5" w14:paraId="5BA3F6DE" w14:textId="457235F6" w:rsidTr="00B942B5">
        <w:tc>
          <w:tcPr>
            <w:tcW w:w="1696" w:type="dxa"/>
          </w:tcPr>
          <w:p w14:paraId="00267F10" w14:textId="77777777" w:rsidR="00B942B5" w:rsidRDefault="00B942B5">
            <w:r>
              <w:t>2005</w:t>
            </w:r>
          </w:p>
        </w:tc>
        <w:tc>
          <w:tcPr>
            <w:tcW w:w="1986" w:type="dxa"/>
          </w:tcPr>
          <w:p w14:paraId="5FE532EC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NYC</w:t>
            </w:r>
          </w:p>
        </w:tc>
        <w:tc>
          <w:tcPr>
            <w:tcW w:w="1881" w:type="dxa"/>
          </w:tcPr>
          <w:p w14:paraId="76DF64B8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TV</w:t>
            </w:r>
          </w:p>
        </w:tc>
        <w:tc>
          <w:tcPr>
            <w:tcW w:w="1805" w:type="dxa"/>
          </w:tcPr>
          <w:p w14:paraId="7327DF07" w14:textId="0D8DF82C" w:rsidR="00B942B5" w:rsidRPr="005456BE" w:rsidRDefault="00B942B5">
            <w:pPr>
              <w:rPr>
                <w:sz w:val="24"/>
              </w:rPr>
            </w:pPr>
            <w:r w:rsidRPr="005456BE">
              <w:rPr>
                <w:rFonts w:cs="Monaco"/>
                <w:color w:val="3E3E3E"/>
                <w:sz w:val="24"/>
              </w:rPr>
              <w:t>0.00</w:t>
            </w:r>
            <w:r>
              <w:rPr>
                <w:rFonts w:cs="Monaco"/>
                <w:color w:val="3E3E3E"/>
                <w:sz w:val="24"/>
              </w:rPr>
              <w:t>4</w:t>
            </w:r>
          </w:p>
        </w:tc>
        <w:tc>
          <w:tcPr>
            <w:tcW w:w="1488" w:type="dxa"/>
          </w:tcPr>
          <w:p w14:paraId="498CFCA0" w14:textId="08E90CA6" w:rsidR="00B942B5" w:rsidRPr="005456BE" w:rsidRDefault="00FB33CA">
            <w:pPr>
              <w:rPr>
                <w:rFonts w:cs="Monaco"/>
                <w:color w:val="3E3E3E"/>
                <w:sz w:val="24"/>
              </w:rPr>
            </w:pPr>
            <w:r>
              <w:rPr>
                <w:rFonts w:cs="Monaco"/>
                <w:color w:val="3E3E3E"/>
                <w:sz w:val="24"/>
              </w:rPr>
              <w:t>+17.1%</w:t>
            </w:r>
          </w:p>
        </w:tc>
      </w:tr>
      <w:tr w:rsidR="00B942B5" w14:paraId="04A2DF43" w14:textId="40C4734C" w:rsidTr="00B942B5">
        <w:tc>
          <w:tcPr>
            <w:tcW w:w="1696" w:type="dxa"/>
          </w:tcPr>
          <w:p w14:paraId="3C428F12" w14:textId="77777777" w:rsidR="00B942B5" w:rsidRDefault="00B942B5">
            <w:r>
              <w:t>2003</w:t>
            </w:r>
          </w:p>
        </w:tc>
        <w:tc>
          <w:tcPr>
            <w:tcW w:w="1986" w:type="dxa"/>
          </w:tcPr>
          <w:p w14:paraId="60777902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NYC</w:t>
            </w:r>
          </w:p>
        </w:tc>
        <w:tc>
          <w:tcPr>
            <w:tcW w:w="1881" w:type="dxa"/>
          </w:tcPr>
          <w:p w14:paraId="626A28E7" w14:textId="77777777" w:rsidR="00B942B5" w:rsidRPr="005456BE" w:rsidRDefault="00B942B5">
            <w:pPr>
              <w:rPr>
                <w:sz w:val="24"/>
              </w:rPr>
            </w:pPr>
            <w:r w:rsidRPr="005456BE">
              <w:rPr>
                <w:sz w:val="24"/>
              </w:rPr>
              <w:t>TV</w:t>
            </w:r>
          </w:p>
        </w:tc>
        <w:tc>
          <w:tcPr>
            <w:tcW w:w="1805" w:type="dxa"/>
          </w:tcPr>
          <w:p w14:paraId="1DB00454" w14:textId="4B371303" w:rsidR="00B942B5" w:rsidRPr="005456BE" w:rsidRDefault="00B942B5">
            <w:pPr>
              <w:rPr>
                <w:sz w:val="24"/>
              </w:rPr>
            </w:pPr>
            <w:r w:rsidRPr="005456BE">
              <w:rPr>
                <w:rFonts w:cs="Monaco"/>
                <w:color w:val="3E3E3E"/>
                <w:sz w:val="24"/>
              </w:rPr>
              <w:t>0.061</w:t>
            </w:r>
          </w:p>
        </w:tc>
        <w:tc>
          <w:tcPr>
            <w:tcW w:w="1488" w:type="dxa"/>
          </w:tcPr>
          <w:p w14:paraId="4B87F709" w14:textId="6D102289" w:rsidR="00B942B5" w:rsidRPr="005456BE" w:rsidRDefault="009E224F">
            <w:pPr>
              <w:rPr>
                <w:rFonts w:cs="Monaco"/>
                <w:color w:val="3E3E3E"/>
                <w:sz w:val="24"/>
              </w:rPr>
            </w:pPr>
            <w:r>
              <w:rPr>
                <w:rFonts w:cs="Monaco"/>
                <w:color w:val="3E3E3E"/>
                <w:sz w:val="24"/>
              </w:rPr>
              <w:t>+10.2%</w:t>
            </w:r>
            <w:bookmarkStart w:id="0" w:name="_GoBack"/>
            <w:bookmarkEnd w:id="0"/>
          </w:p>
        </w:tc>
      </w:tr>
    </w:tbl>
    <w:p w14:paraId="775BD186" w14:textId="77777777" w:rsidR="00B942B5" w:rsidRDefault="00B942B5"/>
    <w:sectPr w:rsidR="00B942B5" w:rsidSect="00B942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1AF2"/>
    <w:rsid w:val="002C5754"/>
    <w:rsid w:val="00344C38"/>
    <w:rsid w:val="00402F79"/>
    <w:rsid w:val="005456BE"/>
    <w:rsid w:val="0065709A"/>
    <w:rsid w:val="007F50D3"/>
    <w:rsid w:val="00801AF2"/>
    <w:rsid w:val="0086061A"/>
    <w:rsid w:val="009D3414"/>
    <w:rsid w:val="009E224F"/>
    <w:rsid w:val="00B942B5"/>
    <w:rsid w:val="00C25BEC"/>
    <w:rsid w:val="00D74F4E"/>
    <w:rsid w:val="00E90266"/>
    <w:rsid w:val="00FB3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E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62"/>
    <w:rPr>
      <w:rFonts w:ascii="Arial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 Chunara</dc:creator>
  <cp:keywords/>
  <cp:lastModifiedBy>Rumi</cp:lastModifiedBy>
  <cp:revision>10</cp:revision>
  <dcterms:created xsi:type="dcterms:W3CDTF">2013-01-30T06:30:00Z</dcterms:created>
  <dcterms:modified xsi:type="dcterms:W3CDTF">2013-02-26T03:16:00Z</dcterms:modified>
</cp:coreProperties>
</file>