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D09DD" w14:textId="61C40867" w:rsidR="00743D70" w:rsidRPr="00DD1D37" w:rsidRDefault="00743D70" w:rsidP="006C20D5">
      <w:pPr>
        <w:jc w:val="both"/>
        <w:outlineLvl w:val="0"/>
        <w:rPr>
          <w:b/>
          <w:color w:val="3366FF"/>
        </w:rPr>
      </w:pPr>
      <w:r w:rsidRPr="00DD1D37">
        <w:rPr>
          <w:b/>
          <w:color w:val="3366FF"/>
        </w:rPr>
        <w:t xml:space="preserve">SUPPORTING </w:t>
      </w:r>
      <w:r w:rsidR="005B41B5">
        <w:rPr>
          <w:b/>
          <w:color w:val="3366FF"/>
        </w:rPr>
        <w:t>INFORMATION</w:t>
      </w:r>
      <w:r w:rsidRPr="00DD1D37">
        <w:rPr>
          <w:b/>
          <w:color w:val="3366FF"/>
        </w:rPr>
        <w:t xml:space="preserve">: </w:t>
      </w:r>
      <w:r w:rsidR="00907A6B">
        <w:rPr>
          <w:b/>
          <w:color w:val="3366FF"/>
        </w:rPr>
        <w:t>Appendix S1</w:t>
      </w:r>
    </w:p>
    <w:p w14:paraId="46D8DEA2" w14:textId="77777777" w:rsidR="00B86A76" w:rsidRPr="00843133" w:rsidRDefault="00B86A76" w:rsidP="00B86A76">
      <w:pPr>
        <w:spacing w:before="600" w:line="360" w:lineRule="auto"/>
        <w:jc w:val="both"/>
        <w:outlineLvl w:val="0"/>
        <w:rPr>
          <w:rFonts w:ascii="Times New Roman" w:hAnsi="Times New Roman"/>
          <w:szCs w:val="30"/>
          <w:lang w:val="en-GB"/>
        </w:rPr>
      </w:pPr>
      <w:r w:rsidRPr="00843133">
        <w:rPr>
          <w:rFonts w:ascii="Times New Roman" w:hAnsi="Times New Roman"/>
          <w:b/>
          <w:szCs w:val="30"/>
          <w:lang w:val="en-GB"/>
        </w:rPr>
        <w:t xml:space="preserve">Title: </w:t>
      </w:r>
      <w:r w:rsidRPr="00843133">
        <w:rPr>
          <w:rFonts w:ascii="Times New Roman" w:hAnsi="Times New Roman"/>
          <w:szCs w:val="30"/>
          <w:lang w:val="en-GB"/>
        </w:rPr>
        <w:t>Electric Field-Driven Water Dipoles: Nanoscale Architecture of Electroporation</w:t>
      </w:r>
    </w:p>
    <w:p w14:paraId="08E1BCB1" w14:textId="4EA1B134" w:rsidR="00B86A76" w:rsidRPr="00843133" w:rsidRDefault="00B86A76" w:rsidP="00B86A76">
      <w:pPr>
        <w:spacing w:before="387" w:line="360" w:lineRule="auto"/>
        <w:jc w:val="both"/>
        <w:rPr>
          <w:rFonts w:ascii="Times New Roman" w:hAnsi="Times New Roman"/>
          <w:lang w:val="en-GB"/>
        </w:rPr>
      </w:pPr>
      <w:r w:rsidRPr="00843133">
        <w:rPr>
          <w:rFonts w:ascii="Times New Roman" w:hAnsi="Times New Roman"/>
          <w:b/>
          <w:lang w:val="en-GB"/>
        </w:rPr>
        <w:t>Authors</w:t>
      </w:r>
      <w:r w:rsidR="00907A6B">
        <w:rPr>
          <w:rFonts w:ascii="Times New Roman" w:hAnsi="Times New Roman"/>
          <w:b/>
          <w:lang w:val="en-GB"/>
        </w:rPr>
        <w:t xml:space="preserve"> and Affiliations</w:t>
      </w:r>
      <w:r w:rsidRPr="00843133">
        <w:rPr>
          <w:rFonts w:ascii="Times New Roman" w:hAnsi="Times New Roman"/>
          <w:b/>
          <w:lang w:val="en-GB"/>
        </w:rPr>
        <w:t>:</w:t>
      </w:r>
      <w:r w:rsidRPr="00843133">
        <w:rPr>
          <w:rFonts w:ascii="Times New Roman" w:hAnsi="Times New Roman"/>
          <w:lang w:val="en-GB"/>
        </w:rPr>
        <w:t xml:space="preserve"> Mayya Tokman</w:t>
      </w:r>
      <w:r w:rsidRPr="00843133">
        <w:rPr>
          <w:rFonts w:ascii="Times New Roman" w:hAnsi="Times New Roman"/>
          <w:vertAlign w:val="superscript"/>
          <w:lang w:val="en-GB"/>
        </w:rPr>
        <w:t>†</w:t>
      </w:r>
      <w:r w:rsidRPr="00843133">
        <w:rPr>
          <w:rFonts w:ascii="Times New Roman" w:hAnsi="Times New Roman"/>
          <w:lang w:val="en-GB"/>
        </w:rPr>
        <w:t>, Jane HyoJin Lee</w:t>
      </w:r>
      <w:r w:rsidRPr="00843133">
        <w:rPr>
          <w:rFonts w:ascii="Times New Roman" w:hAnsi="Times New Roman"/>
          <w:vertAlign w:val="superscript"/>
          <w:lang w:val="en-GB"/>
        </w:rPr>
        <w:t>†</w:t>
      </w:r>
      <w:r w:rsidRPr="00843133">
        <w:rPr>
          <w:rFonts w:ascii="Times New Roman" w:hAnsi="Times New Roman"/>
          <w:lang w:val="en-GB"/>
        </w:rPr>
        <w:t>, Zachary A. Levine</w:t>
      </w:r>
      <w:r w:rsidRPr="00843133">
        <w:rPr>
          <w:rFonts w:ascii="Times New Roman" w:hAnsi="Times New Roman"/>
          <w:vertAlign w:val="superscript"/>
          <w:lang w:val="en-GB"/>
        </w:rPr>
        <w:t>‡</w:t>
      </w:r>
      <w:r w:rsidRPr="00843133">
        <w:rPr>
          <w:rFonts w:ascii="Times New Roman" w:hAnsi="Times New Roman"/>
          <w:lang w:val="en-GB"/>
        </w:rPr>
        <w:t>, Ming-Chak Ho</w:t>
      </w:r>
      <w:r w:rsidRPr="00843133">
        <w:rPr>
          <w:rFonts w:ascii="Times New Roman" w:hAnsi="Times New Roman"/>
          <w:vertAlign w:val="superscript"/>
          <w:lang w:val="en-GB"/>
        </w:rPr>
        <w:t>‡</w:t>
      </w:r>
      <w:r w:rsidRPr="00843133">
        <w:rPr>
          <w:rFonts w:ascii="Times New Roman" w:hAnsi="Times New Roman"/>
          <w:lang w:val="en-GB"/>
        </w:rPr>
        <w:t>, Michael E. Colvin</w:t>
      </w:r>
      <w:r w:rsidRPr="00843133">
        <w:rPr>
          <w:rFonts w:ascii="Times New Roman" w:hAnsi="Times New Roman"/>
          <w:vertAlign w:val="superscript"/>
          <w:lang w:val="en-GB"/>
        </w:rPr>
        <w:t>†</w:t>
      </w:r>
      <w:r w:rsidRPr="00843133">
        <w:rPr>
          <w:rFonts w:ascii="Times New Roman" w:hAnsi="Times New Roman"/>
          <w:lang w:val="en-GB"/>
        </w:rPr>
        <w:t>, P. Thomas Vernier</w:t>
      </w:r>
      <w:r w:rsidRPr="00843133">
        <w:rPr>
          <w:rFonts w:ascii="Times New Roman" w:hAnsi="Times New Roman"/>
          <w:vertAlign w:val="superscript"/>
          <w:lang w:val="en-GB"/>
        </w:rPr>
        <w:t>§</w:t>
      </w:r>
      <w:r w:rsidRPr="00843133">
        <w:rPr>
          <w:rFonts w:ascii="Times New Roman" w:hAnsi="Times New Roman"/>
          <w:lang w:val="en-GB"/>
        </w:rPr>
        <w:t xml:space="preserve"> </w:t>
      </w:r>
    </w:p>
    <w:p w14:paraId="57108733" w14:textId="77777777" w:rsidR="00B86A76" w:rsidRPr="00843133" w:rsidRDefault="00B86A76" w:rsidP="00B86A76">
      <w:pPr>
        <w:spacing w:line="360" w:lineRule="auto"/>
        <w:jc w:val="both"/>
        <w:rPr>
          <w:rFonts w:ascii="Times New Roman" w:hAnsi="Times New Roman"/>
          <w:i/>
          <w:lang w:val="en-GB"/>
        </w:rPr>
      </w:pPr>
      <w:r w:rsidRPr="00843133">
        <w:rPr>
          <w:rFonts w:ascii="Times New Roman" w:hAnsi="Times New Roman"/>
          <w:i/>
          <w:vertAlign w:val="superscript"/>
          <w:lang w:val="en-GB"/>
        </w:rPr>
        <w:t>†</w:t>
      </w:r>
      <w:r w:rsidRPr="00843133">
        <w:rPr>
          <w:rFonts w:ascii="Times New Roman" w:hAnsi="Times New Roman"/>
          <w:i/>
          <w:iCs/>
          <w:lang w:val="en-GB"/>
        </w:rPr>
        <w:t>School of Natural Sciences, University of California</w:t>
      </w:r>
      <w:r w:rsidRPr="00843133">
        <w:rPr>
          <w:rFonts w:ascii="Times New Roman" w:hAnsi="Times New Roman"/>
          <w:i/>
        </w:rPr>
        <w:t>, Merced, CA,</w:t>
      </w:r>
      <w:r w:rsidRPr="00843133">
        <w:rPr>
          <w:rFonts w:ascii="Times New Roman" w:hAnsi="Times New Roman"/>
          <w:i/>
          <w:iCs/>
          <w:lang w:val="en-GB"/>
        </w:rPr>
        <w:t xml:space="preserve"> USA.</w:t>
      </w:r>
    </w:p>
    <w:p w14:paraId="301F9282" w14:textId="77777777" w:rsidR="00B86A76" w:rsidRPr="00843133" w:rsidRDefault="00B86A76" w:rsidP="00B86A76">
      <w:pPr>
        <w:spacing w:line="360" w:lineRule="auto"/>
        <w:jc w:val="both"/>
        <w:rPr>
          <w:rFonts w:ascii="Times New Roman" w:hAnsi="Times New Roman"/>
          <w:i/>
        </w:rPr>
      </w:pPr>
      <w:r w:rsidRPr="00843133">
        <w:rPr>
          <w:rFonts w:ascii="Times New Roman" w:hAnsi="Times New Roman"/>
          <w:i/>
          <w:vertAlign w:val="superscript"/>
          <w:lang w:val="en-GB"/>
        </w:rPr>
        <w:t>‡</w:t>
      </w:r>
      <w:r w:rsidRPr="00843133">
        <w:rPr>
          <w:rFonts w:ascii="Times New Roman" w:hAnsi="Times New Roman"/>
          <w:i/>
        </w:rPr>
        <w:t>Depar</w:t>
      </w:r>
      <w:r>
        <w:rPr>
          <w:rFonts w:ascii="Times New Roman" w:hAnsi="Times New Roman"/>
          <w:i/>
        </w:rPr>
        <w:t>tment of Physics and Astronomy</w:t>
      </w:r>
      <w:r w:rsidRPr="00843133">
        <w:rPr>
          <w:rFonts w:ascii="Times New Roman" w:hAnsi="Times New Roman"/>
          <w:i/>
        </w:rPr>
        <w:t>, University of Southern California, Los Angeles, CA, USA.</w:t>
      </w:r>
      <w:r w:rsidRPr="00843133">
        <w:rPr>
          <w:rFonts w:ascii="Times New Roman" w:hAnsi="Times New Roman"/>
        </w:rPr>
        <w:t xml:space="preserve"> </w:t>
      </w:r>
    </w:p>
    <w:p w14:paraId="46445D0B" w14:textId="77777777" w:rsidR="00B86A76" w:rsidRPr="00843133" w:rsidRDefault="00B86A76" w:rsidP="00B86A76">
      <w:pPr>
        <w:spacing w:line="360" w:lineRule="auto"/>
        <w:jc w:val="both"/>
        <w:rPr>
          <w:rFonts w:ascii="Times New Roman" w:hAnsi="Times New Roman"/>
          <w:i/>
        </w:rPr>
      </w:pPr>
      <w:r w:rsidRPr="00843133">
        <w:rPr>
          <w:rFonts w:ascii="Times New Roman" w:hAnsi="Times New Roman"/>
          <w:i/>
          <w:vertAlign w:val="superscript"/>
        </w:rPr>
        <w:t>§</w:t>
      </w:r>
      <w:r w:rsidRPr="00843133">
        <w:rPr>
          <w:rFonts w:ascii="Times New Roman" w:hAnsi="Times New Roman"/>
          <w:i/>
        </w:rPr>
        <w:t>Ming Hsieh Depart</w:t>
      </w:r>
      <w:r>
        <w:rPr>
          <w:rFonts w:ascii="Times New Roman" w:hAnsi="Times New Roman"/>
          <w:i/>
        </w:rPr>
        <w:t xml:space="preserve">ment of Electrical Engineering, </w:t>
      </w:r>
      <w:r w:rsidRPr="00843133">
        <w:rPr>
          <w:rFonts w:ascii="Times New Roman" w:hAnsi="Times New Roman"/>
          <w:i/>
        </w:rPr>
        <w:t>University of Southern California,</w:t>
      </w:r>
      <w:r w:rsidRPr="00843133">
        <w:rPr>
          <w:rFonts w:ascii="Times New Roman" w:hAnsi="Times New Roman"/>
        </w:rPr>
        <w:t xml:space="preserve"> </w:t>
      </w:r>
      <w:r w:rsidRPr="00843133">
        <w:rPr>
          <w:rFonts w:ascii="Times New Roman" w:hAnsi="Times New Roman"/>
          <w:i/>
        </w:rPr>
        <w:t xml:space="preserve">Los Angeles, </w:t>
      </w:r>
      <w:r>
        <w:rPr>
          <w:rFonts w:ascii="Times New Roman" w:hAnsi="Times New Roman"/>
          <w:i/>
        </w:rPr>
        <w:t>CA</w:t>
      </w:r>
      <w:r w:rsidRPr="00843133">
        <w:rPr>
          <w:rFonts w:ascii="Times New Roman" w:hAnsi="Times New Roman"/>
          <w:i/>
        </w:rPr>
        <w:t xml:space="preserve">, USA. </w:t>
      </w:r>
    </w:p>
    <w:p w14:paraId="7D3F811A" w14:textId="51C56B8F" w:rsidR="00B86A76" w:rsidRDefault="00B86A76" w:rsidP="00B86A76">
      <w:pPr>
        <w:jc w:val="both"/>
        <w:rPr>
          <w:rFonts w:ascii="Times New Roman" w:hAnsi="Times New Roman"/>
        </w:rPr>
      </w:pPr>
      <w:r w:rsidRPr="00843133">
        <w:rPr>
          <w:rFonts w:ascii="Times New Roman" w:hAnsi="Times New Roman"/>
          <w:b/>
        </w:rPr>
        <w:t>Corresponding Author:</w:t>
      </w:r>
      <w:r w:rsidRPr="00843133">
        <w:rPr>
          <w:rFonts w:ascii="Times New Roman" w:hAnsi="Times New Roman"/>
        </w:rPr>
        <w:t xml:space="preserve"> Mayya Tokman, School of Natural Sciences, University of California, 5200 N. Lake Road, Merced, CA 95343, </w:t>
      </w:r>
      <w:bookmarkStart w:id="0" w:name="_GoBack"/>
      <w:bookmarkEnd w:id="0"/>
      <w:r>
        <w:fldChar w:fldCharType="begin"/>
      </w:r>
      <w:r>
        <w:instrText xml:space="preserve"> HYPERLINK "mailto:mtokman@ucmerced.edu" </w:instrText>
      </w:r>
      <w:r>
        <w:fldChar w:fldCharType="separate"/>
      </w:r>
      <w:r w:rsidRPr="00843133">
        <w:rPr>
          <w:rStyle w:val="Hyperlink"/>
          <w:rFonts w:ascii="Times New Roman" w:hAnsi="Times New Roman"/>
        </w:rPr>
        <w:t>mtokman@ucmerced.edu</w:t>
      </w:r>
      <w:r>
        <w:rPr>
          <w:rStyle w:val="Hyperlink"/>
          <w:rFonts w:ascii="Times New Roman" w:hAnsi="Times New Roman"/>
        </w:rPr>
        <w:fldChar w:fldCharType="end"/>
      </w:r>
      <w:r w:rsidRPr="00843133">
        <w:rPr>
          <w:rFonts w:ascii="Times New Roman" w:hAnsi="Times New Roman"/>
        </w:rPr>
        <w:t>.</w:t>
      </w:r>
    </w:p>
    <w:p w14:paraId="5AE5249D" w14:textId="77777777" w:rsidR="00B93209" w:rsidRDefault="00B93209" w:rsidP="00B86A76">
      <w:pPr>
        <w:jc w:val="both"/>
        <w:rPr>
          <w:b/>
          <w:color w:val="0000FF"/>
        </w:rPr>
      </w:pPr>
    </w:p>
    <w:p w14:paraId="159EB4A9" w14:textId="0848BAB5" w:rsidR="009635AB" w:rsidRDefault="0080744D" w:rsidP="00B86A76">
      <w:pPr>
        <w:jc w:val="both"/>
        <w:rPr>
          <w:rFonts w:ascii="Times New Roman" w:hAnsi="Times New Roman" w:cs="Times New Roman"/>
        </w:rPr>
      </w:pPr>
      <w:r>
        <w:rPr>
          <w:b/>
          <w:color w:val="0000FF"/>
        </w:rPr>
        <w:t xml:space="preserve">APPENDIX S1: </w:t>
      </w:r>
      <w:r w:rsidR="0034525C">
        <w:rPr>
          <w:b/>
          <w:color w:val="0000FF"/>
        </w:rPr>
        <w:t>Choosing</w:t>
      </w:r>
      <w:r w:rsidR="00AD6725">
        <w:rPr>
          <w:b/>
          <w:color w:val="0000FF"/>
        </w:rPr>
        <w:t xml:space="preserve"> initial </w:t>
      </w:r>
      <w:r w:rsidR="00602212" w:rsidRPr="001506AC">
        <w:rPr>
          <w:b/>
          <w:color w:val="0000FF"/>
        </w:rPr>
        <w:t>water-vacuum</w:t>
      </w:r>
      <w:r w:rsidR="00AD6725">
        <w:rPr>
          <w:b/>
          <w:color w:val="0000FF"/>
        </w:rPr>
        <w:t>-water</w:t>
      </w:r>
      <w:r w:rsidR="00602212" w:rsidRPr="001506AC">
        <w:rPr>
          <w:b/>
          <w:color w:val="0000FF"/>
        </w:rPr>
        <w:t xml:space="preserve"> </w:t>
      </w:r>
      <w:r w:rsidR="00736A05">
        <w:rPr>
          <w:b/>
          <w:color w:val="0000FF"/>
        </w:rPr>
        <w:t xml:space="preserve">(WVW) </w:t>
      </w:r>
      <w:r w:rsidR="0018153B">
        <w:rPr>
          <w:b/>
          <w:color w:val="0000FF"/>
        </w:rPr>
        <w:t>configuration</w:t>
      </w:r>
      <w:r w:rsidR="00602212" w:rsidRPr="001506AC">
        <w:rPr>
          <w:b/>
          <w:color w:val="0000FF"/>
        </w:rPr>
        <w:t>.</w:t>
      </w:r>
      <w:r w:rsidR="00DB6995">
        <w:rPr>
          <w:b/>
          <w:color w:val="0000FF"/>
        </w:rPr>
        <w:t xml:space="preserve"> </w:t>
      </w:r>
      <w:r w:rsidR="00734476">
        <w:rPr>
          <w:b/>
          <w:color w:val="0000FF"/>
        </w:rPr>
        <w:t xml:space="preserve"> </w:t>
      </w:r>
      <w:r w:rsidR="00DB6995">
        <w:rPr>
          <w:rFonts w:ascii="Times New Roman" w:hAnsi="Times New Roman" w:cs="Times New Roman"/>
        </w:rPr>
        <w:t xml:space="preserve">A stable initial configuration has to be chosen to perform reliable simulations of </w:t>
      </w:r>
      <w:r w:rsidR="00AD6725">
        <w:rPr>
          <w:rFonts w:ascii="Times New Roman" w:hAnsi="Times New Roman" w:cs="Times New Roman"/>
        </w:rPr>
        <w:t>WVW</w:t>
      </w:r>
      <w:r w:rsidR="00DB6995">
        <w:rPr>
          <w:rFonts w:ascii="Times New Roman" w:hAnsi="Times New Roman" w:cs="Times New Roman"/>
        </w:rPr>
        <w:t xml:space="preserve"> systems.  In the absence of the external electric field we expect the water molecules to </w:t>
      </w:r>
      <w:r w:rsidR="00AD6725">
        <w:rPr>
          <w:rFonts w:ascii="Times New Roman" w:hAnsi="Times New Roman" w:cs="Times New Roman"/>
        </w:rPr>
        <w:t xml:space="preserve">be </w:t>
      </w:r>
      <w:r w:rsidR="00DB6995">
        <w:rPr>
          <w:rFonts w:ascii="Times New Roman" w:hAnsi="Times New Roman" w:cs="Times New Roman"/>
        </w:rPr>
        <w:t>arrang</w:t>
      </w:r>
      <w:r w:rsidR="00AD6725">
        <w:rPr>
          <w:rFonts w:ascii="Times New Roman" w:hAnsi="Times New Roman" w:cs="Times New Roman"/>
        </w:rPr>
        <w:t>ed so that</w:t>
      </w:r>
      <w:r w:rsidR="00DB6995">
        <w:rPr>
          <w:rFonts w:ascii="Times New Roman" w:hAnsi="Times New Roman" w:cs="Times New Roman"/>
        </w:rPr>
        <w:t xml:space="preserve"> the surface area of the water-vacuum interface is minimized. </w:t>
      </w:r>
      <w:r w:rsidR="00AD6725">
        <w:rPr>
          <w:rFonts w:ascii="Times New Roman" w:hAnsi="Times New Roman" w:cs="Times New Roman"/>
        </w:rPr>
        <w:t xml:space="preserve">Such configuration will then be stable and can be used as the initial condition for WVW simulations. To find such configuration let us consider a </w:t>
      </w:r>
      <w:r w:rsidR="000F614B">
        <w:rPr>
          <w:rFonts w:ascii="Times New Roman" w:hAnsi="Times New Roman" w:cs="Times New Roman"/>
        </w:rPr>
        <w:t>cubic</w:t>
      </w:r>
      <w:r w:rsidR="00AD6725">
        <w:rPr>
          <w:rFonts w:ascii="Times New Roman" w:hAnsi="Times New Roman" w:cs="Times New Roman"/>
        </w:rPr>
        <w:t xml:space="preserve"> box </w:t>
      </w:r>
      <w:r w:rsidR="00CE03C5">
        <w:rPr>
          <w:rFonts w:ascii="Times New Roman" w:hAnsi="Times New Roman" w:cs="Times New Roman"/>
        </w:rPr>
        <w:t>with side</w:t>
      </w:r>
      <w:r w:rsidR="00070954">
        <w:rPr>
          <w:rFonts w:ascii="Times New Roman" w:hAnsi="Times New Roman" w:cs="Times New Roman"/>
        </w:rPr>
        <w:t xml:space="preserve"> length</w:t>
      </w:r>
      <w:r w:rsidR="00CE03C5">
        <w:rPr>
          <w:rFonts w:ascii="Times New Roman" w:hAnsi="Times New Roman" w:cs="Times New Roman"/>
        </w:rPr>
        <w:t>s</w:t>
      </w:r>
      <w:r w:rsidR="00070954">
        <w:rPr>
          <w:rFonts w:ascii="Times New Roman" w:hAnsi="Times New Roman" w:cs="Times New Roman"/>
        </w:rPr>
        <w:t xml:space="preserve"> </w:t>
      </w:r>
      <m:oMath>
        <m:r>
          <w:rPr>
            <w:rFonts w:ascii="Cambria Math" w:hAnsi="Cambria Math" w:cs="Times New Roman"/>
          </w:rPr>
          <m:t>L</m:t>
        </m:r>
      </m:oMath>
      <w:r w:rsidR="00CE03C5">
        <w:rPr>
          <w:rFonts w:ascii="Times New Roman" w:hAnsi="Times New Roman" w:cs="Times New Roman"/>
        </w:rPr>
        <w:t xml:space="preserve">, </w:t>
      </w:r>
      <w:r w:rsidR="00070954">
        <w:rPr>
          <w:rFonts w:ascii="Times New Roman" w:hAnsi="Times New Roman" w:cs="Times New Roman"/>
        </w:rPr>
        <w:t xml:space="preserve">containing a fixed volume of water </w:t>
      </w:r>
      <m:oMath>
        <m:r>
          <w:rPr>
            <w:rFonts w:ascii="Cambria Math" w:hAnsi="Cambria Math" w:cs="Times New Roman"/>
          </w:rPr>
          <m:t>V</m:t>
        </m:r>
      </m:oMath>
      <w:r w:rsidR="00E83B07">
        <w:rPr>
          <w:rFonts w:ascii="Times New Roman" w:eastAsiaTheme="minorEastAsia" w:hAnsi="Times New Roman" w:cs="Times New Roman"/>
        </w:rPr>
        <w:t xml:space="preserve"> </w:t>
      </w:r>
      <w:r w:rsidR="00734476">
        <w:rPr>
          <w:rFonts w:ascii="Times New Roman" w:hAnsi="Times New Roman" w:cs="Times New Roman"/>
        </w:rPr>
        <w:t>(Fig. S1</w:t>
      </w:r>
      <w:r w:rsidR="00790AC0">
        <w:rPr>
          <w:rFonts w:ascii="Times New Roman" w:hAnsi="Times New Roman" w:cs="Times New Roman"/>
        </w:rPr>
        <w:t>a</w:t>
      </w:r>
      <w:r w:rsidR="00FC3A14">
        <w:rPr>
          <w:rFonts w:ascii="Times New Roman" w:hAnsi="Times New Roman" w:cs="Times New Roman"/>
        </w:rPr>
        <w:t xml:space="preserve"> in Appendix S1</w:t>
      </w:r>
      <w:r w:rsidR="00734476">
        <w:rPr>
          <w:rFonts w:ascii="Times New Roman" w:hAnsi="Times New Roman" w:cs="Times New Roman"/>
        </w:rPr>
        <w:t>).</w:t>
      </w:r>
      <w:r w:rsidR="00790AC0">
        <w:rPr>
          <w:rFonts w:ascii="Times New Roman" w:hAnsi="Times New Roman" w:cs="Times New Roman"/>
        </w:rPr>
        <w:t xml:space="preserve">  </w:t>
      </w:r>
      <w:r w:rsidR="00651C90">
        <w:rPr>
          <w:rFonts w:ascii="Times New Roman" w:hAnsi="Times New Roman" w:cs="Times New Roman"/>
        </w:rPr>
        <w:t>It is easy to see that the</w:t>
      </w:r>
      <w:r w:rsidR="008031DA">
        <w:rPr>
          <w:rFonts w:ascii="Times New Roman" w:hAnsi="Times New Roman" w:cs="Times New Roman"/>
        </w:rPr>
        <w:t>re are three</w:t>
      </w:r>
      <w:r w:rsidR="00CE3707">
        <w:rPr>
          <w:rFonts w:ascii="Times New Roman" w:hAnsi="Times New Roman" w:cs="Times New Roman"/>
        </w:rPr>
        <w:t xml:space="preserve"> possible candidate </w:t>
      </w:r>
      <w:r w:rsidR="00651C90">
        <w:rPr>
          <w:rFonts w:ascii="Times New Roman" w:hAnsi="Times New Roman" w:cs="Times New Roman"/>
        </w:rPr>
        <w:t xml:space="preserve">configurations that can have a minimum surface area of the water-vacuum interface: (i) </w:t>
      </w:r>
      <w:r w:rsidR="00CE03C5">
        <w:rPr>
          <w:rFonts w:ascii="Times New Roman" w:hAnsi="Times New Roman" w:cs="Times New Roman"/>
        </w:rPr>
        <w:t xml:space="preserve">a rectangular vacuum layer of width </w:t>
      </w:r>
      <m:oMath>
        <m:r>
          <w:rPr>
            <w:rFonts w:ascii="Cambria Math" w:hAnsi="Cambria Math"/>
          </w:rPr>
          <m:t>Z</m:t>
        </m:r>
      </m:oMath>
      <w:r w:rsidR="00CE03C5">
        <w:rPr>
          <w:rFonts w:ascii="Times New Roman" w:hAnsi="Times New Roman" w:cs="Times New Roman"/>
        </w:rPr>
        <w:t xml:space="preserve">, extending to the boundary and separating </w:t>
      </w:r>
      <w:r w:rsidR="00ED7E62">
        <w:rPr>
          <w:rFonts w:ascii="Times New Roman" w:hAnsi="Times New Roman" w:cs="Times New Roman"/>
        </w:rPr>
        <w:t xml:space="preserve">two </w:t>
      </w:r>
      <w:r w:rsidR="00CE03C5">
        <w:rPr>
          <w:rFonts w:ascii="Times New Roman" w:hAnsi="Times New Roman" w:cs="Times New Roman"/>
        </w:rPr>
        <w:t>rectangular water layers, i.e. a “sandwich” (Fig. S1b</w:t>
      </w:r>
      <w:r w:rsidR="00FC3A14">
        <w:rPr>
          <w:rFonts w:ascii="Times New Roman" w:hAnsi="Times New Roman" w:cs="Times New Roman"/>
        </w:rPr>
        <w:t xml:space="preserve"> in Appendix S1</w:t>
      </w:r>
      <w:r w:rsidR="00CE03C5">
        <w:rPr>
          <w:rFonts w:ascii="Times New Roman" w:hAnsi="Times New Roman" w:cs="Times New Roman"/>
        </w:rPr>
        <w:t xml:space="preserve">), (ii) </w:t>
      </w:r>
      <w:r w:rsidR="007C75A6">
        <w:rPr>
          <w:rFonts w:ascii="Times New Roman" w:hAnsi="Times New Roman" w:cs="Times New Roman"/>
        </w:rPr>
        <w:t xml:space="preserve">a cylindrical </w:t>
      </w:r>
      <w:r w:rsidR="00292E52">
        <w:rPr>
          <w:rFonts w:ascii="Times New Roman" w:hAnsi="Times New Roman" w:cs="Times New Roman"/>
        </w:rPr>
        <w:t xml:space="preserve">vacuum </w:t>
      </w:r>
      <w:r w:rsidR="007C75A6">
        <w:rPr>
          <w:rFonts w:ascii="Times New Roman" w:hAnsi="Times New Roman" w:cs="Times New Roman"/>
        </w:rPr>
        <w:t xml:space="preserve">tube </w:t>
      </w:r>
      <w:r w:rsidR="00292E52">
        <w:rPr>
          <w:rFonts w:ascii="Times New Roman" w:hAnsi="Times New Roman" w:cs="Times New Roman"/>
        </w:rPr>
        <w:t>extending to the boundary and surrounded by water</w:t>
      </w:r>
      <w:r w:rsidR="00AE5789">
        <w:rPr>
          <w:rFonts w:ascii="Times New Roman" w:hAnsi="Times New Roman" w:cs="Times New Roman"/>
        </w:rPr>
        <w:t xml:space="preserve"> (Fig. S1c)</w:t>
      </w:r>
      <w:r w:rsidR="00292E52">
        <w:rPr>
          <w:rFonts w:ascii="Times New Roman" w:hAnsi="Times New Roman" w:cs="Times New Roman"/>
        </w:rPr>
        <w:t xml:space="preserve">, </w:t>
      </w:r>
      <w:r w:rsidR="00AE5789">
        <w:rPr>
          <w:rFonts w:ascii="Times New Roman" w:hAnsi="Times New Roman" w:cs="Times New Roman"/>
        </w:rPr>
        <w:t>and (iii</w:t>
      </w:r>
      <w:r w:rsidR="00292E52">
        <w:rPr>
          <w:rFonts w:ascii="Times New Roman" w:hAnsi="Times New Roman" w:cs="Times New Roman"/>
        </w:rPr>
        <w:t>)</w:t>
      </w:r>
      <w:r w:rsidR="00CE03C5">
        <w:rPr>
          <w:rFonts w:ascii="Times New Roman" w:hAnsi="Times New Roman" w:cs="Times New Roman"/>
        </w:rPr>
        <w:t xml:space="preserve"> </w:t>
      </w:r>
      <w:r w:rsidR="00651C90">
        <w:rPr>
          <w:rFonts w:ascii="Times New Roman" w:hAnsi="Times New Roman" w:cs="Times New Roman"/>
        </w:rPr>
        <w:t xml:space="preserve">a spherical </w:t>
      </w:r>
      <w:r w:rsidR="00702B6E">
        <w:rPr>
          <w:rFonts w:ascii="Times New Roman" w:hAnsi="Times New Roman" w:cs="Times New Roman"/>
        </w:rPr>
        <w:t>vacuum bubble surrounde</w:t>
      </w:r>
      <w:r w:rsidR="00AE5789">
        <w:rPr>
          <w:rFonts w:ascii="Times New Roman" w:hAnsi="Times New Roman" w:cs="Times New Roman"/>
        </w:rPr>
        <w:t>d by water (Fig. S1d</w:t>
      </w:r>
      <w:r w:rsidR="00FC3A14">
        <w:rPr>
          <w:rFonts w:ascii="Times New Roman" w:hAnsi="Times New Roman" w:cs="Times New Roman"/>
        </w:rPr>
        <w:t xml:space="preserve"> in Appendix S1</w:t>
      </w:r>
      <w:r w:rsidR="00CE3707">
        <w:rPr>
          <w:rFonts w:ascii="Times New Roman" w:hAnsi="Times New Roman" w:cs="Times New Roman"/>
        </w:rPr>
        <w:t>)</w:t>
      </w:r>
      <w:r w:rsidR="00292E52">
        <w:rPr>
          <w:rFonts w:ascii="Times New Roman" w:hAnsi="Times New Roman" w:cs="Times New Roman"/>
        </w:rPr>
        <w:t xml:space="preserve">. </w:t>
      </w:r>
      <w:r w:rsidR="00702B6E">
        <w:rPr>
          <w:rFonts w:ascii="Times New Roman" w:hAnsi="Times New Roman" w:cs="Times New Roman"/>
        </w:rPr>
        <w:t xml:space="preserve"> </w:t>
      </w:r>
      <w:r w:rsidR="00ED7E62">
        <w:rPr>
          <w:rFonts w:ascii="Times New Roman" w:hAnsi="Times New Roman" w:cs="Times New Roman"/>
        </w:rPr>
        <w:t xml:space="preserve">Since the volume is fixed for all three configurations, we can replace the parameter </w:t>
      </w:r>
      <m:oMath>
        <m:r>
          <w:rPr>
            <w:rFonts w:ascii="Cambria Math" w:hAnsi="Cambria Math" w:cs="Times New Roman"/>
          </w:rPr>
          <m:t>V</m:t>
        </m:r>
      </m:oMath>
      <w:r w:rsidR="00E83B07">
        <w:rPr>
          <w:rFonts w:ascii="Times New Roman" w:eastAsiaTheme="minorEastAsia" w:hAnsi="Times New Roman" w:cs="Times New Roman"/>
        </w:rPr>
        <w:t xml:space="preserve"> </w:t>
      </w:r>
      <w:r w:rsidR="00ED7E62">
        <w:rPr>
          <w:rFonts w:ascii="Times New Roman" w:hAnsi="Times New Roman" w:cs="Times New Roman"/>
        </w:rPr>
        <w:t xml:space="preserve">with a parameter </w:t>
      </w:r>
      <m:oMath>
        <m:r>
          <w:rPr>
            <w:rFonts w:ascii="Cambria Math" w:hAnsi="Cambria Math"/>
          </w:rPr>
          <m:t>Z</m:t>
        </m:r>
      </m:oMath>
      <w:r w:rsidR="00ED7E62">
        <w:rPr>
          <w:rFonts w:ascii="Times New Roman" w:hAnsi="Times New Roman" w:cs="Times New Roman"/>
        </w:rPr>
        <w:t xml:space="preserve"> that corresponds to the vacuum layer width for the </w:t>
      </w:r>
      <w:r w:rsidR="00AB5D89">
        <w:rPr>
          <w:rFonts w:ascii="Times New Roman" w:hAnsi="Times New Roman" w:cs="Times New Roman"/>
        </w:rPr>
        <w:t>“</w:t>
      </w:r>
      <w:r w:rsidR="00ED7E62">
        <w:rPr>
          <w:rFonts w:ascii="Times New Roman" w:hAnsi="Times New Roman" w:cs="Times New Roman"/>
        </w:rPr>
        <w:t>sandwich</w:t>
      </w:r>
      <w:r w:rsidR="00AB5D89">
        <w:rPr>
          <w:rFonts w:ascii="Times New Roman" w:hAnsi="Times New Roman" w:cs="Times New Roman"/>
        </w:rPr>
        <w:t>”</w:t>
      </w:r>
      <w:r w:rsidR="00ED7E62">
        <w:rPr>
          <w:rFonts w:ascii="Times New Roman" w:hAnsi="Times New Roman" w:cs="Times New Roman"/>
        </w:rPr>
        <w:t xml:space="preserve"> configuration. </w:t>
      </w:r>
      <w:r w:rsidR="00D628B8">
        <w:rPr>
          <w:rFonts w:ascii="Times New Roman" w:hAnsi="Times New Roman" w:cs="Times New Roman"/>
        </w:rPr>
        <w:t xml:space="preserve">We can then calculate the surface area </w:t>
      </w:r>
      <w:r w:rsidR="00B01E23">
        <w:rPr>
          <w:rFonts w:ascii="Times New Roman" w:hAnsi="Times New Roman" w:cs="Times New Roman"/>
          <w:noProof/>
          <w:position w:val="-4"/>
        </w:rPr>
        <w:drawing>
          <wp:inline distT="0" distB="0" distL="0" distR="0" wp14:anchorId="69F90676" wp14:editId="6FBA6C67">
            <wp:extent cx="152400" cy="152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B093C">
        <w:rPr>
          <w:rFonts w:ascii="Times New Roman" w:hAnsi="Times New Roman" w:cs="Times New Roman"/>
        </w:rPr>
        <w:t xml:space="preserve"> </w:t>
      </w:r>
      <w:r w:rsidR="00D628B8">
        <w:rPr>
          <w:rFonts w:ascii="Times New Roman" w:hAnsi="Times New Roman" w:cs="Times New Roman"/>
        </w:rPr>
        <w:t xml:space="preserve">for all three configurations </w:t>
      </w:r>
      <w:r w:rsidR="00F43701">
        <w:rPr>
          <w:rFonts w:ascii="Times New Roman" w:hAnsi="Times New Roman" w:cs="Times New Roman"/>
        </w:rPr>
        <w:t>in terms of the</w:t>
      </w:r>
      <w:r w:rsidR="00D628B8">
        <w:rPr>
          <w:rFonts w:ascii="Times New Roman" w:hAnsi="Times New Roman" w:cs="Times New Roman"/>
        </w:rPr>
        <w:t xml:space="preserve"> parameters </w:t>
      </w:r>
      <m:oMath>
        <m:r>
          <w:rPr>
            <w:rFonts w:ascii="Cambria Math" w:hAnsi="Cambria Math"/>
          </w:rPr>
          <m:t>Z</m:t>
        </m:r>
      </m:oMath>
      <w:r w:rsidR="00D628B8">
        <w:rPr>
          <w:rFonts w:ascii="Times New Roman" w:hAnsi="Times New Roman" w:cs="Times New Roman"/>
        </w:rPr>
        <w:t xml:space="preserve"> and </w:t>
      </w:r>
      <m:oMath>
        <m:r>
          <w:rPr>
            <w:rFonts w:ascii="Cambria Math" w:hAnsi="Cambria Math" w:cs="Times New Roman"/>
          </w:rPr>
          <m:t>L</m:t>
        </m:r>
      </m:oMath>
      <w:r w:rsidR="00D628B8">
        <w:rPr>
          <w:rFonts w:ascii="Times New Roman" w:hAnsi="Times New Roman" w:cs="Times New Roman"/>
        </w:rPr>
        <w:t xml:space="preserve"> (see formulas in Fig. S1</w:t>
      </w:r>
      <w:r w:rsidR="00FC3A14">
        <w:rPr>
          <w:rFonts w:ascii="Times New Roman" w:hAnsi="Times New Roman" w:cs="Times New Roman"/>
        </w:rPr>
        <w:t xml:space="preserve"> in Appendix S1</w:t>
      </w:r>
      <w:r w:rsidR="00D628B8">
        <w:rPr>
          <w:rFonts w:ascii="Times New Roman" w:hAnsi="Times New Roman" w:cs="Times New Roman"/>
        </w:rPr>
        <w:t xml:space="preserve">). </w:t>
      </w:r>
      <w:r w:rsidR="00635F70">
        <w:rPr>
          <w:rFonts w:ascii="Times New Roman" w:hAnsi="Times New Roman" w:cs="Times New Roman"/>
        </w:rPr>
        <w:t xml:space="preserve"> </w:t>
      </w:r>
      <w:r w:rsidR="009635AB">
        <w:rPr>
          <w:rFonts w:ascii="Times New Roman" w:hAnsi="Times New Roman" w:cs="Times New Roman"/>
        </w:rPr>
        <w:t>Thus</w:t>
      </w:r>
      <w:r w:rsidR="00BD07CD">
        <w:rPr>
          <w:rFonts w:ascii="Times New Roman" w:hAnsi="Times New Roman" w:cs="Times New Roman"/>
        </w:rPr>
        <w:t xml:space="preserve"> for a given value of </w:t>
      </w:r>
      <m:oMath>
        <m:r>
          <w:rPr>
            <w:rFonts w:ascii="Cambria Math" w:hAnsi="Cambria Math" w:cs="Times New Roman"/>
          </w:rPr>
          <m:t>L</m:t>
        </m:r>
      </m:oMath>
      <w:r w:rsidR="00D01FB1">
        <w:rPr>
          <w:rFonts w:ascii="Times New Roman" w:hAnsi="Times New Roman" w:cs="Times New Roman"/>
        </w:rPr>
        <w:t xml:space="preserve"> </w:t>
      </w:r>
      <w:r w:rsidR="00BD07CD">
        <w:rPr>
          <w:rFonts w:ascii="Times New Roman" w:hAnsi="Times New Roman" w:cs="Times New Roman"/>
        </w:rPr>
        <w:t xml:space="preserve">we can compute the surface area </w:t>
      </w:r>
      <m:oMath>
        <m:r>
          <w:rPr>
            <w:rFonts w:ascii="Cambria Math" w:hAnsi="Cambria Math" w:cs="Times New Roman"/>
          </w:rPr>
          <m:t>A</m:t>
        </m:r>
      </m:oMath>
      <w:r w:rsidR="007D2428">
        <w:rPr>
          <w:rFonts w:ascii="Times New Roman" w:hAnsi="Times New Roman" w:cs="Times New Roman"/>
        </w:rPr>
        <w:t xml:space="preserve"> for a range of </w:t>
      </w:r>
      <m:oMath>
        <m:r>
          <w:rPr>
            <w:rFonts w:ascii="Cambria Math" w:hAnsi="Cambria Math"/>
          </w:rPr>
          <m:t>Z</m:t>
        </m:r>
      </m:oMath>
      <w:r w:rsidR="00D01FB1">
        <w:rPr>
          <w:rFonts w:ascii="Times New Roman" w:hAnsi="Times New Roman" w:cs="Times New Roman"/>
        </w:rPr>
        <w:t xml:space="preserve"> </w:t>
      </w:r>
      <w:r w:rsidR="007D2428">
        <w:rPr>
          <w:rFonts w:ascii="Times New Roman" w:hAnsi="Times New Roman" w:cs="Times New Roman"/>
        </w:rPr>
        <w:t xml:space="preserve">values and determine for </w:t>
      </w:r>
      <w:r w:rsidR="00D01FB1">
        <w:rPr>
          <w:rFonts w:ascii="Times New Roman" w:hAnsi="Times New Roman" w:cs="Times New Roman"/>
        </w:rPr>
        <w:t xml:space="preserve">each value of </w:t>
      </w:r>
      <w:r w:rsidR="007D2428">
        <w:rPr>
          <w:rFonts w:ascii="Times New Roman" w:hAnsi="Times New Roman" w:cs="Times New Roman"/>
        </w:rPr>
        <w:t>the</w:t>
      </w:r>
      <w:r w:rsidR="00926D24">
        <w:rPr>
          <w:rFonts w:ascii="Times New Roman" w:hAnsi="Times New Roman" w:cs="Times New Roman"/>
        </w:rPr>
        <w:t xml:space="preserve"> </w:t>
      </w:r>
      <m:oMath>
        <m:r>
          <w:rPr>
            <w:rFonts w:ascii="Cambria Math" w:hAnsi="Cambria Math"/>
          </w:rPr>
          <m:t>Z</m:t>
        </m:r>
      </m:oMath>
      <w:r w:rsidR="00926D24">
        <w:rPr>
          <w:rFonts w:ascii="Times New Roman" w:hAnsi="Times New Roman" w:cs="Times New Roman"/>
        </w:rPr>
        <w:t xml:space="preserve"> </w:t>
      </w:r>
      <w:r w:rsidR="00D01FB1">
        <w:rPr>
          <w:rFonts w:ascii="Times New Roman" w:hAnsi="Times New Roman" w:cs="Times New Roman"/>
        </w:rPr>
        <w:t xml:space="preserve">a configuration with the smallest </w:t>
      </w:r>
      <w:r w:rsidR="007D2428">
        <w:rPr>
          <w:rFonts w:ascii="Times New Roman" w:hAnsi="Times New Roman" w:cs="Times New Roman"/>
        </w:rPr>
        <w:t>surface</w:t>
      </w:r>
      <w:r w:rsidR="00D01FB1">
        <w:rPr>
          <w:rFonts w:ascii="Times New Roman" w:hAnsi="Times New Roman" w:cs="Times New Roman"/>
        </w:rPr>
        <w:t xml:space="preserve"> area</w:t>
      </w:r>
      <w:r w:rsidR="00502398">
        <w:rPr>
          <w:rFonts w:ascii="Times New Roman" w:hAnsi="Times New Roman" w:cs="Times New Roman"/>
        </w:rPr>
        <w:t xml:space="preserve">. </w:t>
      </w:r>
      <w:r w:rsidR="00E83B07">
        <w:rPr>
          <w:rFonts w:ascii="Times New Roman" w:hAnsi="Times New Roman" w:cs="Times New Roman"/>
        </w:rPr>
        <w:t xml:space="preserve">Simple algebraic manipulations of the formulas for the areas of the three configurations lead to the condition that the “sandwich” configuration will have the lowest surface area if </w:t>
      </w:r>
      <m:oMath>
        <m:r>
          <w:rPr>
            <w:rFonts w:ascii="Cambria Math" w:hAnsi="Cambria Math"/>
          </w:rPr>
          <m:t>Z</m:t>
        </m:r>
      </m:oMath>
      <w:r w:rsidR="00E83B07" w:rsidRPr="00843133">
        <w:rPr>
          <w:rFonts w:ascii="Times New Roman" w:hAnsi="Times New Roman"/>
        </w:rPr>
        <w:t xml:space="preserve"> obeys the relationship </w:t>
      </w:r>
      <m:oMath>
        <m:r>
          <w:rPr>
            <w:rFonts w:ascii="Cambria Math" w:hAnsi="Cambria Math"/>
          </w:rPr>
          <m:t>Z&gt;</m:t>
        </m:r>
        <m:f>
          <m:fPr>
            <m:ctrlPr>
              <w:rPr>
                <w:rFonts w:ascii="Cambria Math" w:hAnsi="Cambria Math"/>
                <w:i/>
              </w:rPr>
            </m:ctrlPr>
          </m:fPr>
          <m:num>
            <m:r>
              <w:rPr>
                <w:rFonts w:ascii="Cambria Math" w:hAnsi="Cambria Math"/>
              </w:rPr>
              <m:t>L</m:t>
            </m:r>
          </m:num>
          <m:den>
            <m:r>
              <w:rPr>
                <w:rFonts w:ascii="Cambria Math" w:hAnsi="Cambria Math"/>
              </w:rPr>
              <m:t>π</m:t>
            </m:r>
          </m:den>
        </m:f>
      </m:oMath>
      <w:r w:rsidR="00E83B07">
        <w:rPr>
          <w:rFonts w:ascii="Times New Roman" w:eastAsiaTheme="minorEastAsia" w:hAnsi="Times New Roman"/>
        </w:rPr>
        <w:t xml:space="preserve">.  </w:t>
      </w:r>
      <w:r w:rsidR="00502398">
        <w:rPr>
          <w:rFonts w:ascii="Times New Roman" w:hAnsi="Times New Roman" w:cs="Times New Roman"/>
        </w:rPr>
        <w:t xml:space="preserve">Figure </w:t>
      </w:r>
      <w:r w:rsidR="007D2428">
        <w:rPr>
          <w:rFonts w:ascii="Times New Roman" w:hAnsi="Times New Roman" w:cs="Times New Roman"/>
        </w:rPr>
        <w:t>S</w:t>
      </w:r>
      <w:r w:rsidR="00502398">
        <w:rPr>
          <w:rFonts w:ascii="Times New Roman" w:hAnsi="Times New Roman" w:cs="Times New Roman"/>
        </w:rPr>
        <w:t>2</w:t>
      </w:r>
      <w:r w:rsidR="007D2428">
        <w:rPr>
          <w:rFonts w:ascii="Times New Roman" w:hAnsi="Times New Roman" w:cs="Times New Roman"/>
        </w:rPr>
        <w:t xml:space="preserve"> </w:t>
      </w:r>
      <w:r w:rsidR="00FC3A14">
        <w:rPr>
          <w:rFonts w:ascii="Times New Roman" w:hAnsi="Times New Roman" w:cs="Times New Roman"/>
        </w:rPr>
        <w:t xml:space="preserve">in Appendix S1 </w:t>
      </w:r>
      <w:r w:rsidR="007D2428">
        <w:rPr>
          <w:rFonts w:ascii="Times New Roman" w:hAnsi="Times New Roman" w:cs="Times New Roman"/>
        </w:rPr>
        <w:t xml:space="preserve">shows </w:t>
      </w:r>
      <w:r w:rsidR="007D2428">
        <w:rPr>
          <w:rFonts w:ascii="Times New Roman" w:hAnsi="Times New Roman" w:cs="Times New Roman"/>
        </w:rPr>
        <w:lastRenderedPageBreak/>
        <w:t xml:space="preserve">corresponding graphs for </w:t>
      </w:r>
      <m:oMath>
        <m:r>
          <w:rPr>
            <w:rFonts w:ascii="Cambria Math" w:hAnsi="Cambria Math" w:cs="Times New Roman"/>
          </w:rPr>
          <m:t>L=7</m:t>
        </m:r>
      </m:oMath>
      <w:r w:rsidR="00E83B07">
        <w:rPr>
          <w:rFonts w:ascii="Times New Roman" w:hAnsi="Times New Roman" w:cs="Times New Roman"/>
          <w:position w:val="-4"/>
        </w:rPr>
        <w:t xml:space="preserve"> </w:t>
      </w:r>
      <w:r w:rsidR="00FC41FD">
        <w:rPr>
          <w:rFonts w:ascii="Times New Roman" w:hAnsi="Times New Roman" w:cs="Times New Roman"/>
        </w:rPr>
        <w:t>nm;</w:t>
      </w:r>
      <w:r w:rsidR="007D2428">
        <w:rPr>
          <w:rFonts w:ascii="Times New Roman" w:hAnsi="Times New Roman" w:cs="Times New Roman"/>
        </w:rPr>
        <w:t xml:space="preserve"> as we can see</w:t>
      </w:r>
      <w:r w:rsidR="00BE4098">
        <w:rPr>
          <w:rFonts w:ascii="Times New Roman" w:hAnsi="Times New Roman" w:cs="Times New Roman"/>
        </w:rPr>
        <w:t>,</w:t>
      </w:r>
      <w:r w:rsidR="007D2428">
        <w:rPr>
          <w:rFonts w:ascii="Times New Roman" w:hAnsi="Times New Roman" w:cs="Times New Roman"/>
        </w:rPr>
        <w:t xml:space="preserve"> for </w:t>
      </w:r>
      <m:oMath>
        <m:r>
          <w:rPr>
            <w:rFonts w:ascii="Cambria Math" w:hAnsi="Cambria Math"/>
          </w:rPr>
          <m:t>Z=2.8</m:t>
        </m:r>
      </m:oMath>
      <w:r w:rsidR="00E83B07">
        <w:rPr>
          <w:rFonts w:ascii="Times New Roman" w:hAnsi="Times New Roman" w:cs="Times New Roman"/>
          <w:position w:val="-6"/>
        </w:rPr>
        <w:t xml:space="preserve"> </w:t>
      </w:r>
      <w:r w:rsidR="00BE4098">
        <w:rPr>
          <w:rFonts w:ascii="Times New Roman" w:hAnsi="Times New Roman" w:cs="Times New Roman"/>
        </w:rPr>
        <w:t xml:space="preserve">nm the “sandwich”, or the vacuum slab, configuration </w:t>
      </w:r>
      <w:r w:rsidR="006A5D7A">
        <w:rPr>
          <w:rFonts w:ascii="Times New Roman" w:hAnsi="Times New Roman" w:cs="Times New Roman"/>
        </w:rPr>
        <w:t>has</w:t>
      </w:r>
      <w:r w:rsidR="007D2428">
        <w:rPr>
          <w:rFonts w:ascii="Times New Roman" w:hAnsi="Times New Roman" w:cs="Times New Roman"/>
        </w:rPr>
        <w:t xml:space="preserve"> the lowest surface area. </w:t>
      </w:r>
    </w:p>
    <w:p w14:paraId="2FBADC9D" w14:textId="4899B9C3" w:rsidR="00F37A5A" w:rsidRDefault="009635AB" w:rsidP="006C20D5">
      <w:pPr>
        <w:jc w:val="both"/>
        <w:rPr>
          <w:rFonts w:ascii="Times New Roman" w:hAnsi="Times New Roman" w:cs="Times New Roman"/>
        </w:rPr>
      </w:pPr>
      <w:r>
        <w:rPr>
          <w:rFonts w:ascii="Times New Roman" w:hAnsi="Times New Roman" w:cs="Times New Roman"/>
        </w:rPr>
        <w:t>Now</w:t>
      </w:r>
      <w:r w:rsidR="007D2428">
        <w:rPr>
          <w:rFonts w:ascii="Times New Roman" w:hAnsi="Times New Roman" w:cs="Times New Roman"/>
        </w:rPr>
        <w:t xml:space="preserve"> </w:t>
      </w:r>
      <w:r w:rsidR="00F276DE">
        <w:rPr>
          <w:rFonts w:ascii="Times New Roman" w:hAnsi="Times New Roman" w:cs="Times New Roman"/>
        </w:rPr>
        <w:t xml:space="preserve">we need to </w:t>
      </w:r>
      <w:r w:rsidR="00E83B07">
        <w:rPr>
          <w:rFonts w:ascii="Times New Roman" w:hAnsi="Times New Roman" w:cs="Times New Roman"/>
        </w:rPr>
        <w:t>choose the</w:t>
      </w:r>
      <w:r w:rsidR="00F276DE">
        <w:rPr>
          <w:rFonts w:ascii="Times New Roman" w:hAnsi="Times New Roman" w:cs="Times New Roman"/>
        </w:rPr>
        <w:t xml:space="preserve"> appropriate value for</w:t>
      </w:r>
      <m:oMath>
        <m:r>
          <w:rPr>
            <w:rFonts w:ascii="Cambria Math" w:hAnsi="Cambria Math"/>
          </w:rPr>
          <m:t xml:space="preserve"> Z</m:t>
        </m:r>
      </m:oMath>
      <w:r w:rsidR="00872E9F">
        <w:rPr>
          <w:rFonts w:ascii="Times New Roman" w:hAnsi="Times New Roman" w:cs="Times New Roman"/>
        </w:rPr>
        <w:t xml:space="preserve"> which satisfies </w:t>
      </w:r>
      <m:oMath>
        <m:r>
          <w:rPr>
            <w:rFonts w:ascii="Cambria Math" w:hAnsi="Cambria Math"/>
          </w:rPr>
          <m:t>Z&gt;</m:t>
        </m:r>
        <m:f>
          <m:fPr>
            <m:ctrlPr>
              <w:rPr>
                <w:rFonts w:ascii="Cambria Math" w:hAnsi="Cambria Math"/>
                <w:i/>
              </w:rPr>
            </m:ctrlPr>
          </m:fPr>
          <m:num>
            <m:r>
              <w:rPr>
                <w:rFonts w:ascii="Cambria Math" w:hAnsi="Cambria Math"/>
              </w:rPr>
              <m:t>L</m:t>
            </m:r>
          </m:num>
          <m:den>
            <m:r>
              <w:rPr>
                <w:rFonts w:ascii="Cambria Math" w:hAnsi="Cambria Math"/>
              </w:rPr>
              <m:t>π</m:t>
            </m:r>
          </m:den>
        </m:f>
      </m:oMath>
      <w:r w:rsidR="00872E9F">
        <w:rPr>
          <w:rFonts w:ascii="Times New Roman" w:eastAsiaTheme="minorEastAsia" w:hAnsi="Times New Roman" w:cs="Times New Roman"/>
        </w:rPr>
        <w:t xml:space="preserve">. </w:t>
      </w:r>
      <w:r w:rsidR="00F276DE">
        <w:rPr>
          <w:rFonts w:ascii="Times New Roman" w:hAnsi="Times New Roman" w:cs="Times New Roman"/>
        </w:rPr>
        <w:t xml:space="preserve">To ensure fair comparison with the water-lipid-water systems we need to choose the size of the gap so that the magnitude of the electric field experienced by the water molecules at the interface is comparable between the WVW and the WLW systems.  It is not appropriate to compare the externally applied electric fields for the two systems since the presence of lipids will influence the magnitude of the electric field at the interface. On the other hand the size of the vacuum gap will have an effect on the resulting electric field at the water-vacuum interface for the WVW configuration.  For the WLW system the membrane size is set by the </w:t>
      </w:r>
      <w:r w:rsidR="009D0844">
        <w:rPr>
          <w:rFonts w:ascii="Times New Roman" w:hAnsi="Times New Roman" w:cs="Times New Roman"/>
        </w:rPr>
        <w:t xml:space="preserve">mean separation of the POPC glycerol acyl oxygen atoms from one lipid leaflet to the other. Thus to choose the gap size for the WVW system we first apply different values of the external electric field to the WLW system and measure the resulting internal electric field at the water-lipids interface.  We then vary the vacuum gap size </w:t>
      </w:r>
      <m:oMath>
        <m:r>
          <w:rPr>
            <w:rFonts w:ascii="Cambria Math" w:hAnsi="Cambria Math"/>
          </w:rPr>
          <m:t>Z</m:t>
        </m:r>
      </m:oMath>
      <w:r w:rsidR="00E83B07" w:rsidDel="00E83B07">
        <w:rPr>
          <w:rFonts w:ascii="Times New Roman" w:hAnsi="Times New Roman" w:cs="Times New Roman"/>
          <w:position w:val="-4"/>
        </w:rPr>
        <w:t xml:space="preserve"> </w:t>
      </w:r>
      <w:r w:rsidR="009D0844">
        <w:rPr>
          <w:rFonts w:ascii="Times New Roman" w:hAnsi="Times New Roman" w:cs="Times New Roman"/>
        </w:rPr>
        <w:t>in the WVW configuration for the same range of the external electric field magnitudes to obtain the same values of the internal electric field at the water-vacuum interface as in the water-lipid</w:t>
      </w:r>
      <w:r w:rsidR="00EB2428">
        <w:rPr>
          <w:rFonts w:ascii="Times New Roman" w:hAnsi="Times New Roman" w:cs="Times New Roman"/>
        </w:rPr>
        <w:t xml:space="preserve"> interface case.  Such approach </w:t>
      </w:r>
      <w:r w:rsidR="00785924">
        <w:rPr>
          <w:rFonts w:ascii="Times New Roman" w:hAnsi="Times New Roman" w:cs="Times New Roman"/>
        </w:rPr>
        <w:t>le</w:t>
      </w:r>
      <w:r w:rsidR="009D0844">
        <w:rPr>
          <w:rFonts w:ascii="Times New Roman" w:hAnsi="Times New Roman" w:cs="Times New Roman"/>
        </w:rPr>
        <w:t xml:space="preserve">d us to choose the value of </w:t>
      </w:r>
      <m:oMath>
        <m:r>
          <w:rPr>
            <w:rFonts w:ascii="Cambria Math" w:hAnsi="Cambria Math"/>
          </w:rPr>
          <m:t>Z</m:t>
        </m:r>
      </m:oMath>
      <w:r w:rsidR="00AE09A1">
        <w:rPr>
          <w:rFonts w:ascii="Times New Roman" w:hAnsi="Times New Roman" w:cs="Times New Roman"/>
        </w:rPr>
        <w:t xml:space="preserve"> to be 2.8 nm.  F</w:t>
      </w:r>
      <w:r w:rsidR="004943C5">
        <w:rPr>
          <w:rFonts w:ascii="Times New Roman" w:hAnsi="Times New Roman" w:cs="Times New Roman"/>
        </w:rPr>
        <w:t xml:space="preserve">or this value </w:t>
      </w:r>
      <w:r w:rsidR="00AE09A1">
        <w:rPr>
          <w:rFonts w:ascii="Times New Roman" w:hAnsi="Times New Roman" w:cs="Times New Roman"/>
        </w:rPr>
        <w:t xml:space="preserve">of </w:t>
      </w:r>
      <m:oMath>
        <m:r>
          <w:rPr>
            <w:rFonts w:ascii="Cambria Math" w:hAnsi="Cambria Math"/>
          </w:rPr>
          <m:t>Z</m:t>
        </m:r>
      </m:oMath>
      <w:r w:rsidR="00E83B07" w:rsidDel="00E83B07">
        <w:rPr>
          <w:rFonts w:ascii="Times New Roman" w:hAnsi="Times New Roman" w:cs="Times New Roman"/>
          <w:position w:val="-4"/>
        </w:rPr>
        <w:t xml:space="preserve"> </w:t>
      </w:r>
      <w:r w:rsidR="004943C5">
        <w:rPr>
          <w:rFonts w:ascii="Times New Roman" w:hAnsi="Times New Roman" w:cs="Times New Roman"/>
        </w:rPr>
        <w:t>both the external and the internal interface electric fields magnitudes agree betw</w:t>
      </w:r>
      <w:r w:rsidR="00AE09A1">
        <w:rPr>
          <w:rFonts w:ascii="Times New Roman" w:hAnsi="Times New Roman" w:cs="Times New Roman"/>
        </w:rPr>
        <w:t xml:space="preserve">een the WLW and the WVW systems, thus the comparison of poration times (Fig 2) is fair. </w:t>
      </w:r>
    </w:p>
    <w:p w14:paraId="14936664" w14:textId="77777777" w:rsidR="00B93209" w:rsidRDefault="00B93209" w:rsidP="006C20D5">
      <w:pPr>
        <w:jc w:val="both"/>
        <w:rPr>
          <w:rFonts w:ascii="Times New Roman" w:hAnsi="Times New Roman" w:cs="Times New Roman"/>
          <w:b/>
        </w:rPr>
      </w:pPr>
    </w:p>
    <w:p w14:paraId="2652AB35" w14:textId="694E438F" w:rsidR="00502398" w:rsidRPr="00B332B9" w:rsidRDefault="00B0682E" w:rsidP="006C20D5">
      <w:pPr>
        <w:jc w:val="both"/>
        <w:rPr>
          <w:rFonts w:ascii="Times New Roman" w:hAnsi="Times New Roman" w:cs="Times New Roman"/>
          <w:i/>
        </w:rPr>
      </w:pPr>
      <w:r w:rsidRPr="00B0682E">
        <w:rPr>
          <w:rFonts w:ascii="Times New Roman" w:hAnsi="Times New Roman" w:cs="Times New Roman"/>
          <w:b/>
        </w:rPr>
        <w:t>Figure S1</w:t>
      </w:r>
      <w:r w:rsidR="00F10DDC">
        <w:rPr>
          <w:rFonts w:ascii="Times New Roman" w:hAnsi="Times New Roman" w:cs="Times New Roman"/>
          <w:b/>
        </w:rPr>
        <w:t xml:space="preserve">. </w:t>
      </w:r>
      <w:r w:rsidR="00F10DDC" w:rsidRPr="00B332B9">
        <w:rPr>
          <w:rFonts w:ascii="Times New Roman" w:hAnsi="Times New Roman" w:cs="Times New Roman"/>
          <w:i/>
        </w:rPr>
        <w:t>Three possible minimum surface area configurations for a cubic box containing fixed volume of water: (a) “sandwich”, (b) tube, and (c) spherical bubble.</w:t>
      </w:r>
    </w:p>
    <w:p w14:paraId="6A1963C3" w14:textId="77CE9CB3" w:rsidR="00B0682E" w:rsidRPr="00B0682E" w:rsidRDefault="00376912" w:rsidP="006C20D5">
      <w:pPr>
        <w:jc w:val="both"/>
        <w:rPr>
          <w:rFonts w:ascii="Times New Roman" w:hAnsi="Times New Roman" w:cs="Times New Roman"/>
          <w:b/>
        </w:rPr>
      </w:pPr>
      <w:r>
        <w:rPr>
          <w:rFonts w:ascii="Times New Roman" w:hAnsi="Times New Roman" w:cs="Times New Roman"/>
          <w:b/>
          <w:noProof/>
        </w:rPr>
        <w:drawing>
          <wp:inline distT="0" distB="0" distL="0" distR="0" wp14:anchorId="05A4A9CD" wp14:editId="2C368DEE">
            <wp:extent cx="1765935" cy="1765935"/>
            <wp:effectExtent l="0" t="0" r="0" b="0"/>
            <wp:docPr id="2" name="Picture 2" descr="Macintosh HD:Users:mtokman:Documents:Papers:Electroporation #1, May 2010:Submission to PNAS:Figures:fig S1 and S2:figS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acintosh HD:Users:mtokman:Documents:Papers:Electroporation #1, May 2010:Submission to PNAS:Figures:fig S1 and S2:figS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166" cy="1766166"/>
                    </a:xfrm>
                    <a:prstGeom prst="rect">
                      <a:avLst/>
                    </a:prstGeom>
                    <a:noFill/>
                    <a:ln>
                      <a:noFill/>
                    </a:ln>
                  </pic:spPr>
                </pic:pic>
              </a:graphicData>
            </a:graphic>
          </wp:inline>
        </w:drawing>
      </w:r>
      <w:r>
        <w:rPr>
          <w:rFonts w:ascii="Times New Roman" w:hAnsi="Times New Roman" w:cs="Times New Roman"/>
          <w:b/>
          <w:noProof/>
        </w:rPr>
        <w:drawing>
          <wp:inline distT="0" distB="0" distL="0" distR="0" wp14:anchorId="203E37EB" wp14:editId="44452FF9">
            <wp:extent cx="1740535" cy="1740535"/>
            <wp:effectExtent l="0" t="0" r="0" b="0"/>
            <wp:docPr id="3" name="Picture 3" descr="Macintosh HD:Users:mtokman:Documents:Papers:Electroporation #1, May 2010:Submission to PNAS:Figures:fig S1 and S2:figS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acintosh HD:Users:mtokman:Documents:Papers:Electroporation #1, May 2010:Submission to PNAS:Figures:fig S1 and S2:figS1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0975" cy="1740975"/>
                    </a:xfrm>
                    <a:prstGeom prst="rect">
                      <a:avLst/>
                    </a:prstGeom>
                    <a:noFill/>
                    <a:ln>
                      <a:noFill/>
                    </a:ln>
                  </pic:spPr>
                </pic:pic>
              </a:graphicData>
            </a:graphic>
          </wp:inline>
        </w:drawing>
      </w:r>
      <w:r>
        <w:rPr>
          <w:rFonts w:ascii="Times New Roman" w:hAnsi="Times New Roman" w:cs="Times New Roman"/>
          <w:b/>
          <w:noProof/>
        </w:rPr>
        <w:drawing>
          <wp:inline distT="0" distB="0" distL="0" distR="0" wp14:anchorId="4C5E7C75" wp14:editId="465AEC85">
            <wp:extent cx="1829435" cy="1829435"/>
            <wp:effectExtent l="0" t="0" r="0" b="0"/>
            <wp:docPr id="4" name="Picture 4" descr="Macintosh HD:Users:mtokman:Documents:Papers:Electroporation #1, May 2010:Submission to PNAS:Figures:fig S1 and S2:figS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acintosh HD:Users:mtokman:Documents:Papers:Electroporation #1, May 2010:Submission to PNAS:Figures:fig S1 and S2:figS1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9917" cy="1829917"/>
                    </a:xfrm>
                    <a:prstGeom prst="rect">
                      <a:avLst/>
                    </a:prstGeom>
                    <a:noFill/>
                    <a:ln>
                      <a:noFill/>
                    </a:ln>
                  </pic:spPr>
                </pic:pic>
              </a:graphicData>
            </a:graphic>
          </wp:inline>
        </w:drawing>
      </w:r>
    </w:p>
    <w:p w14:paraId="1CE46A9F" w14:textId="5F29E58C" w:rsidR="00376912" w:rsidRPr="00376912" w:rsidRDefault="00376912" w:rsidP="006C20D5">
      <w:pPr>
        <w:jc w:val="both"/>
      </w:pPr>
      <w:r w:rsidRPr="00376912">
        <w:t xml:space="preserve">(a) </w:t>
      </w:r>
      <m:oMath>
        <m:sSup>
          <m:sSupPr>
            <m:ctrlPr>
              <w:rPr>
                <w:rFonts w:ascii="Cambria Math" w:hAnsi="Cambria Math"/>
                <w:i/>
                <w:lang w:eastAsia="ko-KR"/>
              </w:rPr>
            </m:ctrlPr>
          </m:sSupPr>
          <m:e>
            <m:r>
              <w:rPr>
                <w:rFonts w:ascii="Cambria Math" w:hAnsi="Cambria Math"/>
                <w:lang w:eastAsia="ko-KR"/>
              </w:rPr>
              <m:t>A =2L</m:t>
            </m:r>
          </m:e>
          <m:sup>
            <m:r>
              <w:rPr>
                <w:rFonts w:ascii="Cambria Math" w:hAnsi="Cambria Math"/>
                <w:lang w:eastAsia="ko-KR"/>
              </w:rPr>
              <m:t>2</m:t>
            </m:r>
          </m:sup>
        </m:sSup>
      </m:oMath>
      <w:r>
        <w:rPr>
          <w:rFonts w:eastAsiaTheme="minorEastAsia"/>
          <w:lang w:eastAsia="ko-KR"/>
        </w:rPr>
        <w:tab/>
      </w:r>
      <w:r>
        <w:rPr>
          <w:rFonts w:eastAsiaTheme="minorEastAsia"/>
          <w:lang w:eastAsia="ko-KR"/>
        </w:rPr>
        <w:tab/>
        <w:t xml:space="preserve">        </w:t>
      </w:r>
      <w:r>
        <w:rPr>
          <w:rFonts w:eastAsiaTheme="minorEastAsia"/>
          <w:lang w:eastAsia="ko-KR"/>
        </w:rPr>
        <w:tab/>
        <w:t xml:space="preserve"> (b) </w:t>
      </w:r>
      <m:oMath>
        <m:r>
          <w:rPr>
            <w:rFonts w:ascii="Cambria Math" w:hAnsi="Cambria Math"/>
            <w:lang w:eastAsia="ko-KR"/>
          </w:rPr>
          <m:t>A =2</m:t>
        </m:r>
        <m:rad>
          <m:radPr>
            <m:degHide m:val="1"/>
            <m:ctrlPr>
              <w:rPr>
                <w:rFonts w:ascii="Cambria Math" w:hAnsi="Cambria Math"/>
                <w:i/>
                <w:lang w:eastAsia="ko-KR"/>
              </w:rPr>
            </m:ctrlPr>
          </m:radPr>
          <m:deg/>
          <m:e>
            <m:r>
              <w:rPr>
                <w:rFonts w:ascii="Cambria Math" w:hAnsi="Cambria Math"/>
                <w:lang w:eastAsia="ko-KR"/>
              </w:rPr>
              <m:t>π</m:t>
            </m:r>
            <m:sSup>
              <m:sSupPr>
                <m:ctrlPr>
                  <w:rPr>
                    <w:rFonts w:ascii="Cambria Math" w:hAnsi="Cambria Math"/>
                    <w:i/>
                    <w:lang w:eastAsia="ko-KR"/>
                  </w:rPr>
                </m:ctrlPr>
              </m:sSupPr>
              <m:e>
                <m:r>
                  <w:rPr>
                    <w:rFonts w:ascii="Cambria Math" w:hAnsi="Cambria Math"/>
                    <w:lang w:eastAsia="ko-KR"/>
                  </w:rPr>
                  <m:t>L</m:t>
                </m:r>
              </m:e>
              <m:sup>
                <m:r>
                  <w:rPr>
                    <w:rFonts w:ascii="Cambria Math" w:hAnsi="Cambria Math"/>
                    <w:lang w:eastAsia="ko-KR"/>
                  </w:rPr>
                  <m:t>3</m:t>
                </m:r>
              </m:sup>
            </m:sSup>
            <m:r>
              <w:rPr>
                <w:rFonts w:ascii="Cambria Math" w:hAnsi="Cambria Math"/>
                <w:lang w:eastAsia="ko-KR"/>
              </w:rPr>
              <m:t>Z</m:t>
            </m:r>
          </m:e>
        </m:rad>
      </m:oMath>
      <w:r>
        <w:rPr>
          <w:rFonts w:eastAsiaTheme="minorEastAsia"/>
          <w:lang w:eastAsia="ko-KR"/>
        </w:rPr>
        <w:tab/>
        <w:t xml:space="preserve">  </w:t>
      </w:r>
      <w:r>
        <w:rPr>
          <w:rFonts w:eastAsiaTheme="minorEastAsia"/>
          <w:lang w:eastAsia="ko-KR"/>
        </w:rPr>
        <w:tab/>
        <w:t xml:space="preserve">(c) </w:t>
      </w:r>
      <m:oMath>
        <m:r>
          <m:rPr>
            <m:sty m:val="p"/>
          </m:rPr>
          <w:rPr>
            <w:rFonts w:ascii="Cambria Math" w:hAnsi="Cambria Math"/>
            <w:lang w:eastAsia="ko-KR"/>
          </w:rPr>
          <m:t>A =4π</m:t>
        </m:r>
        <m:sSup>
          <m:sSupPr>
            <m:ctrlPr>
              <w:rPr>
                <w:rFonts w:ascii="Cambria Math" w:hAnsi="Cambria Math"/>
                <w:i/>
                <w:lang w:eastAsia="ko-KR"/>
              </w:rPr>
            </m:ctrlPr>
          </m:sSupPr>
          <m:e>
            <m:d>
              <m:dPr>
                <m:ctrlPr>
                  <w:rPr>
                    <w:rFonts w:ascii="Cambria Math" w:hAnsi="Cambria Math"/>
                    <w:i/>
                    <w:lang w:eastAsia="ko-KR"/>
                  </w:rPr>
                </m:ctrlPr>
              </m:dPr>
              <m:e>
                <m:f>
                  <m:fPr>
                    <m:ctrlPr>
                      <w:rPr>
                        <w:rFonts w:ascii="Cambria Math" w:hAnsi="Cambria Math"/>
                        <w:i/>
                        <w:lang w:eastAsia="ko-KR"/>
                      </w:rPr>
                    </m:ctrlPr>
                  </m:fPr>
                  <m:num>
                    <m:r>
                      <w:rPr>
                        <w:rFonts w:ascii="Cambria Math" w:hAnsi="Cambria Math"/>
                        <w:lang w:eastAsia="ko-KR"/>
                      </w:rPr>
                      <m:t>3</m:t>
                    </m:r>
                    <m:sSup>
                      <m:sSupPr>
                        <m:ctrlPr>
                          <w:rPr>
                            <w:rFonts w:ascii="Cambria Math" w:hAnsi="Cambria Math"/>
                            <w:i/>
                            <w:lang w:eastAsia="ko-KR"/>
                          </w:rPr>
                        </m:ctrlPr>
                      </m:sSupPr>
                      <m:e>
                        <m:r>
                          <w:rPr>
                            <w:rFonts w:ascii="Cambria Math" w:hAnsi="Cambria Math"/>
                            <w:lang w:eastAsia="ko-KR"/>
                          </w:rPr>
                          <m:t>L</m:t>
                        </m:r>
                      </m:e>
                      <m:sup>
                        <m:r>
                          <w:rPr>
                            <w:rFonts w:ascii="Cambria Math" w:hAnsi="Cambria Math"/>
                            <w:lang w:eastAsia="ko-KR"/>
                          </w:rPr>
                          <m:t>2</m:t>
                        </m:r>
                      </m:sup>
                    </m:sSup>
                    <m:r>
                      <w:rPr>
                        <w:rFonts w:ascii="Cambria Math" w:hAnsi="Cambria Math"/>
                        <w:lang w:eastAsia="ko-KR"/>
                      </w:rPr>
                      <m:t>Z</m:t>
                    </m:r>
                  </m:num>
                  <m:den>
                    <m:r>
                      <w:rPr>
                        <w:rFonts w:ascii="Cambria Math" w:hAnsi="Cambria Math"/>
                        <w:lang w:eastAsia="ko-KR"/>
                      </w:rPr>
                      <m:t>4π</m:t>
                    </m:r>
                  </m:den>
                </m:f>
              </m:e>
            </m:d>
          </m:e>
          <m:sup>
            <m:box>
              <m:boxPr>
                <m:ctrlPr>
                  <w:rPr>
                    <w:rFonts w:ascii="Cambria Math" w:hAnsi="Cambria Math"/>
                    <w:i/>
                    <w:lang w:eastAsia="ko-KR"/>
                  </w:rPr>
                </m:ctrlPr>
              </m:boxPr>
              <m:e>
                <m:argPr>
                  <m:argSz m:val="-1"/>
                </m:argPr>
                <m:f>
                  <m:fPr>
                    <m:ctrlPr>
                      <w:rPr>
                        <w:rFonts w:ascii="Cambria Math" w:hAnsi="Cambria Math"/>
                        <w:i/>
                        <w:lang w:eastAsia="ko-KR"/>
                      </w:rPr>
                    </m:ctrlPr>
                  </m:fPr>
                  <m:num>
                    <m:r>
                      <w:rPr>
                        <w:rFonts w:ascii="Cambria Math" w:hAnsi="Cambria Math"/>
                        <w:lang w:eastAsia="ko-KR"/>
                      </w:rPr>
                      <m:t>2</m:t>
                    </m:r>
                  </m:num>
                  <m:den>
                    <m:r>
                      <w:rPr>
                        <w:rFonts w:ascii="Cambria Math" w:hAnsi="Cambria Math"/>
                        <w:lang w:eastAsia="ko-KR"/>
                      </w:rPr>
                      <m:t>3</m:t>
                    </m:r>
                  </m:den>
                </m:f>
              </m:e>
            </m:box>
          </m:sup>
        </m:sSup>
      </m:oMath>
    </w:p>
    <w:p w14:paraId="45DB7D52" w14:textId="77777777" w:rsidR="00B93209" w:rsidRDefault="00B93209" w:rsidP="006C20D5">
      <w:pPr>
        <w:jc w:val="both"/>
        <w:rPr>
          <w:b/>
        </w:rPr>
      </w:pPr>
    </w:p>
    <w:p w14:paraId="48A43259" w14:textId="77777777" w:rsidR="00B93209" w:rsidRDefault="00B93209" w:rsidP="006C20D5">
      <w:pPr>
        <w:jc w:val="both"/>
        <w:rPr>
          <w:b/>
        </w:rPr>
      </w:pPr>
    </w:p>
    <w:p w14:paraId="46356E98" w14:textId="77777777" w:rsidR="00B93209" w:rsidRDefault="00B93209" w:rsidP="006C20D5">
      <w:pPr>
        <w:jc w:val="both"/>
        <w:rPr>
          <w:b/>
        </w:rPr>
      </w:pPr>
    </w:p>
    <w:p w14:paraId="72974051" w14:textId="573E4A93" w:rsidR="001506AC" w:rsidRPr="00A103B7" w:rsidRDefault="00376912" w:rsidP="006C20D5">
      <w:pPr>
        <w:jc w:val="both"/>
        <w:rPr>
          <w:i/>
        </w:rPr>
      </w:pPr>
      <w:r w:rsidRPr="00376912">
        <w:rPr>
          <w:b/>
        </w:rPr>
        <w:t>Figure S2</w:t>
      </w:r>
      <w:r w:rsidR="00B332B9">
        <w:rPr>
          <w:b/>
        </w:rPr>
        <w:t xml:space="preserve">. </w:t>
      </w:r>
      <w:r w:rsidR="00D01FB1">
        <w:rPr>
          <w:i/>
        </w:rPr>
        <w:t>Surface area of the three potential minimum area confi</w:t>
      </w:r>
      <w:r w:rsidR="00F85A58">
        <w:rPr>
          <w:i/>
        </w:rPr>
        <w:t>gurations for a fixed value of L=7nm</w:t>
      </w:r>
      <w:r w:rsidR="00D01FB1">
        <w:rPr>
          <w:i/>
        </w:rPr>
        <w:t xml:space="preserve"> and a varyin</w:t>
      </w:r>
      <w:r w:rsidR="00F85A58">
        <w:rPr>
          <w:i/>
        </w:rPr>
        <w:t>g value of Z. For Z = 2.8nm the “sandwich” configurat</w:t>
      </w:r>
      <w:r w:rsidR="00A103B7">
        <w:rPr>
          <w:i/>
        </w:rPr>
        <w:t>ion has the lowest surface area.</w:t>
      </w:r>
      <w:r w:rsidR="00D01FB1">
        <w:rPr>
          <w:b/>
          <w:noProof/>
        </w:rPr>
        <w:drawing>
          <wp:anchor distT="0" distB="0" distL="114300" distR="114300" simplePos="0" relativeHeight="251658240" behindDoc="0" locked="0" layoutInCell="1" allowOverlap="1" wp14:anchorId="02FE94FD" wp14:editId="4411CE6A">
            <wp:simplePos x="0" y="0"/>
            <wp:positionH relativeFrom="column">
              <wp:posOffset>0</wp:posOffset>
            </wp:positionH>
            <wp:positionV relativeFrom="paragraph">
              <wp:posOffset>533400</wp:posOffset>
            </wp:positionV>
            <wp:extent cx="4280535" cy="3209925"/>
            <wp:effectExtent l="0" t="0" r="12065" b="0"/>
            <wp:wrapNone/>
            <wp:docPr id="5" name="Picture 5" descr="Macintosh HD:Users:mtokman:Documents:Papers:Electroporation #1, May 2010:Submission to PNAS:Figures:fig S1 and S2:fig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acintosh HD:Users:mtokman:Documents:Papers:Electroporation #1, May 2010:Submission to PNAS:Figures:fig S1 and S2:fig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0535" cy="3209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506AC" w:rsidRPr="00A103B7" w:rsidSect="00706F0E">
      <w:footerReference w:type="even" r:id="rId13"/>
      <w:footerReference w:type="default" r:id="rId14"/>
      <w:pgSz w:w="12240" w:h="15840"/>
      <w:pgMar w:top="1440" w:right="1800" w:bottom="1440" w:left="180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EA183" w14:textId="77777777" w:rsidR="00A103B7" w:rsidRDefault="00A103B7" w:rsidP="00926D24">
      <w:pPr>
        <w:spacing w:after="0"/>
      </w:pPr>
      <w:r>
        <w:separator/>
      </w:r>
    </w:p>
  </w:endnote>
  <w:endnote w:type="continuationSeparator" w:id="0">
    <w:p w14:paraId="330CAF22" w14:textId="77777777" w:rsidR="00A103B7" w:rsidRDefault="00A103B7" w:rsidP="00926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2E8F8" w14:textId="77777777" w:rsidR="00A103B7" w:rsidRDefault="00A103B7" w:rsidP="00926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FB8DFD" w14:textId="77777777" w:rsidR="00A103B7" w:rsidRDefault="00A103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75D3" w14:textId="77777777" w:rsidR="00A103B7" w:rsidRDefault="00A103B7" w:rsidP="00926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6B25">
      <w:rPr>
        <w:rStyle w:val="PageNumber"/>
        <w:noProof/>
      </w:rPr>
      <w:t>1</w:t>
    </w:r>
    <w:r>
      <w:rPr>
        <w:rStyle w:val="PageNumber"/>
      </w:rPr>
      <w:fldChar w:fldCharType="end"/>
    </w:r>
  </w:p>
  <w:p w14:paraId="25E98C7E" w14:textId="77777777" w:rsidR="00A103B7" w:rsidRDefault="00A103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26202" w14:textId="77777777" w:rsidR="00A103B7" w:rsidRDefault="00A103B7" w:rsidP="00926D24">
      <w:pPr>
        <w:spacing w:after="0"/>
      </w:pPr>
      <w:r>
        <w:separator/>
      </w:r>
    </w:p>
  </w:footnote>
  <w:footnote w:type="continuationSeparator" w:id="0">
    <w:p w14:paraId="5D4AB206" w14:textId="77777777" w:rsidR="00A103B7" w:rsidRDefault="00A103B7" w:rsidP="00926D2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3D"/>
    <w:rsid w:val="00003476"/>
    <w:rsid w:val="00017F3D"/>
    <w:rsid w:val="00070954"/>
    <w:rsid w:val="000A36CD"/>
    <w:rsid w:val="000A646C"/>
    <w:rsid w:val="000D3365"/>
    <w:rsid w:val="000E76E0"/>
    <w:rsid w:val="000F614B"/>
    <w:rsid w:val="00121CA8"/>
    <w:rsid w:val="001235B8"/>
    <w:rsid w:val="001451A2"/>
    <w:rsid w:val="001506AC"/>
    <w:rsid w:val="00160B38"/>
    <w:rsid w:val="001673ED"/>
    <w:rsid w:val="0018153B"/>
    <w:rsid w:val="00181962"/>
    <w:rsid w:val="001A48F4"/>
    <w:rsid w:val="001B727C"/>
    <w:rsid w:val="001B7ADF"/>
    <w:rsid w:val="001D1101"/>
    <w:rsid w:val="001D6016"/>
    <w:rsid w:val="001F65AB"/>
    <w:rsid w:val="00230D10"/>
    <w:rsid w:val="00242790"/>
    <w:rsid w:val="00267AE7"/>
    <w:rsid w:val="002720C2"/>
    <w:rsid w:val="00292E52"/>
    <w:rsid w:val="002B093C"/>
    <w:rsid w:val="002F59F1"/>
    <w:rsid w:val="00310702"/>
    <w:rsid w:val="003367F3"/>
    <w:rsid w:val="0034525C"/>
    <w:rsid w:val="00376912"/>
    <w:rsid w:val="00387A62"/>
    <w:rsid w:val="003B01E0"/>
    <w:rsid w:val="003C76B0"/>
    <w:rsid w:val="003F2BBD"/>
    <w:rsid w:val="00404410"/>
    <w:rsid w:val="00410B30"/>
    <w:rsid w:val="004147D4"/>
    <w:rsid w:val="0043504C"/>
    <w:rsid w:val="0046778D"/>
    <w:rsid w:val="00477237"/>
    <w:rsid w:val="004943C5"/>
    <w:rsid w:val="00497FF8"/>
    <w:rsid w:val="004B2134"/>
    <w:rsid w:val="004B3B02"/>
    <w:rsid w:val="004D10FB"/>
    <w:rsid w:val="004D6A97"/>
    <w:rsid w:val="00502398"/>
    <w:rsid w:val="00532072"/>
    <w:rsid w:val="00536206"/>
    <w:rsid w:val="00551A75"/>
    <w:rsid w:val="00556CF4"/>
    <w:rsid w:val="005940C1"/>
    <w:rsid w:val="005B41B5"/>
    <w:rsid w:val="00602212"/>
    <w:rsid w:val="00615B79"/>
    <w:rsid w:val="00635F70"/>
    <w:rsid w:val="00651C90"/>
    <w:rsid w:val="00661BF2"/>
    <w:rsid w:val="00681469"/>
    <w:rsid w:val="006A4109"/>
    <w:rsid w:val="006A5D7A"/>
    <w:rsid w:val="006C20D5"/>
    <w:rsid w:val="006E326B"/>
    <w:rsid w:val="006E33D4"/>
    <w:rsid w:val="00702B6E"/>
    <w:rsid w:val="00706F0E"/>
    <w:rsid w:val="00715E8B"/>
    <w:rsid w:val="00734476"/>
    <w:rsid w:val="00736A05"/>
    <w:rsid w:val="00743D70"/>
    <w:rsid w:val="0077173D"/>
    <w:rsid w:val="00772EF3"/>
    <w:rsid w:val="00777392"/>
    <w:rsid w:val="00785924"/>
    <w:rsid w:val="00790AC0"/>
    <w:rsid w:val="007C1CDE"/>
    <w:rsid w:val="007C75A6"/>
    <w:rsid w:val="007D2428"/>
    <w:rsid w:val="007E0806"/>
    <w:rsid w:val="007E784F"/>
    <w:rsid w:val="008031DA"/>
    <w:rsid w:val="0080744D"/>
    <w:rsid w:val="00872E9F"/>
    <w:rsid w:val="00892BA9"/>
    <w:rsid w:val="008B21BD"/>
    <w:rsid w:val="008D6F9B"/>
    <w:rsid w:val="008E1660"/>
    <w:rsid w:val="008E41CA"/>
    <w:rsid w:val="00907A6B"/>
    <w:rsid w:val="00910F9E"/>
    <w:rsid w:val="00926D24"/>
    <w:rsid w:val="00962F77"/>
    <w:rsid w:val="009635AB"/>
    <w:rsid w:val="009901BA"/>
    <w:rsid w:val="009B4463"/>
    <w:rsid w:val="009D0844"/>
    <w:rsid w:val="00A103B7"/>
    <w:rsid w:val="00A6477E"/>
    <w:rsid w:val="00AB5D89"/>
    <w:rsid w:val="00AD6725"/>
    <w:rsid w:val="00AE09A1"/>
    <w:rsid w:val="00AE5789"/>
    <w:rsid w:val="00B01E23"/>
    <w:rsid w:val="00B039A7"/>
    <w:rsid w:val="00B0682E"/>
    <w:rsid w:val="00B332B9"/>
    <w:rsid w:val="00B335AD"/>
    <w:rsid w:val="00B7783B"/>
    <w:rsid w:val="00B86A76"/>
    <w:rsid w:val="00B93209"/>
    <w:rsid w:val="00BC57D9"/>
    <w:rsid w:val="00BD07CD"/>
    <w:rsid w:val="00BD48CA"/>
    <w:rsid w:val="00BD5C93"/>
    <w:rsid w:val="00BD683C"/>
    <w:rsid w:val="00BE4098"/>
    <w:rsid w:val="00C05CF9"/>
    <w:rsid w:val="00C418CF"/>
    <w:rsid w:val="00C4573A"/>
    <w:rsid w:val="00C45AF8"/>
    <w:rsid w:val="00C61CEB"/>
    <w:rsid w:val="00C640A3"/>
    <w:rsid w:val="00CA4078"/>
    <w:rsid w:val="00CD081F"/>
    <w:rsid w:val="00CE03C5"/>
    <w:rsid w:val="00CE3707"/>
    <w:rsid w:val="00CF36D3"/>
    <w:rsid w:val="00D01FB1"/>
    <w:rsid w:val="00D30671"/>
    <w:rsid w:val="00D32D91"/>
    <w:rsid w:val="00D34C90"/>
    <w:rsid w:val="00D60E8C"/>
    <w:rsid w:val="00D628B8"/>
    <w:rsid w:val="00D81AE4"/>
    <w:rsid w:val="00DA4386"/>
    <w:rsid w:val="00DB6995"/>
    <w:rsid w:val="00DD1D37"/>
    <w:rsid w:val="00DE1B65"/>
    <w:rsid w:val="00E134F7"/>
    <w:rsid w:val="00E26889"/>
    <w:rsid w:val="00E44BA0"/>
    <w:rsid w:val="00E83B07"/>
    <w:rsid w:val="00E86B25"/>
    <w:rsid w:val="00EB2428"/>
    <w:rsid w:val="00ED7E62"/>
    <w:rsid w:val="00EE12FE"/>
    <w:rsid w:val="00F005B3"/>
    <w:rsid w:val="00F10DDC"/>
    <w:rsid w:val="00F276DE"/>
    <w:rsid w:val="00F37A5A"/>
    <w:rsid w:val="00F43701"/>
    <w:rsid w:val="00F6420F"/>
    <w:rsid w:val="00F8584E"/>
    <w:rsid w:val="00F85A58"/>
    <w:rsid w:val="00F93B1A"/>
    <w:rsid w:val="00F971F0"/>
    <w:rsid w:val="00FB34CE"/>
    <w:rsid w:val="00FB4B2D"/>
    <w:rsid w:val="00FC3A14"/>
    <w:rsid w:val="00FC41FD"/>
    <w:rsid w:val="00FF74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EA5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91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912"/>
    <w:rPr>
      <w:rFonts w:ascii="Lucida Grande" w:hAnsi="Lucida Grande" w:cs="Lucida Grande"/>
      <w:sz w:val="18"/>
      <w:szCs w:val="18"/>
    </w:rPr>
  </w:style>
  <w:style w:type="character" w:styleId="PlaceholderText">
    <w:name w:val="Placeholder Text"/>
    <w:basedOn w:val="DefaultParagraphFont"/>
    <w:uiPriority w:val="99"/>
    <w:semiHidden/>
    <w:rsid w:val="00D81AE4"/>
    <w:rPr>
      <w:color w:val="808080"/>
    </w:rPr>
  </w:style>
  <w:style w:type="character" w:styleId="LineNumber">
    <w:name w:val="line number"/>
    <w:basedOn w:val="DefaultParagraphFont"/>
    <w:uiPriority w:val="99"/>
    <w:semiHidden/>
    <w:unhideWhenUsed/>
    <w:rsid w:val="00926D24"/>
  </w:style>
  <w:style w:type="paragraph" w:styleId="Header">
    <w:name w:val="header"/>
    <w:basedOn w:val="Normal"/>
    <w:link w:val="HeaderChar"/>
    <w:uiPriority w:val="99"/>
    <w:unhideWhenUsed/>
    <w:rsid w:val="00926D24"/>
    <w:pPr>
      <w:tabs>
        <w:tab w:val="center" w:pos="4320"/>
        <w:tab w:val="right" w:pos="8640"/>
      </w:tabs>
      <w:spacing w:after="0"/>
    </w:pPr>
  </w:style>
  <w:style w:type="character" w:customStyle="1" w:styleId="HeaderChar">
    <w:name w:val="Header Char"/>
    <w:basedOn w:val="DefaultParagraphFont"/>
    <w:link w:val="Header"/>
    <w:uiPriority w:val="99"/>
    <w:rsid w:val="00926D24"/>
  </w:style>
  <w:style w:type="paragraph" w:styleId="Footer">
    <w:name w:val="footer"/>
    <w:basedOn w:val="Normal"/>
    <w:link w:val="FooterChar"/>
    <w:uiPriority w:val="99"/>
    <w:unhideWhenUsed/>
    <w:rsid w:val="00926D24"/>
    <w:pPr>
      <w:tabs>
        <w:tab w:val="center" w:pos="4320"/>
        <w:tab w:val="right" w:pos="8640"/>
      </w:tabs>
      <w:spacing w:after="0"/>
    </w:pPr>
  </w:style>
  <w:style w:type="character" w:customStyle="1" w:styleId="FooterChar">
    <w:name w:val="Footer Char"/>
    <w:basedOn w:val="DefaultParagraphFont"/>
    <w:link w:val="Footer"/>
    <w:uiPriority w:val="99"/>
    <w:rsid w:val="00926D24"/>
  </w:style>
  <w:style w:type="character" w:styleId="PageNumber">
    <w:name w:val="page number"/>
    <w:basedOn w:val="DefaultParagraphFont"/>
    <w:uiPriority w:val="99"/>
    <w:semiHidden/>
    <w:unhideWhenUsed/>
    <w:rsid w:val="00926D24"/>
  </w:style>
  <w:style w:type="character" w:styleId="Hyperlink">
    <w:name w:val="Hyperlink"/>
    <w:basedOn w:val="DefaultParagraphFont"/>
    <w:uiPriority w:val="99"/>
    <w:unhideWhenUsed/>
    <w:rsid w:val="00B86A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91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912"/>
    <w:rPr>
      <w:rFonts w:ascii="Lucida Grande" w:hAnsi="Lucida Grande" w:cs="Lucida Grande"/>
      <w:sz w:val="18"/>
      <w:szCs w:val="18"/>
    </w:rPr>
  </w:style>
  <w:style w:type="character" w:styleId="PlaceholderText">
    <w:name w:val="Placeholder Text"/>
    <w:basedOn w:val="DefaultParagraphFont"/>
    <w:uiPriority w:val="99"/>
    <w:semiHidden/>
    <w:rsid w:val="00D81AE4"/>
    <w:rPr>
      <w:color w:val="808080"/>
    </w:rPr>
  </w:style>
  <w:style w:type="character" w:styleId="LineNumber">
    <w:name w:val="line number"/>
    <w:basedOn w:val="DefaultParagraphFont"/>
    <w:uiPriority w:val="99"/>
    <w:semiHidden/>
    <w:unhideWhenUsed/>
    <w:rsid w:val="00926D24"/>
  </w:style>
  <w:style w:type="paragraph" w:styleId="Header">
    <w:name w:val="header"/>
    <w:basedOn w:val="Normal"/>
    <w:link w:val="HeaderChar"/>
    <w:uiPriority w:val="99"/>
    <w:unhideWhenUsed/>
    <w:rsid w:val="00926D24"/>
    <w:pPr>
      <w:tabs>
        <w:tab w:val="center" w:pos="4320"/>
        <w:tab w:val="right" w:pos="8640"/>
      </w:tabs>
      <w:spacing w:after="0"/>
    </w:pPr>
  </w:style>
  <w:style w:type="character" w:customStyle="1" w:styleId="HeaderChar">
    <w:name w:val="Header Char"/>
    <w:basedOn w:val="DefaultParagraphFont"/>
    <w:link w:val="Header"/>
    <w:uiPriority w:val="99"/>
    <w:rsid w:val="00926D24"/>
  </w:style>
  <w:style w:type="paragraph" w:styleId="Footer">
    <w:name w:val="footer"/>
    <w:basedOn w:val="Normal"/>
    <w:link w:val="FooterChar"/>
    <w:uiPriority w:val="99"/>
    <w:unhideWhenUsed/>
    <w:rsid w:val="00926D24"/>
    <w:pPr>
      <w:tabs>
        <w:tab w:val="center" w:pos="4320"/>
        <w:tab w:val="right" w:pos="8640"/>
      </w:tabs>
      <w:spacing w:after="0"/>
    </w:pPr>
  </w:style>
  <w:style w:type="character" w:customStyle="1" w:styleId="FooterChar">
    <w:name w:val="Footer Char"/>
    <w:basedOn w:val="DefaultParagraphFont"/>
    <w:link w:val="Footer"/>
    <w:uiPriority w:val="99"/>
    <w:rsid w:val="00926D24"/>
  </w:style>
  <w:style w:type="character" w:styleId="PageNumber">
    <w:name w:val="page number"/>
    <w:basedOn w:val="DefaultParagraphFont"/>
    <w:uiPriority w:val="99"/>
    <w:semiHidden/>
    <w:unhideWhenUsed/>
    <w:rsid w:val="00926D24"/>
  </w:style>
  <w:style w:type="character" w:styleId="Hyperlink">
    <w:name w:val="Hyperlink"/>
    <w:basedOn w:val="DefaultParagraphFont"/>
    <w:uiPriority w:val="99"/>
    <w:unhideWhenUsed/>
    <w:rsid w:val="00B86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C257-C71C-D043-B042-B85DEA14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697</Words>
  <Characters>3975</Characters>
  <Application>Microsoft Macintosh Word</Application>
  <DocSecurity>0</DocSecurity>
  <Lines>33</Lines>
  <Paragraphs>9</Paragraphs>
  <ScaleCrop>false</ScaleCrop>
  <Company>UC Merced</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Mayya Tokman</dc:creator>
  <cp:keywords/>
  <dc:description/>
  <cp:lastModifiedBy>Mayya Tokman</cp:lastModifiedBy>
  <cp:revision>6</cp:revision>
  <dcterms:created xsi:type="dcterms:W3CDTF">2013-03-13T21:35:00Z</dcterms:created>
  <dcterms:modified xsi:type="dcterms:W3CDTF">2013-03-13T23:43:00Z</dcterms:modified>
</cp:coreProperties>
</file>