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472" w:rsidRPr="00042651" w:rsidRDefault="00ED6B2E" w:rsidP="00960AD9">
      <w:pPr>
        <w:spacing w:after="120"/>
        <w:rPr>
          <w:lang w:val="en-US"/>
        </w:rPr>
      </w:pPr>
      <w:bookmarkStart w:id="0" w:name="_GoBack"/>
      <w:bookmarkEnd w:id="0"/>
      <w:r>
        <w:rPr>
          <w:b/>
          <w:lang w:val="en-US"/>
        </w:rPr>
        <w:t>Table S7</w:t>
      </w:r>
      <w:r w:rsidR="0085266E">
        <w:rPr>
          <w:b/>
          <w:lang w:val="en-US"/>
        </w:rPr>
        <w:t>: S</w:t>
      </w:r>
      <w:r w:rsidR="00960AD9">
        <w:rPr>
          <w:b/>
          <w:lang w:val="en-US"/>
        </w:rPr>
        <w:t>earch of</w:t>
      </w:r>
      <w:r w:rsidR="00960AD9" w:rsidRPr="006A63F6">
        <w:rPr>
          <w:b/>
          <w:lang w:val="en-US"/>
        </w:rPr>
        <w:t xml:space="preserve"> </w:t>
      </w:r>
      <w:r>
        <w:rPr>
          <w:b/>
          <w:lang w:val="en-US"/>
        </w:rPr>
        <w:t xml:space="preserve">indicator </w:t>
      </w:r>
      <w:r w:rsidR="00960AD9">
        <w:rPr>
          <w:b/>
          <w:lang w:val="en-US"/>
        </w:rPr>
        <w:t>databases</w:t>
      </w: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20" w:firstRow="1" w:lastRow="0" w:firstColumn="0" w:lastColumn="0" w:noHBand="0" w:noVBand="0"/>
      </w:tblPr>
      <w:tblGrid>
        <w:gridCol w:w="5944"/>
        <w:gridCol w:w="1564"/>
        <w:gridCol w:w="1564"/>
      </w:tblGrid>
      <w:tr w:rsidR="00042651" w:rsidRPr="00042651" w:rsidTr="00305528">
        <w:trPr>
          <w:trHeight w:val="425"/>
          <w:tblHeader/>
        </w:trPr>
        <w:tc>
          <w:tcPr>
            <w:tcW w:w="5944" w:type="dxa"/>
            <w:shd w:val="clear" w:color="auto" w:fill="D2EEFF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</w:pPr>
            <w:bookmarkStart w:id="1" w:name="OLE_LINK1"/>
            <w:bookmarkStart w:id="2" w:name="OLE_LINK2"/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Indicator</w:t>
            </w:r>
            <w:proofErr w:type="spellEnd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-systems/-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databases</w:t>
            </w:r>
            <w:proofErr w:type="spellEnd"/>
          </w:p>
        </w:tc>
        <w:tc>
          <w:tcPr>
            <w:tcW w:w="1564" w:type="dxa"/>
            <w:shd w:val="clear" w:color="auto" w:fill="D2EEFF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</w:pP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N</w:t>
            </w:r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vertAlign w:val="superscript"/>
                <w:lang w:eastAsia="de-DE"/>
              </w:rPr>
              <w:t>o</w:t>
            </w:r>
            <w:proofErr w:type="spellEnd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of</w:t>
            </w:r>
            <w:proofErr w:type="spellEnd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indicators</w:t>
            </w:r>
            <w:proofErr w:type="spellEnd"/>
          </w:p>
        </w:tc>
        <w:tc>
          <w:tcPr>
            <w:tcW w:w="1564" w:type="dxa"/>
            <w:shd w:val="clear" w:color="auto" w:fill="D2EEFF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 xml:space="preserve">Date 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of</w:t>
            </w:r>
            <w:proofErr w:type="spellEnd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search</w:t>
            </w:r>
            <w:proofErr w:type="spellEnd"/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AAMC - American Association of Medical Colleges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ACHS - Australian Council on Healthcare Standards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Australia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ÄZQ – Ärztliches Zentrum für Qualität in der Medizin (Germany)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bookmarkEnd w:id="1"/>
      <w:bookmarkEnd w:id="2"/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AHCPR – Agency for Health Care Policy and Research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25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AHRQ - Agency for Healthcare Research and Quality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AIHW – Australian </w:t>
            </w:r>
            <w:smartTag w:uri="urn:schemas-microsoft-com:office:smarttags" w:element="PlaceType">
              <w:r w:rsidRPr="00042651">
                <w:rPr>
                  <w:rFonts w:ascii="CorporateSBQ-Regular" w:eastAsia="CorporateSBQ-Regular" w:hAnsi="CorporateSBQ-Regular"/>
                  <w:color w:val="000000"/>
                  <w:kern w:val="20"/>
                  <w:sz w:val="18"/>
                  <w:szCs w:val="18"/>
                  <w:lang w:val="en-US" w:eastAsia="de-DE"/>
                </w:rPr>
                <w:t>Institute</w:t>
              </w:r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of </w:t>
            </w:r>
            <w:smartTag w:uri="urn:schemas-microsoft-com:office:smarttags" w:element="PlaceName">
              <w:r w:rsidRPr="00042651">
                <w:rPr>
                  <w:rFonts w:ascii="CorporateSBQ-Regular" w:eastAsia="CorporateSBQ-Regular" w:hAnsi="CorporateSBQ-Regular"/>
                  <w:color w:val="000000"/>
                  <w:kern w:val="20"/>
                  <w:sz w:val="18"/>
                  <w:szCs w:val="18"/>
                  <w:lang w:val="en-US" w:eastAsia="de-DE"/>
                </w:rPr>
                <w:t>Health</w:t>
              </w:r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and Welfare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Australia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ANA - American Nurses Association`s Safety and Quality Initiative (USA)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  <w:t>ANAES – Agence nationale d’accréditation et d’évaluation en santé (France)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AOK-Indikatoren für Arztnetze (Germany)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AQUIK - Ambulante Qualitätsindikatoren und Kennzahlen (Germany)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Australian Commission on Safety and Quality in Healthcare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Australia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10.02.2010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Australian Government Department of Health and Ageing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Australia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10.02.2010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BQS - Bundesgeschäftsstelle für Qualitätssicherung (Germany)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10.02.2010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CAHPS - Consumer Assessment of Healthcare Providers and Systems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10.02.2010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CIHI - Canadian Institute for Health Information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Canada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Care Quality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Commission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(UK)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  <w:t>CCECQA – Comité de Coordination de l’Evaluation Clinique et de la Qualité en Aquitaine (France)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Clinical Information Access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Programme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Australia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CMS - Center for Medicare and Medicaid Services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Commonwealth Fund (USA)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CRAG – Clinical Resource and Audit Group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Scotland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Department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of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Health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(UK)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DK NIP -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Det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Nationale Indikatorprojekt (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Denmark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Dr. Foster (UK)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ESQH - European Society for Quality in Healthcare (International)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Europäische Union (International)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FACCT – Foundation of Accountability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15.02.2010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  <w:t>FOQUAL – Forum de la Qualité (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  <w:t>Switzerland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fr-FR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HCC - Health Care Choices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Health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Canada (Canada)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9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Health Council of </w:t>
            </w:r>
            <w:smartTag w:uri="urn:schemas-microsoft-com:office:smarttags" w:element="country-region">
              <w:r w:rsidRPr="00042651">
                <w:rPr>
                  <w:rFonts w:ascii="CorporateSBQ-Regular" w:eastAsia="CorporateSBQ-Regular" w:hAnsi="CorporateSBQ-Regular"/>
                  <w:color w:val="000000"/>
                  <w:kern w:val="20"/>
                  <w:sz w:val="18"/>
                  <w:szCs w:val="18"/>
                  <w:lang w:val="en-US" w:eastAsia="de-DE"/>
                </w:rPr>
                <w:t>Canada</w:t>
              </w:r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Canada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Helios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Klinken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(Germany)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HGRD – Health Grades Inc. (USA)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13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IHI - Institute for Healthcare Improvement (USA)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IQIP – International Quality Indicator Project (International)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JCAHO - Joint Commission on Accreditation of Health Care Organizations Hospital Core Measures (USA) 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Kaiser permanente (USA)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Leapfrog – Leapfrog Group for Patient Safety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smartTag w:uri="urn:schemas-microsoft-com:office:smarttags" w:element="State">
              <w:r w:rsidRPr="00042651">
                <w:rPr>
                  <w:rFonts w:ascii="CorporateSBQ-Regular" w:eastAsia="CorporateSBQ-Regular" w:hAnsi="CorporateSBQ-Regular"/>
                  <w:color w:val="000000"/>
                  <w:kern w:val="20"/>
                  <w:sz w:val="18"/>
                  <w:szCs w:val="18"/>
                  <w:lang w:val="en-US" w:eastAsia="de-DE"/>
                </w:rPr>
                <w:lastRenderedPageBreak/>
                <w:t>Massachusetts</w:t>
              </w:r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Health Care Quality and Cost Council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NCQA – National Committee for Quality Assurance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UK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11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NHS Clinical and Health Outcomes Knowledge Base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UK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NHS - National Institute for Health and Clinical Excellence: Guidelines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UK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NHS North West (UK)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NHS Quality and Outcomes Framework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UK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12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10.02.2010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NICS - National Institute of Clinical Studies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Australia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NQMC - National Quality Measures Clearinghouse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52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12.02.2010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OECD –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Organisation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of Economic Cooperation and Development (Intern</w:t>
            </w: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</w:t>
            </w: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tional)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5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17.02.2010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Office of Statewide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Healthplanning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and Development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Ontario Ministry of Health and long- term Care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Australia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Premier (USA)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Public Health Agency of </w:t>
            </w:r>
            <w:smartTag w:uri="urn:schemas-microsoft-com:office:smarttags" w:element="country-region">
              <w:r w:rsidRPr="00042651">
                <w:rPr>
                  <w:rFonts w:ascii="CorporateSBQ-Regular" w:eastAsia="CorporateSBQ-Regular" w:hAnsi="CorporateSBQ-Regular"/>
                  <w:color w:val="000000"/>
                  <w:kern w:val="20"/>
                  <w:sz w:val="18"/>
                  <w:szCs w:val="18"/>
                  <w:lang w:val="en-US" w:eastAsia="de-DE"/>
                </w:rPr>
                <w:t>Canada</w:t>
              </w:r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Canada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19.02.2010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Quality indicator project - A business unit of the Maryland Hospital Associ</w:t>
            </w: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</w:t>
            </w: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tion (USA)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19.02.2010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QISA –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Qualitätsindikatorensystem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für die ambulante Versorgung (Germ</w:t>
            </w: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a</w:t>
            </w: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ny)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19.02.2010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RAND - Research and Development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26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22.02.2010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RI - </w:t>
            </w:r>
            <w:smartTag w:uri="urn:schemas-microsoft-com:office:smarttags" w:element="State">
              <w:r w:rsidRPr="00042651">
                <w:rPr>
                  <w:rFonts w:ascii="CorporateSBQ-Regular" w:eastAsia="CorporateSBQ-Regular" w:hAnsi="CorporateSBQ-Regular"/>
                  <w:color w:val="000000"/>
                  <w:kern w:val="20"/>
                  <w:sz w:val="18"/>
                  <w:szCs w:val="18"/>
                  <w:lang w:val="en-US" w:eastAsia="de-DE"/>
                </w:rPr>
                <w:t>Rhode Island</w:t>
              </w:r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Health Quality Performance Measurement and Reporting Program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6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22.02.2010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Socialstyrelsen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Sweden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3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22.02.2010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Statens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folkhälsoinstitut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Sweden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22.02.2010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smartTag w:uri="urn:schemas-microsoft-com:office:smarttags" w:element="PlaceType">
              <w:r w:rsidRPr="00042651">
                <w:rPr>
                  <w:rFonts w:ascii="CorporateSBQ-Regular" w:eastAsia="CorporateSBQ-Regular" w:hAnsi="CorporateSBQ-Regular"/>
                  <w:color w:val="000000"/>
                  <w:kern w:val="20"/>
                  <w:sz w:val="18"/>
                  <w:szCs w:val="18"/>
                  <w:lang w:val="en-US" w:eastAsia="de-DE"/>
                </w:rPr>
                <w:t>University</w:t>
              </w:r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of </w:t>
            </w:r>
            <w:smartTag w:uri="urn:schemas-microsoft-com:office:smarttags" w:element="PlaceName">
              <w:r w:rsidRPr="00042651">
                <w:rPr>
                  <w:rFonts w:ascii="CorporateSBQ-Regular" w:eastAsia="CorporateSBQ-Regular" w:hAnsi="CorporateSBQ-Regular"/>
                  <w:color w:val="000000"/>
                  <w:kern w:val="20"/>
                  <w:sz w:val="18"/>
                  <w:szCs w:val="18"/>
                  <w:lang w:val="en-US" w:eastAsia="de-DE"/>
                </w:rPr>
                <w:t>Oxford</w:t>
              </w:r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 xml:space="preserve"> Patient Reported Outcomes Management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UK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22.02.2010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US-Department of Health and Human Services (</w:t>
            </w:r>
            <w:smartTag w:uri="urn:schemas-microsoft-com:office:smarttags" w:element="place">
              <w:smartTag w:uri="urn:schemas-microsoft-com:office:smarttags" w:element="country-region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US" w:eastAsia="de-DE"/>
                  </w:rPr>
                  <w:t>USA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22.02.2010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Verein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Outcome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(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Switzerland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-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23.02.2010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VGHI – Victorian Government Health Information – Clinical indicators in Victoria`s hospitals (Australia)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2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23.02.2010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Word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Health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Organization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eastAsia="de-DE"/>
              </w:rPr>
              <w:t>4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23.02.2010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</w:pPr>
            <w:proofErr w:type="spellStart"/>
            <w:r w:rsidRPr="00042651"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  <w:t>Sum</w:t>
            </w:r>
            <w:proofErr w:type="spellEnd"/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  <w:t>318</w:t>
            </w:r>
          </w:p>
        </w:tc>
        <w:tc>
          <w:tcPr>
            <w:tcW w:w="1564" w:type="dxa"/>
            <w:shd w:val="clear" w:color="auto" w:fill="auto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</w:p>
        </w:tc>
      </w:tr>
      <w:tr w:rsidR="00042651" w:rsidRPr="00042651" w:rsidTr="00305528">
        <w:trPr>
          <w:trHeight w:val="425"/>
          <w:tblHeader/>
        </w:trPr>
        <w:tc>
          <w:tcPr>
            <w:tcW w:w="5944" w:type="dxa"/>
            <w:shd w:val="clear" w:color="auto" w:fill="D2EEFF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 xml:space="preserve">Hand 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search</w:t>
            </w:r>
            <w:proofErr w:type="spellEnd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: Indikator-Systems</w:t>
            </w:r>
          </w:p>
        </w:tc>
        <w:tc>
          <w:tcPr>
            <w:tcW w:w="1564" w:type="dxa"/>
            <w:shd w:val="clear" w:color="auto" w:fill="D2EEFF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</w:pP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N</w:t>
            </w:r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vertAlign w:val="superscript"/>
                <w:lang w:eastAsia="de-DE"/>
              </w:rPr>
              <w:t>o</w:t>
            </w:r>
            <w:proofErr w:type="spellEnd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of</w:t>
            </w:r>
            <w:proofErr w:type="spellEnd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indicators</w:t>
            </w:r>
            <w:proofErr w:type="spellEnd"/>
          </w:p>
        </w:tc>
        <w:tc>
          <w:tcPr>
            <w:tcW w:w="1564" w:type="dxa"/>
            <w:shd w:val="clear" w:color="auto" w:fill="D2EEFF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 xml:space="preserve">Date 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of</w:t>
            </w:r>
            <w:proofErr w:type="spellEnd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 xml:space="preserve"> </w:t>
            </w:r>
            <w:proofErr w:type="spellStart"/>
            <w:r w:rsidRPr="00042651">
              <w:rPr>
                <w:rFonts w:ascii="CorporateSBQ-Med" w:eastAsia="CorporateSBQ-Regular" w:hAnsi="CorporateSBQ-Med"/>
                <w:color w:val="000000"/>
                <w:kern w:val="20"/>
                <w:sz w:val="18"/>
                <w:szCs w:val="18"/>
                <w:lang w:eastAsia="de-DE"/>
              </w:rPr>
              <w:t>search</w:t>
            </w:r>
            <w:proofErr w:type="spellEnd"/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AMA American Medical Association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41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08.02.2010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US" w:eastAsia="de-DE"/>
              </w:rPr>
              <w:t>AQA alliance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22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10.02.2010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NQF National Quality Forum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4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10.02.2010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NHS National Cancer Action Team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12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10.02.2010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CQC Care Quality Commission (</w:t>
            </w:r>
            <w:smartTag w:uri="urn:schemas-microsoft-com:office:smarttags" w:element="country-region">
              <w:smartTag w:uri="urn:schemas-microsoft-com:office:smarttags" w:element="place">
                <w:r w:rsidRPr="00042651">
                  <w:rPr>
                    <w:rFonts w:ascii="CorporateSBQ-Regular" w:eastAsia="CorporateSBQ-Regular" w:hAnsi="CorporateSBQ-Regular"/>
                    <w:color w:val="000000"/>
                    <w:kern w:val="20"/>
                    <w:sz w:val="18"/>
                    <w:szCs w:val="18"/>
                    <w:lang w:val="en-GB" w:eastAsia="de-DE"/>
                  </w:rPr>
                  <w:t>UK</w:t>
                </w:r>
              </w:smartTag>
            </w:smartTag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)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5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12.02.2010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 xml:space="preserve">WDC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Westdeutsche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Darmkrebs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 xml:space="preserve"> </w:t>
            </w: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Centren</w:t>
            </w:r>
            <w:proofErr w:type="spellEnd"/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13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23.02.2010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proofErr w:type="spellStart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Tumorzentrum</w:t>
            </w:r>
            <w:proofErr w:type="spellEnd"/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 xml:space="preserve"> Regensburg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4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  <w:t>23.02.2010</w:t>
            </w:r>
          </w:p>
        </w:tc>
      </w:tr>
      <w:tr w:rsidR="00042651" w:rsidRPr="00042651" w:rsidTr="00305528">
        <w:trPr>
          <w:trHeight w:val="227"/>
        </w:trPr>
        <w:tc>
          <w:tcPr>
            <w:tcW w:w="5944" w:type="dxa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</w:pPr>
            <w:proofErr w:type="spellStart"/>
            <w:r w:rsidRPr="00042651"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  <w:t>Sum</w:t>
            </w:r>
            <w:proofErr w:type="spellEnd"/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</w:pPr>
            <w:r w:rsidRPr="00042651"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  <w:t>101</w:t>
            </w:r>
          </w:p>
        </w:tc>
        <w:tc>
          <w:tcPr>
            <w:tcW w:w="1564" w:type="dxa"/>
            <w:vAlign w:val="center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</w:p>
        </w:tc>
      </w:tr>
      <w:tr w:rsidR="00042651" w:rsidRPr="00042651" w:rsidTr="00960AD9">
        <w:trPr>
          <w:trHeight w:val="227"/>
        </w:trPr>
        <w:tc>
          <w:tcPr>
            <w:tcW w:w="9072" w:type="dxa"/>
            <w:gridSpan w:val="3"/>
            <w:shd w:val="clear" w:color="auto" w:fill="D2EEFF"/>
          </w:tcPr>
          <w:p w:rsidR="00042651" w:rsidRPr="00042651" w:rsidRDefault="00042651" w:rsidP="00042651">
            <w:pPr>
              <w:tabs>
                <w:tab w:val="left" w:pos="357"/>
              </w:tabs>
              <w:spacing w:before="60" w:after="60"/>
              <w:ind w:left="57" w:right="57"/>
              <w:jc w:val="center"/>
              <w:rPr>
                <w:rFonts w:ascii="CorporateSBQ-Regular" w:eastAsia="CorporateSBQ-Regular" w:hAnsi="CorporateSBQ-Regular"/>
                <w:color w:val="000000"/>
                <w:kern w:val="20"/>
                <w:sz w:val="18"/>
                <w:szCs w:val="18"/>
                <w:lang w:val="en-GB" w:eastAsia="de-DE"/>
              </w:rPr>
            </w:pPr>
            <w:r w:rsidRPr="00042651"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  <w:t xml:space="preserve">Total: 419 </w:t>
            </w:r>
            <w:proofErr w:type="spellStart"/>
            <w:r w:rsidRPr="00042651">
              <w:rPr>
                <w:rFonts w:ascii="CorporateSBQ-Regular" w:eastAsia="CorporateSBQ-Regular" w:hAnsi="CorporateSBQ-Regular"/>
                <w:b/>
                <w:color w:val="000000"/>
                <w:kern w:val="20"/>
                <w:sz w:val="18"/>
                <w:szCs w:val="18"/>
                <w:lang w:eastAsia="de-DE"/>
              </w:rPr>
              <w:t>indicators</w:t>
            </w:r>
            <w:proofErr w:type="spellEnd"/>
          </w:p>
        </w:tc>
      </w:tr>
    </w:tbl>
    <w:p w:rsidR="00A712D5" w:rsidRDefault="00A712D5" w:rsidP="00264EF9"/>
    <w:p w:rsidR="00A712D5" w:rsidRDefault="00A712D5" w:rsidP="00264EF9"/>
    <w:p w:rsidR="00264EF9" w:rsidRPr="00264EF9" w:rsidRDefault="00264EF9" w:rsidP="00264EF9"/>
    <w:sectPr w:rsidR="00264EF9" w:rsidRPr="00264EF9" w:rsidSect="0032579F">
      <w:pgSz w:w="11906" w:h="16838" w:code="9"/>
      <w:pgMar w:top="1134" w:right="1418" w:bottom="1134" w:left="1418" w:header="39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AD9" w:rsidRDefault="00960AD9" w:rsidP="001C6429">
      <w:r>
        <w:separator/>
      </w:r>
    </w:p>
  </w:endnote>
  <w:endnote w:type="continuationSeparator" w:id="0">
    <w:p w:rsidR="00960AD9" w:rsidRDefault="00960AD9" w:rsidP="001C6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porateSBQ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NewsGothic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porateSBQ-Med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AD9" w:rsidRDefault="00960AD9" w:rsidP="001C6429">
      <w:r>
        <w:separator/>
      </w:r>
    </w:p>
  </w:footnote>
  <w:footnote w:type="continuationSeparator" w:id="0">
    <w:p w:rsidR="00960AD9" w:rsidRDefault="00960AD9" w:rsidP="001C64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4222C"/>
    <w:multiLevelType w:val="multilevel"/>
    <w:tmpl w:val="D8C23BFE"/>
    <w:lvl w:ilvl="0">
      <w:start w:val="1"/>
      <w:numFmt w:val="bullet"/>
      <w:pStyle w:val="Listenabsatz"/>
      <w:lvlText w:val=""/>
      <w:lvlJc w:val="left"/>
      <w:pPr>
        <w:tabs>
          <w:tab w:val="num" w:pos="255"/>
        </w:tabs>
        <w:ind w:left="255" w:hanging="255"/>
      </w:pPr>
      <w:rPr>
        <w:rFonts w:ascii="Wingdings" w:hAnsi="Wingdings" w:hint="default"/>
      </w:rPr>
    </w:lvl>
    <w:lvl w:ilvl="1">
      <w:start w:val="1"/>
      <w:numFmt w:val="bullet"/>
      <w:lvlRestart w:val="0"/>
      <w:pStyle w:val="ListeEbene2"/>
      <w:lvlText w:val="−"/>
      <w:lvlJc w:val="left"/>
      <w:pPr>
        <w:tabs>
          <w:tab w:val="num" w:pos="765"/>
        </w:tabs>
        <w:ind w:left="765" w:hanging="255"/>
      </w:pPr>
      <w:rPr>
        <w:rFonts w:ascii="CorporateSBQ-Regular" w:hAnsi="CorporateSBQ-Regular" w:hint="default"/>
      </w:rPr>
    </w:lvl>
    <w:lvl w:ilvl="2">
      <w:start w:val="1"/>
      <w:numFmt w:val="bullet"/>
      <w:lvlRestart w:val="0"/>
      <w:lvlText w:val=""/>
      <w:lvlJc w:val="left"/>
      <w:pPr>
        <w:tabs>
          <w:tab w:val="num" w:pos="1275"/>
        </w:tabs>
        <w:ind w:left="1275" w:hanging="255"/>
      </w:pPr>
      <w:rPr>
        <w:rFonts w:ascii="Wingdings" w:hAnsi="Wingdings" w:hint="default"/>
      </w:rPr>
    </w:lvl>
    <w:lvl w:ilvl="3">
      <w:start w:val="1"/>
      <w:numFmt w:val="bullet"/>
      <w:lvlRestart w:val="0"/>
      <w:lvlText w:val="−"/>
      <w:lvlJc w:val="left"/>
      <w:pPr>
        <w:tabs>
          <w:tab w:val="num" w:pos="1785"/>
        </w:tabs>
        <w:ind w:left="1785" w:hanging="255"/>
      </w:pPr>
      <w:rPr>
        <w:rFonts w:ascii="CorporateSBQ-Regular" w:hAnsi="CorporateSBQ-Regular" w:hint="default"/>
      </w:rPr>
    </w:lvl>
    <w:lvl w:ilvl="4">
      <w:start w:val="1"/>
      <w:numFmt w:val="bullet"/>
      <w:lvlRestart w:val="0"/>
      <w:lvlText w:val=""/>
      <w:lvlJc w:val="left"/>
      <w:pPr>
        <w:tabs>
          <w:tab w:val="num" w:pos="2295"/>
        </w:tabs>
        <w:ind w:left="2295" w:hanging="255"/>
      </w:pPr>
      <w:rPr>
        <w:rFonts w:ascii="Wingdings" w:hAnsi="Wingdings" w:hint="default"/>
      </w:rPr>
    </w:lvl>
    <w:lvl w:ilvl="5">
      <w:start w:val="1"/>
      <w:numFmt w:val="bullet"/>
      <w:lvlRestart w:val="0"/>
      <w:lvlText w:val="−"/>
      <w:lvlJc w:val="left"/>
      <w:pPr>
        <w:tabs>
          <w:tab w:val="num" w:pos="2805"/>
        </w:tabs>
        <w:ind w:left="2805" w:hanging="255"/>
      </w:pPr>
      <w:rPr>
        <w:rFonts w:ascii="CorporateSBQ-Regular" w:hAnsi="CorporateSBQ-Regular" w:hint="default"/>
      </w:rPr>
    </w:lvl>
    <w:lvl w:ilvl="6">
      <w:start w:val="1"/>
      <w:numFmt w:val="bullet"/>
      <w:lvlRestart w:val="0"/>
      <w:lvlText w:val=""/>
      <w:lvlJc w:val="left"/>
      <w:pPr>
        <w:tabs>
          <w:tab w:val="num" w:pos="3315"/>
        </w:tabs>
        <w:ind w:left="3315" w:hanging="255"/>
      </w:pPr>
      <w:rPr>
        <w:rFonts w:ascii="Wingdings" w:hAnsi="Wingdings" w:hint="default"/>
      </w:rPr>
    </w:lvl>
    <w:lvl w:ilvl="7">
      <w:start w:val="1"/>
      <w:numFmt w:val="bullet"/>
      <w:lvlRestart w:val="0"/>
      <w:lvlText w:val="−"/>
      <w:lvlJc w:val="left"/>
      <w:pPr>
        <w:tabs>
          <w:tab w:val="num" w:pos="3825"/>
        </w:tabs>
        <w:ind w:left="3825" w:hanging="255"/>
      </w:pPr>
      <w:rPr>
        <w:rFonts w:ascii="CorporateSBQ-Regular" w:hAnsi="CorporateSBQ-Regular" w:hint="default"/>
      </w:rPr>
    </w:lvl>
    <w:lvl w:ilvl="8">
      <w:start w:val="1"/>
      <w:numFmt w:val="bullet"/>
      <w:lvlRestart w:val="0"/>
      <w:lvlText w:val=""/>
      <w:lvlJc w:val="left"/>
      <w:pPr>
        <w:tabs>
          <w:tab w:val="num" w:pos="4335"/>
        </w:tabs>
        <w:ind w:left="4335" w:hanging="255"/>
      </w:pPr>
      <w:rPr>
        <w:rFonts w:ascii="Wingdings" w:hAnsi="Wingdings" w:hint="default"/>
      </w:rPr>
    </w:lvl>
  </w:abstractNum>
  <w:abstractNum w:abstractNumId="1">
    <w:nsid w:val="1A3D39E1"/>
    <w:multiLevelType w:val="hybridMultilevel"/>
    <w:tmpl w:val="470E3770"/>
    <w:lvl w:ilvl="0" w:tplc="014884EE">
      <w:start w:val="1"/>
      <w:numFmt w:val="decimal"/>
      <w:pStyle w:val="berschrift1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104F9"/>
    <w:multiLevelType w:val="hybridMultilevel"/>
    <w:tmpl w:val="0E6E12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Vancouver Copy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5wfrwdau00vw5etv9j5vxz3ewsdvxssxva9&quot;&gt;QI_KRK_2&lt;record-ids&gt;&lt;item&gt;65&lt;/item&gt;&lt;item&gt;159&lt;/item&gt;&lt;item&gt;207&lt;/item&gt;&lt;item&gt;268&lt;/item&gt;&lt;item&gt;273&lt;/item&gt;&lt;item&gt;341&lt;/item&gt;&lt;item&gt;343&lt;/item&gt;&lt;item&gt;479&lt;/item&gt;&lt;item&gt;512&lt;/item&gt;&lt;item&gt;590&lt;/item&gt;&lt;item&gt;671&lt;/item&gt;&lt;item&gt;729&lt;/item&gt;&lt;item&gt;743&lt;/item&gt;&lt;item&gt;871&lt;/item&gt;&lt;item&gt;952&lt;/item&gt;&lt;item&gt;984&lt;/item&gt;&lt;item&gt;1045&lt;/item&gt;&lt;item&gt;1100&lt;/item&gt;&lt;item&gt;1107&lt;/item&gt;&lt;item&gt;1111&lt;/item&gt;&lt;item&gt;1150&lt;/item&gt;&lt;item&gt;1376&lt;/item&gt;&lt;item&gt;1443&lt;/item&gt;&lt;item&gt;1516&lt;/item&gt;&lt;item&gt;1584&lt;/item&gt;&lt;item&gt;1661&lt;/item&gt;&lt;item&gt;1682&lt;/item&gt;&lt;item&gt;1731&lt;/item&gt;&lt;/record-ids&gt;&lt;/item&gt;&lt;/Libraries&gt;"/>
  </w:docVars>
  <w:rsids>
    <w:rsidRoot w:val="001C17E7"/>
    <w:rsid w:val="00042651"/>
    <w:rsid w:val="001357CF"/>
    <w:rsid w:val="001C17E7"/>
    <w:rsid w:val="001C6429"/>
    <w:rsid w:val="00264EF9"/>
    <w:rsid w:val="00270476"/>
    <w:rsid w:val="002B0BBF"/>
    <w:rsid w:val="00305528"/>
    <w:rsid w:val="00305F86"/>
    <w:rsid w:val="003172D4"/>
    <w:rsid w:val="0032579F"/>
    <w:rsid w:val="003309BC"/>
    <w:rsid w:val="00331D87"/>
    <w:rsid w:val="0036324F"/>
    <w:rsid w:val="00412EF4"/>
    <w:rsid w:val="00470CD9"/>
    <w:rsid w:val="004723D3"/>
    <w:rsid w:val="004D6472"/>
    <w:rsid w:val="005361D3"/>
    <w:rsid w:val="00592153"/>
    <w:rsid w:val="005A618B"/>
    <w:rsid w:val="00696CF0"/>
    <w:rsid w:val="006A63F6"/>
    <w:rsid w:val="006C6AE5"/>
    <w:rsid w:val="006E5DCA"/>
    <w:rsid w:val="0079259D"/>
    <w:rsid w:val="007B7FF8"/>
    <w:rsid w:val="0085266E"/>
    <w:rsid w:val="008804F8"/>
    <w:rsid w:val="00956B13"/>
    <w:rsid w:val="00960AD9"/>
    <w:rsid w:val="00992736"/>
    <w:rsid w:val="009C132E"/>
    <w:rsid w:val="009C333C"/>
    <w:rsid w:val="00A712D5"/>
    <w:rsid w:val="00A72F74"/>
    <w:rsid w:val="00BF3603"/>
    <w:rsid w:val="00C16524"/>
    <w:rsid w:val="00C63173"/>
    <w:rsid w:val="00C948C9"/>
    <w:rsid w:val="00C957D0"/>
    <w:rsid w:val="00DA1168"/>
    <w:rsid w:val="00DC40D8"/>
    <w:rsid w:val="00EC63E6"/>
    <w:rsid w:val="00ED6B2E"/>
    <w:rsid w:val="00F568EE"/>
    <w:rsid w:val="00F77860"/>
    <w:rsid w:val="00FA1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martTagType w:namespaceuri="urn:schemas-microsoft-com:office:smarttags" w:name="country-region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13"/>
  </w:style>
  <w:style w:type="paragraph" w:styleId="berschrift1">
    <w:name w:val="heading 1"/>
    <w:basedOn w:val="Standard"/>
    <w:next w:val="Standard"/>
    <w:link w:val="berschrift1Zchn"/>
    <w:uiPriority w:val="9"/>
    <w:qFormat/>
    <w:rsid w:val="00264EF9"/>
    <w:pPr>
      <w:keepNext/>
      <w:keepLines/>
      <w:numPr>
        <w:numId w:val="2"/>
      </w:numPr>
      <w:spacing w:after="240"/>
      <w:ind w:left="397" w:hanging="397"/>
      <w:outlineLvl w:val="0"/>
    </w:pPr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524"/>
    <w:pPr>
      <w:keepNext/>
      <w:keepLines/>
      <w:spacing w:before="120" w:after="12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6524"/>
    <w:rPr>
      <w:rFonts w:ascii="Arial" w:eastAsiaTheme="majorEastAsia" w:hAnsi="Arial" w:cstheme="majorBidi"/>
      <w:b/>
      <w:bCs/>
      <w:sz w:val="24"/>
      <w:szCs w:val="26"/>
    </w:rPr>
  </w:style>
  <w:style w:type="paragraph" w:styleId="Fu-Endnotenberschrift">
    <w:name w:val="Note Heading"/>
    <w:basedOn w:val="Standard"/>
    <w:next w:val="Standard"/>
    <w:link w:val="Fu-EndnotenberschriftZchn"/>
    <w:rsid w:val="00412EF4"/>
    <w:pPr>
      <w:tabs>
        <w:tab w:val="left" w:pos="567"/>
      </w:tabs>
    </w:pPr>
    <w:rPr>
      <w:rFonts w:eastAsia="Times New Roman"/>
      <w:lang w:val="de-CH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12EF4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link w:val="BeschriftungZchn"/>
    <w:qFormat/>
    <w:rsid w:val="009C132E"/>
    <w:pPr>
      <w:keepNext/>
      <w:pBdr>
        <w:bottom w:val="single" w:sz="2" w:space="11" w:color="auto"/>
      </w:pBdr>
      <w:spacing w:after="120"/>
      <w:ind w:left="1276" w:hanging="1276"/>
    </w:pPr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rsid w:val="009C132E"/>
    <w:rPr>
      <w:rFonts w:ascii="Arial" w:hAnsi="Arial"/>
      <w:lang w:val="de-CH"/>
    </w:rPr>
  </w:style>
  <w:style w:type="paragraph" w:styleId="Listenabsatz">
    <w:name w:val="List Paragraph"/>
    <w:basedOn w:val="Standard"/>
    <w:uiPriority w:val="34"/>
    <w:qFormat/>
    <w:rsid w:val="00C957D0"/>
    <w:pPr>
      <w:numPr>
        <w:numId w:val="1"/>
      </w:numPr>
      <w:spacing w:after="260" w:line="260" w:lineRule="atLeast"/>
      <w:contextualSpacing/>
    </w:pPr>
    <w:rPr>
      <w:rFonts w:ascii="CorporateSBQ-Regular" w:eastAsia="CorporateSBQ-Regular" w:hAnsi="CorporateSBQ-Regular" w:cs="CorporateSBQ-Regular"/>
      <w:kern w:val="19"/>
      <w:sz w:val="19"/>
      <w:szCs w:val="19"/>
    </w:rPr>
  </w:style>
  <w:style w:type="paragraph" w:customStyle="1" w:styleId="berschrift2ohneGliederung">
    <w:name w:val="Überschrift 2 (ohne Gliederung)"/>
    <w:basedOn w:val="berschrift2"/>
    <w:rsid w:val="00C957D0"/>
    <w:pPr>
      <w:spacing w:before="240" w:after="165" w:line="335" w:lineRule="atLeast"/>
      <w:ind w:left="0"/>
    </w:pPr>
    <w:rPr>
      <w:rFonts w:ascii="NewsGothic" w:eastAsia="Times New Roman" w:hAnsi="NewsGothic" w:cs="Times New Roman"/>
      <w:color w:val="333333"/>
      <w:kern w:val="19"/>
    </w:rPr>
  </w:style>
  <w:style w:type="paragraph" w:customStyle="1" w:styleId="StandardohneAbstand">
    <w:name w:val="Standard (ohne Abstand)"/>
    <w:basedOn w:val="Standard"/>
    <w:rsid w:val="00C957D0"/>
    <w:pPr>
      <w:tabs>
        <w:tab w:val="left" w:pos="255"/>
      </w:tabs>
      <w:spacing w:line="260" w:lineRule="atLeast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ListeEbene2">
    <w:name w:val="Liste (Ebene 2)"/>
    <w:basedOn w:val="ListeEbene1"/>
    <w:qFormat/>
    <w:rsid w:val="00C957D0"/>
    <w:pPr>
      <w:numPr>
        <w:ilvl w:val="1"/>
      </w:numPr>
    </w:pPr>
  </w:style>
  <w:style w:type="paragraph" w:customStyle="1" w:styleId="ListeEbene1">
    <w:name w:val="Liste (Ebene 1)"/>
    <w:basedOn w:val="Listenabsatz"/>
    <w:qFormat/>
    <w:rsid w:val="00C957D0"/>
    <w:pPr>
      <w:spacing w:after="120"/>
    </w:pPr>
  </w:style>
  <w:style w:type="paragraph" w:customStyle="1" w:styleId="Tabellentext">
    <w:name w:val="Tabellentext"/>
    <w:basedOn w:val="Standard"/>
    <w:qFormat/>
    <w:rsid w:val="00C957D0"/>
    <w:pPr>
      <w:tabs>
        <w:tab w:val="left" w:pos="255"/>
      </w:tabs>
      <w:spacing w:before="60" w:after="60"/>
      <w:ind w:left="57" w:right="57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Tabellenkopf">
    <w:name w:val="Tabellenkopf"/>
    <w:basedOn w:val="Tabellentext"/>
    <w:qFormat/>
    <w:rsid w:val="00C957D0"/>
    <w:rPr>
      <w:rFonts w:ascii="CorporateSBQ-Med" w:hAnsi="CorporateSBQ-Med"/>
    </w:rPr>
  </w:style>
  <w:style w:type="character" w:customStyle="1" w:styleId="source-copyright1">
    <w:name w:val="source-copyright1"/>
    <w:basedOn w:val="Absatz-Standardschriftart"/>
    <w:rsid w:val="00C957D0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EF9"/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table" w:styleId="Tabellenraster">
    <w:name w:val="Table Grid"/>
    <w:uiPriority w:val="59"/>
    <w:rsid w:val="001C6429"/>
    <w:rPr>
      <w:rFonts w:ascii="CorporateSBQ-Regular" w:hAnsi="CorporateSBQ-Regular"/>
      <w:kern w:val="19"/>
      <w:sz w:val="19"/>
      <w:szCs w:val="19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contextualSpacing w:val="0"/>
      </w:pPr>
      <w:rPr>
        <w:rFonts w:ascii="CorporateSBQ-Med" w:hAnsi="CorporateSBQ-Med"/>
        <w:b w:val="0"/>
        <w:i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EE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9"/>
  </w:style>
  <w:style w:type="paragraph" w:styleId="Fuzeile">
    <w:name w:val="footer"/>
    <w:basedOn w:val="Standard"/>
    <w:link w:val="Fu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429"/>
  </w:style>
  <w:style w:type="character" w:styleId="Hyperlink">
    <w:name w:val="Hyperlink"/>
    <w:basedOn w:val="Absatz-Standardschriftart"/>
    <w:uiPriority w:val="99"/>
    <w:unhideWhenUsed/>
    <w:rsid w:val="00A712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1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1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56B13"/>
  </w:style>
  <w:style w:type="paragraph" w:styleId="berschrift1">
    <w:name w:val="heading 1"/>
    <w:basedOn w:val="Standard"/>
    <w:next w:val="Standard"/>
    <w:link w:val="berschrift1Zchn"/>
    <w:uiPriority w:val="9"/>
    <w:qFormat/>
    <w:rsid w:val="00264EF9"/>
    <w:pPr>
      <w:keepNext/>
      <w:keepLines/>
      <w:numPr>
        <w:numId w:val="2"/>
      </w:numPr>
      <w:spacing w:after="240"/>
      <w:ind w:left="397" w:hanging="397"/>
      <w:outlineLvl w:val="0"/>
    </w:pPr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16524"/>
    <w:pPr>
      <w:keepNext/>
      <w:keepLines/>
      <w:spacing w:before="120" w:after="120"/>
      <w:ind w:left="708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C16524"/>
    <w:rPr>
      <w:rFonts w:ascii="Arial" w:eastAsiaTheme="majorEastAsia" w:hAnsi="Arial" w:cstheme="majorBidi"/>
      <w:b/>
      <w:bCs/>
      <w:sz w:val="24"/>
      <w:szCs w:val="26"/>
    </w:rPr>
  </w:style>
  <w:style w:type="paragraph" w:styleId="Fu-Endnotenberschrift">
    <w:name w:val="Note Heading"/>
    <w:basedOn w:val="Standard"/>
    <w:next w:val="Standard"/>
    <w:link w:val="Fu-EndnotenberschriftZchn"/>
    <w:rsid w:val="00412EF4"/>
    <w:pPr>
      <w:tabs>
        <w:tab w:val="left" w:pos="567"/>
      </w:tabs>
    </w:pPr>
    <w:rPr>
      <w:rFonts w:eastAsia="Times New Roman"/>
      <w:lang w:val="de-CH" w:eastAsia="de-DE"/>
    </w:rPr>
  </w:style>
  <w:style w:type="character" w:customStyle="1" w:styleId="Fu-EndnotenberschriftZchn">
    <w:name w:val="Fuß/-Endnotenüberschrift Zchn"/>
    <w:basedOn w:val="Absatz-Standardschriftart"/>
    <w:link w:val="Fu-Endnotenberschrift"/>
    <w:rsid w:val="00412EF4"/>
    <w:rPr>
      <w:rFonts w:ascii="Arial" w:eastAsia="Times New Roman" w:hAnsi="Arial" w:cs="Times New Roman"/>
      <w:sz w:val="20"/>
      <w:szCs w:val="20"/>
      <w:lang w:val="de-CH" w:eastAsia="de-DE"/>
    </w:rPr>
  </w:style>
  <w:style w:type="paragraph" w:styleId="Beschriftung">
    <w:name w:val="caption"/>
    <w:basedOn w:val="Standard"/>
    <w:next w:val="Standard"/>
    <w:link w:val="BeschriftungZchn"/>
    <w:qFormat/>
    <w:rsid w:val="009C132E"/>
    <w:pPr>
      <w:keepNext/>
      <w:pBdr>
        <w:bottom w:val="single" w:sz="2" w:space="11" w:color="auto"/>
      </w:pBdr>
      <w:spacing w:after="120"/>
      <w:ind w:left="1276" w:hanging="1276"/>
    </w:pPr>
    <w:rPr>
      <w:lang w:val="de-CH"/>
    </w:rPr>
  </w:style>
  <w:style w:type="character" w:customStyle="1" w:styleId="BeschriftungZchn">
    <w:name w:val="Beschriftung Zchn"/>
    <w:basedOn w:val="Absatz-Standardschriftart"/>
    <w:link w:val="Beschriftung"/>
    <w:rsid w:val="009C132E"/>
    <w:rPr>
      <w:rFonts w:ascii="Arial" w:hAnsi="Arial"/>
      <w:lang w:val="de-CH"/>
    </w:rPr>
  </w:style>
  <w:style w:type="paragraph" w:styleId="Listenabsatz">
    <w:name w:val="List Paragraph"/>
    <w:basedOn w:val="Standard"/>
    <w:uiPriority w:val="34"/>
    <w:qFormat/>
    <w:rsid w:val="00C957D0"/>
    <w:pPr>
      <w:numPr>
        <w:numId w:val="1"/>
      </w:numPr>
      <w:spacing w:after="260" w:line="260" w:lineRule="atLeast"/>
      <w:contextualSpacing/>
    </w:pPr>
    <w:rPr>
      <w:rFonts w:ascii="CorporateSBQ-Regular" w:eastAsia="CorporateSBQ-Regular" w:hAnsi="CorporateSBQ-Regular" w:cs="CorporateSBQ-Regular"/>
      <w:kern w:val="19"/>
      <w:sz w:val="19"/>
      <w:szCs w:val="19"/>
    </w:rPr>
  </w:style>
  <w:style w:type="paragraph" w:customStyle="1" w:styleId="berschrift2ohneGliederung">
    <w:name w:val="Überschrift 2 (ohne Gliederung)"/>
    <w:basedOn w:val="berschrift2"/>
    <w:rsid w:val="00C957D0"/>
    <w:pPr>
      <w:spacing w:before="240" w:after="165" w:line="335" w:lineRule="atLeast"/>
      <w:ind w:left="0"/>
    </w:pPr>
    <w:rPr>
      <w:rFonts w:ascii="NewsGothic" w:eastAsia="Times New Roman" w:hAnsi="NewsGothic" w:cs="Times New Roman"/>
      <w:color w:val="333333"/>
      <w:kern w:val="19"/>
    </w:rPr>
  </w:style>
  <w:style w:type="paragraph" w:customStyle="1" w:styleId="StandardohneAbstand">
    <w:name w:val="Standard (ohne Abstand)"/>
    <w:basedOn w:val="Standard"/>
    <w:rsid w:val="00C957D0"/>
    <w:pPr>
      <w:tabs>
        <w:tab w:val="left" w:pos="255"/>
      </w:tabs>
      <w:spacing w:line="260" w:lineRule="atLeast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ListeEbene2">
    <w:name w:val="Liste (Ebene 2)"/>
    <w:basedOn w:val="ListeEbene1"/>
    <w:qFormat/>
    <w:rsid w:val="00C957D0"/>
    <w:pPr>
      <w:numPr>
        <w:ilvl w:val="1"/>
      </w:numPr>
    </w:pPr>
  </w:style>
  <w:style w:type="paragraph" w:customStyle="1" w:styleId="ListeEbene1">
    <w:name w:val="Liste (Ebene 1)"/>
    <w:basedOn w:val="Listenabsatz"/>
    <w:qFormat/>
    <w:rsid w:val="00C957D0"/>
    <w:pPr>
      <w:spacing w:after="120"/>
    </w:pPr>
  </w:style>
  <w:style w:type="paragraph" w:customStyle="1" w:styleId="Tabellentext">
    <w:name w:val="Tabellentext"/>
    <w:basedOn w:val="Standard"/>
    <w:qFormat/>
    <w:rsid w:val="00C957D0"/>
    <w:pPr>
      <w:tabs>
        <w:tab w:val="left" w:pos="255"/>
      </w:tabs>
      <w:spacing w:before="60" w:after="60"/>
      <w:ind w:left="57" w:right="57"/>
    </w:pPr>
    <w:rPr>
      <w:rFonts w:ascii="CorporateSBQ-Regular" w:eastAsia="CorporateSBQ-Regular" w:hAnsi="CorporateSBQ-Regular"/>
      <w:kern w:val="19"/>
      <w:sz w:val="19"/>
      <w:szCs w:val="19"/>
    </w:rPr>
  </w:style>
  <w:style w:type="paragraph" w:customStyle="1" w:styleId="Tabellenkopf">
    <w:name w:val="Tabellenkopf"/>
    <w:basedOn w:val="Tabellentext"/>
    <w:qFormat/>
    <w:rsid w:val="00C957D0"/>
    <w:rPr>
      <w:rFonts w:ascii="CorporateSBQ-Med" w:hAnsi="CorporateSBQ-Med"/>
    </w:rPr>
  </w:style>
  <w:style w:type="character" w:customStyle="1" w:styleId="source-copyright1">
    <w:name w:val="source-copyright1"/>
    <w:basedOn w:val="Absatz-Standardschriftart"/>
    <w:rsid w:val="00C957D0"/>
    <w:rPr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64EF9"/>
    <w:rPr>
      <w:rFonts w:ascii="NewsGothic" w:eastAsiaTheme="majorEastAsia" w:hAnsi="NewsGothic" w:cstheme="majorBidi"/>
      <w:b/>
      <w:bCs/>
      <w:color w:val="000000" w:themeColor="text1"/>
      <w:sz w:val="24"/>
      <w:szCs w:val="28"/>
    </w:rPr>
  </w:style>
  <w:style w:type="table" w:styleId="Tabellenraster">
    <w:name w:val="Table Grid"/>
    <w:uiPriority w:val="59"/>
    <w:rsid w:val="001C6429"/>
    <w:rPr>
      <w:rFonts w:ascii="CorporateSBQ-Regular" w:hAnsi="CorporateSBQ-Regular"/>
      <w:kern w:val="19"/>
      <w:sz w:val="19"/>
      <w:szCs w:val="19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pPr>
        <w:wordWrap/>
        <w:contextualSpacing w:val="0"/>
      </w:pPr>
      <w:rPr>
        <w:rFonts w:ascii="CorporateSBQ-Med" w:hAnsi="CorporateSBQ-Med"/>
        <w:b w:val="0"/>
        <w:i w:val="0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D2EEF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C6429"/>
  </w:style>
  <w:style w:type="paragraph" w:styleId="Fuzeile">
    <w:name w:val="footer"/>
    <w:basedOn w:val="Standard"/>
    <w:link w:val="FuzeileZchn"/>
    <w:uiPriority w:val="99"/>
    <w:unhideWhenUsed/>
    <w:rsid w:val="001C642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C6429"/>
  </w:style>
  <w:style w:type="character" w:styleId="Hyperlink">
    <w:name w:val="Hyperlink"/>
    <w:basedOn w:val="Absatz-Standardschriftart"/>
    <w:uiPriority w:val="99"/>
    <w:unhideWhenUsed/>
    <w:rsid w:val="00A712D5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215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21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1E0B8D85-C29A-4441-9EF4-0D30EF997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1745DE61</Template>
  <TotalTime>0</TotalTime>
  <Pages>2</Pages>
  <Words>631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Universitätsklinikum Heidelberg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Ludt, Sabine</dc:creator>
  <cp:lastModifiedBy>Ludt, Sabine</cp:lastModifiedBy>
  <cp:revision>2</cp:revision>
  <dcterms:created xsi:type="dcterms:W3CDTF">2013-03-11T14:43:00Z</dcterms:created>
  <dcterms:modified xsi:type="dcterms:W3CDTF">2013-03-11T14:43:00Z</dcterms:modified>
</cp:coreProperties>
</file>