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D9" w:rsidRDefault="00ED6B2E" w:rsidP="00960AD9">
      <w:pPr>
        <w:spacing w:after="120"/>
        <w:rPr>
          <w:lang w:val="en-US"/>
        </w:rPr>
      </w:pPr>
      <w:r>
        <w:rPr>
          <w:b/>
          <w:lang w:val="en-US"/>
        </w:rPr>
        <w:t>Table S6</w:t>
      </w:r>
      <w:r w:rsidR="00960AD9" w:rsidRPr="008A74AB">
        <w:rPr>
          <w:b/>
          <w:lang w:val="en-US"/>
        </w:rPr>
        <w:t xml:space="preserve">: </w:t>
      </w:r>
      <w:r w:rsidR="00B50452">
        <w:rPr>
          <w:b/>
          <w:lang w:val="en-US"/>
        </w:rPr>
        <w:t>Systematic</w:t>
      </w:r>
      <w:bookmarkStart w:id="0" w:name="_GoBack"/>
      <w:bookmarkEnd w:id="0"/>
      <w:r w:rsidR="00960AD9">
        <w:rPr>
          <w:b/>
          <w:lang w:val="en-US"/>
        </w:rPr>
        <w:t xml:space="preserve"> l</w:t>
      </w:r>
      <w:r w:rsidR="00960AD9" w:rsidRPr="006A63F6">
        <w:rPr>
          <w:b/>
          <w:lang w:val="en-US"/>
        </w:rPr>
        <w:t xml:space="preserve">iterature search </w:t>
      </w:r>
      <w:r w:rsidR="00960AD9">
        <w:rPr>
          <w:b/>
          <w:lang w:val="en-US"/>
        </w:rPr>
        <w:t>–</w:t>
      </w:r>
      <w:r w:rsidR="00960AD9" w:rsidRPr="006A63F6">
        <w:rPr>
          <w:b/>
          <w:lang w:val="en-US"/>
        </w:rPr>
        <w:t xml:space="preserve"> inclu</w:t>
      </w:r>
      <w:r w:rsidR="00960AD9">
        <w:rPr>
          <w:b/>
          <w:lang w:val="en-US"/>
        </w:rPr>
        <w:t>ded papers</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64"/>
      </w:tblGrid>
      <w:tr w:rsidR="00960AD9" w:rsidRPr="00B50452" w:rsidTr="00597F72">
        <w:trPr>
          <w:trHeight w:val="567"/>
          <w:tblHeader/>
        </w:trPr>
        <w:tc>
          <w:tcPr>
            <w:tcW w:w="9650" w:type="dxa"/>
            <w:tcBorders>
              <w:top w:val="single" w:sz="4" w:space="0" w:color="auto"/>
              <w:left w:val="single" w:sz="4" w:space="0" w:color="auto"/>
              <w:bottom w:val="single" w:sz="4" w:space="0" w:color="auto"/>
              <w:right w:val="single" w:sz="4" w:space="0" w:color="auto"/>
              <w:tl2br w:val="nil"/>
              <w:tr2bl w:val="nil"/>
            </w:tcBorders>
            <w:shd w:val="clear" w:color="auto" w:fill="D2EEFF"/>
            <w:tcMar>
              <w:left w:w="57" w:type="dxa"/>
            </w:tcMar>
            <w:vAlign w:val="center"/>
          </w:tcPr>
          <w:p w:rsidR="00960AD9" w:rsidRPr="00960AD9" w:rsidRDefault="00960AD9" w:rsidP="00960AD9">
            <w:pPr>
              <w:pStyle w:val="Tabellentext"/>
              <w:rPr>
                <w:b/>
                <w:lang w:val="en-US"/>
              </w:rPr>
            </w:pPr>
            <w:r w:rsidRPr="00960AD9">
              <w:rPr>
                <w:b/>
                <w:lang w:val="en-US"/>
              </w:rPr>
              <w:t>Included papers (n= 99)</w:t>
            </w:r>
            <w:r w:rsidRPr="00960AD9">
              <w:rPr>
                <w:lang w:val="en-US"/>
              </w:rPr>
              <w:t xml:space="preserve"> </w:t>
            </w:r>
            <w:r>
              <w:rPr>
                <w:b/>
                <w:lang w:val="en-US"/>
              </w:rPr>
              <w:t>- a</w:t>
            </w:r>
            <w:r w:rsidRPr="00960AD9">
              <w:rPr>
                <w:b/>
                <w:lang w:val="en-US"/>
              </w:rPr>
              <w:t>lphabetical order</w:t>
            </w:r>
          </w:p>
        </w:tc>
      </w:tr>
      <w:tr w:rsidR="00960AD9" w:rsidRPr="00960AD9" w:rsidTr="00597F72">
        <w:tc>
          <w:tcPr>
            <w:tcW w:w="9650" w:type="dxa"/>
            <w:tcMar>
              <w:left w:w="57" w:type="dxa"/>
            </w:tcMar>
          </w:tcPr>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Arditi C, Gonvers JJ, Burnand B, Minoli G, Oertli D, Lacaine F, Dubois RW, Vader JP, Schussele F, Peytremann Bridevaux I, Pittet V, Juillerat P et al. Appropriateness of colonoscopy in Europe (EPAGE II). Surveillance after polypectomy and after resection of colorectal cancer. Endoscopy. 2009; 41(3):209-217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Aslinia F, Uradomo L, Steele A, Greenwald BD, Raufman JP. Quality assessment of colonoscopic cecal intubation: an ana</w:t>
            </w:r>
            <w:r w:rsidRPr="00960AD9">
              <w:rPr>
                <w:sz w:val="18"/>
                <w:szCs w:val="18"/>
                <w:lang w:val="en-US"/>
              </w:rPr>
              <w:t>l</w:t>
            </w:r>
            <w:r w:rsidRPr="00960AD9">
              <w:rPr>
                <w:sz w:val="18"/>
                <w:szCs w:val="18"/>
                <w:lang w:val="en-US"/>
              </w:rPr>
              <w:t xml:space="preserve">ysis of 6 years of continuous practice at a university hospital. American Journal of Gastroenterology. 2006; 101(4):721-731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Ayanian JZ, Zaslavsky AM, Guadagnoli E, Fuchs CS, Yost KJ, Creech CM, Cress RD, O'Connor LC, West DW, Wright WE. Patients' perceptions of quality of care for colorectal cancer by race, ethnicity, and language. </w:t>
            </w:r>
            <w:r w:rsidRPr="00960AD9">
              <w:rPr>
                <w:sz w:val="18"/>
                <w:szCs w:val="18"/>
              </w:rPr>
              <w:t xml:space="preserve">J Clin Oncol. 2005; 23(27):6576-6586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Baumann W, Schmitz S. Qualitätsmonitoring mit Indikatoren. Perspektiven der Qualitätssicherung (nicht nur) in onkolog</w:t>
            </w:r>
            <w:r w:rsidRPr="00960AD9">
              <w:rPr>
                <w:sz w:val="18"/>
                <w:szCs w:val="18"/>
              </w:rPr>
              <w:t>i</w:t>
            </w:r>
            <w:r w:rsidRPr="00960AD9">
              <w:rPr>
                <w:sz w:val="18"/>
                <w:szCs w:val="18"/>
              </w:rPr>
              <w:t xml:space="preserve">schen Schwerpunktpraxen. Onkologe. 2008; 14:1260-1267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rPr>
              <w:t xml:space="preserve">Baxter NN, Ricciardi R, Simunovic M, Urbach DR, Virnig BA. </w:t>
            </w:r>
            <w:r w:rsidRPr="00960AD9">
              <w:rPr>
                <w:sz w:val="18"/>
                <w:szCs w:val="18"/>
                <w:lang w:val="en-US"/>
              </w:rPr>
              <w:t xml:space="preserve">An evaluation of the relationship between lymph node number and staging in pT3 colon cancer using population-based data. Diseases of the Colon &amp; Rectum. 2010; 53(1):65-70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Bilimoria KY, Bentrem DJ, Merkow RP, Nelson H, Wang E, Ko CY, Soper NJ. Laparoscopic-assisted vs. open colectomy for cancer: comparison of short-term outcomes from 121 hospitals. Journal of Gastrointestinal Surgery. 2008a; 12(11):2001-2009</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Bilimoria KY, Bentrem DJ, Nelson H, Stryker SJ, Stewart AK, Soper NJ, Russell TR, Ko CY. Use and outcomes of lapar</w:t>
            </w:r>
            <w:r w:rsidRPr="00960AD9">
              <w:rPr>
                <w:sz w:val="18"/>
                <w:szCs w:val="18"/>
                <w:lang w:val="en-US"/>
              </w:rPr>
              <w:t>o</w:t>
            </w:r>
            <w:r w:rsidRPr="00960AD9">
              <w:rPr>
                <w:sz w:val="18"/>
                <w:szCs w:val="18"/>
                <w:lang w:val="en-US"/>
              </w:rPr>
              <w:t xml:space="preserve">scopic-assisted colectomy for cancer in the United States. Archives of Surgery. 2008b; 143(9):832-839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Bilimoria KY, Bentrem DJ, Stewart AK, Talamonti MS, Winchester DP, Russell TR, </w:t>
            </w:r>
            <w:proofErr w:type="gramStart"/>
            <w:r w:rsidRPr="00960AD9">
              <w:rPr>
                <w:sz w:val="18"/>
                <w:szCs w:val="18"/>
                <w:lang w:val="en-US"/>
              </w:rPr>
              <w:t>Ko</w:t>
            </w:r>
            <w:proofErr w:type="gramEnd"/>
            <w:r w:rsidRPr="00960AD9">
              <w:rPr>
                <w:sz w:val="18"/>
                <w:szCs w:val="18"/>
                <w:lang w:val="en-US"/>
              </w:rPr>
              <w:t xml:space="preserve"> CY. Lymph node evaluation as a colon cancer quality measure: a national hospital report card. Journal of the National Cancer Institute. 2008c; 100(18):1310-1317</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Bittner R, Burghardt J, Gross E, Grundmann RT, Hermanek P, Isbert C, Junginger T, Kockerling F, Merkel S, Moslein G, Raab HR, Roder J et al. </w:t>
            </w:r>
            <w:r w:rsidRPr="00960AD9">
              <w:rPr>
                <w:sz w:val="18"/>
                <w:szCs w:val="18"/>
                <w:lang w:val="en-US"/>
              </w:rPr>
              <w:t xml:space="preserve">Qualitätsindikatoren bei Diagnostik und Therapie des Rektumkarzinoms. Zentralbl Chir. 2007; 132(2):85-94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Bjugn R, Casati B, Norstein J. Structured electronic template for histopathology reports on colorectal carcinomas: a joint project by the Cancer Registry of Norway and the Norwegian Society for Pathology. Human Pathology. 2008; 39(3):359-367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Borowski DW, Kelly SB, Bradburn DM, Wilson RG, Gunn A, Ratcliffe AA, Northern R. Impact of surgeon volume and specia</w:t>
            </w:r>
            <w:r w:rsidRPr="00960AD9">
              <w:rPr>
                <w:sz w:val="18"/>
                <w:szCs w:val="18"/>
                <w:lang w:val="en-US"/>
              </w:rPr>
              <w:t>l</w:t>
            </w:r>
            <w:r w:rsidRPr="00960AD9">
              <w:rPr>
                <w:sz w:val="18"/>
                <w:szCs w:val="18"/>
                <w:lang w:val="en-US"/>
              </w:rPr>
              <w:t xml:space="preserve">ization on short-term outcomes in colorectal cancer surgery. British Journal of Surgery. 2007; 94(7):880-889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Burke CA, Church JM. Enhancing the quality of colonoscopy: the importance of bowel purgatives. Gastrointestinal Endo</w:t>
            </w:r>
            <w:r w:rsidRPr="00960AD9">
              <w:rPr>
                <w:sz w:val="18"/>
                <w:szCs w:val="18"/>
                <w:lang w:val="en-US"/>
              </w:rPr>
              <w:t>s</w:t>
            </w:r>
            <w:r w:rsidRPr="00960AD9">
              <w:rPr>
                <w:sz w:val="18"/>
                <w:szCs w:val="18"/>
                <w:lang w:val="en-US"/>
              </w:rPr>
              <w:t xml:space="preserve">copy. 2007; 66(3):565-573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Burton S, Brown G, Daniels IR, Norman AR, Mason B, Cunningham D, </w:t>
            </w:r>
            <w:proofErr w:type="gramStart"/>
            <w:r w:rsidRPr="00960AD9">
              <w:rPr>
                <w:sz w:val="18"/>
                <w:szCs w:val="18"/>
                <w:lang w:val="en-US"/>
              </w:rPr>
              <w:t>Royal</w:t>
            </w:r>
            <w:proofErr w:type="gramEnd"/>
            <w:r w:rsidRPr="00960AD9">
              <w:rPr>
                <w:sz w:val="18"/>
                <w:szCs w:val="18"/>
                <w:lang w:val="en-US"/>
              </w:rPr>
              <w:t xml:space="preserve"> M. MRI directed multidisciplinary team pr</w:t>
            </w:r>
            <w:r w:rsidRPr="00960AD9">
              <w:rPr>
                <w:sz w:val="18"/>
                <w:szCs w:val="18"/>
                <w:lang w:val="en-US"/>
              </w:rPr>
              <w:t>e</w:t>
            </w:r>
            <w:r w:rsidRPr="00960AD9">
              <w:rPr>
                <w:sz w:val="18"/>
                <w:szCs w:val="18"/>
                <w:lang w:val="en-US"/>
              </w:rPr>
              <w:t xml:space="preserve">operative treatment strategy: the way to eliminate positive circumferential margins? British Journal of Cancer. 2006; 94(3):351-357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Chang GJ, Hu CY, Eng C, Skibber JM, Rodriguez Bigas MA. Practical application of a calculator for conditional survival in colon cancer. J Clin Oncol. 2009; 27(35):5938-5943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Chapuis PH, Chan C, Lin BP, Armstrong K, Armstrong B, Spigelman AD, O'Connell D, Leong D, Dent OF. Pathology repor</w:t>
            </w:r>
            <w:r w:rsidRPr="00960AD9">
              <w:rPr>
                <w:sz w:val="18"/>
                <w:szCs w:val="18"/>
                <w:lang w:val="en-US"/>
              </w:rPr>
              <w:t>t</w:t>
            </w:r>
            <w:r w:rsidRPr="00960AD9">
              <w:rPr>
                <w:sz w:val="18"/>
                <w:szCs w:val="18"/>
                <w:lang w:val="en-US"/>
              </w:rPr>
              <w:t xml:space="preserve">ing of resected colorectal cancers in New South Wales in 2000. ANZ Journal of Surgery. 2007; 77(11):963-969 [Erratum appears in ANZ J Surg. 2008 Jan-Feb;78(1-2):112]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Church J. Adenoma detection rate and the quality of colonoscopy: the sword has two edges. Diseases of the Colon &amp; Rectum. 2008; 51(5):520-523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Conroy T, Bleiberg H, Glimelius B. Quality of life in patients with advanced colorectal cancer: what has been learnt? Eur</w:t>
            </w:r>
            <w:r w:rsidRPr="00960AD9">
              <w:rPr>
                <w:sz w:val="18"/>
                <w:szCs w:val="18"/>
                <w:lang w:val="en-US"/>
              </w:rPr>
              <w:t>o</w:t>
            </w:r>
            <w:r w:rsidRPr="00960AD9">
              <w:rPr>
                <w:sz w:val="18"/>
                <w:szCs w:val="18"/>
                <w:lang w:val="en-US"/>
              </w:rPr>
              <w:t xml:space="preserve">pean Journal of Cancer. 2003; 39(3):287-294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Conroy T, Uwer L, Deblock M. Health-related quality-of-life assessment in gastrointestinal cancer: are results relevant for clinical practice? Current Opinion in Oncology. 2007; 19(4):401-406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Cooper GS, Kou TD, Reynolds HLJ. Receipt of guideline-recommended follow-up in older colorectal cancer survivors: a population-based analysis. Cancer. 2008; 113(8):2029-2037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Crispin A, Birkner B, Munte A, Nusko G, Mansmann U. Process quality and incidence of acute complications in a series of more than 230,000 outpatient colonoscopies. Endoscopy. 2009; 41(12):1018-1025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Cserni G. Nodal staging of colorectal carcinomas and sentinel nodes. Journal of Clinical Pathology. 2003; 56(5):327-335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Daniels IR, Fisher SE, Heald RJ, Moran BJ. Accurate staging, selective preoperative therapy and optimal surgery improves outcome in rectal cancer: a review of the recent evidence. Colorectal Disease. 2007; 9(4):290-301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lastRenderedPageBreak/>
              <w:t>Derwinger K, Carlsson G, Gustavsson B. Stage migration in colorectal cancer related to improved lymph node asses</w:t>
            </w:r>
            <w:r w:rsidRPr="00960AD9">
              <w:rPr>
                <w:sz w:val="18"/>
                <w:szCs w:val="18"/>
                <w:lang w:val="en-US"/>
              </w:rPr>
              <w:t>s</w:t>
            </w:r>
            <w:r w:rsidRPr="00960AD9">
              <w:rPr>
                <w:sz w:val="18"/>
                <w:szCs w:val="18"/>
                <w:lang w:val="en-US"/>
              </w:rPr>
              <w:t xml:space="preserve">ment. European Journal of Surgical Oncology. 2007; 33(7):849-853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Desch CE, McNiff KK, Schneider EC, Schrag D, McClure J, Lepisto E, Donaldson MS, Kahn KL, Weeks JC, Ko CY, Stewart AK, Edge SB. American Society of Clinical Oncology/National Comprehensive Cancer Network Quality Measures. </w:t>
            </w:r>
            <w:r w:rsidRPr="00960AD9">
              <w:rPr>
                <w:sz w:val="18"/>
                <w:szCs w:val="18"/>
              </w:rPr>
              <w:t xml:space="preserve">J Clin Oncol. 2008; 26(21):3631-3637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 xml:space="preserve">Determann MM, Kollenbaum V-E, Henne-Bruns D. Der Nutzen des Fragebogens zur Erfassung der LebensQualität EORTC-QLQ-C30 fuer die psychoonkologische Outcomeforschung. Zentralblatt fuer Chirurgie. 2004; 129(1):14-17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lang w:val="en-US"/>
              </w:rPr>
              <w:t xml:space="preserve">Dixon E, Armstrong C, Maddern G, Sutherland F, Hemming A, Wei A, Sherman M, Moore M, McKay A, Urbach D, Labrie M, Gordon L et al. </w:t>
            </w:r>
            <w:r w:rsidRPr="00960AD9">
              <w:rPr>
                <w:sz w:val="18"/>
                <w:szCs w:val="18"/>
                <w:lang w:val="en-US"/>
              </w:rPr>
              <w:t>Development of quality indicators of care for patients undergoing hepatic resection for metastatic colore</w:t>
            </w:r>
            <w:r w:rsidRPr="00960AD9">
              <w:rPr>
                <w:sz w:val="18"/>
                <w:szCs w:val="18"/>
                <w:lang w:val="en-US"/>
              </w:rPr>
              <w:t>c</w:t>
            </w:r>
            <w:r w:rsidRPr="00960AD9">
              <w:rPr>
                <w:sz w:val="18"/>
                <w:szCs w:val="18"/>
                <w:lang w:val="en-US"/>
              </w:rPr>
              <w:t xml:space="preserve">tal cancer using a Delphi process. Journal of Surgical Research. 2009; 156(1):32-38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Duffy MJ. Carcinoembryonic antigen as a marker for colorectal cancer: is it clinically useful? Clinical Chemistry. 2001; 47(4):624-630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Engel J, Kerr J, Eckel R, Gunther B, Heiss M, Heitland W, Jauch KW, Siewert JR, Holzel D. Quality of treatment in routine care in a population sample of rectal cancer patients. Acta Oncol. 2005; 44(1):65-74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Fakih MG, Padmanabhan A. CEA monitoring in colorectal cancer. What you should know. Oncology (Williston Park). 2006; 20(Williston Park):579-587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Foo W, Young JM, Solomon MJ, Wright CM. Family history? The forgotten question in high-risk colorectal cancer patients. Colorectal Disease. 2009; 11(5):450-455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Gagliardi AR, Simunovic M, Langer B, Stern H, Brown AD. Development of quality indicators for colorectal cancer surgery, using a 3-step modified Delphi approach. Canadian Journal of Surgery. 2005; 48(6):441-452.</w:t>
            </w:r>
            <w:r w:rsidRPr="00960AD9">
              <w:rPr>
                <w:sz w:val="18"/>
                <w:szCs w:val="18"/>
                <w:lang w:val="en-US"/>
              </w:rPr>
              <w:fldChar w:fldCharType="begin"/>
            </w:r>
            <w:r w:rsidRPr="00960AD9">
              <w:rPr>
                <w:sz w:val="18"/>
                <w:szCs w:val="18"/>
                <w:lang w:val="en-US"/>
              </w:rPr>
              <w:instrText xml:space="preserve"> ADDIN REFMGR.CITE &lt;Refman&gt;&lt;Cite&gt;&lt;Author&gt;Gagliardi&lt;/Author&gt;&lt;Year&gt;2005&lt;/Year&gt;&lt;RecNum&gt;244&lt;/RecNum&gt;&lt;IDText&gt;Development of quality indicators for colorectal cancer surgery, using a 3-step modified Delphi approach.&lt;/IDText&gt;&lt;MDL Ref_Type="Journal"&gt;&lt;Ref_Type&gt;Journal&lt;/Ref_Type&gt;&lt;Ref_ID&gt;244&lt;/Ref_ID&gt;&lt;Title_Primary&gt;Development of quality indicators for colorectal cancer surgery, using a 3-step modified Delphi approach.&lt;/Title_Primary&gt;&lt;Authors_Primary&gt;Gagliardi,A.R.&lt;/Authors_Primary&gt;&lt;Authors_Primary&gt;Simunovic,M.&lt;/Authors_Primary&gt;&lt;Authors_Primary&gt;Langer,B.&lt;/Authors_Primary&gt;&lt;Authors_Primary&gt;Stern,H.&lt;/Authors_Primary&gt;&lt;Authors_Primary&gt;Brown,A.D.&lt;/Authors_Primary&gt;&lt;Date_Primary&gt;2005&lt;/Date_Primary&gt;&lt;Keywords&gt;Benchmarking&lt;/Keywords&gt;&lt;Keywords&gt;Colorectal Neoplasms&lt;/Keywords&gt;&lt;Keywords&gt;su [Surgery]&lt;/Keywords&gt;&lt;Keywords&gt;Colorectal Surgery&lt;/Keywords&gt;&lt;Keywords&gt;st [Standards]&lt;/Keywords&gt;&lt;Keywords&gt;Consensus&lt;/Keywords&gt;&lt;Keywords&gt;Delphi Technique&lt;/Keywords&gt;&lt;Keywords&gt;Female&lt;/Keywords&gt;&lt;Keywords&gt;Health Care Surveys&lt;/Keywords&gt;&lt;Keywords&gt;Humans&lt;/Keywords&gt;&lt;Keywords&gt;Male&lt;/Keywords&gt;&lt;Keywords&gt;Ontario&lt;/Keywords&gt;&lt;Keywords&gt;Quality Indicators,Health Care&lt;/Keywords&gt;&lt;Keywords&gt;Sensitivity and Specificity&lt;/Keywords&gt;&lt;Reprint&gt;Not in File&lt;/Reprint&gt;&lt;Start_Page&gt;441&lt;/Start_Page&gt;&lt;End_Page&gt;452&lt;/End_Page&gt;&lt;Periodical&gt;Canadian Journal of Surgery&lt;/Periodical&gt;&lt;Volume&gt;48&lt;/Volume&gt;&lt;Issue&gt;6&lt;/Issue&gt;&lt;ZZ_JournalFull&gt;&lt;f name="System"&gt;Canadian Journal of Surgery&lt;/f&gt;&lt;/ZZ_JournalFull&gt;&lt;ZZ_WorkformID&gt;1&lt;/ZZ_WorkformID&gt;&lt;/MDL&gt;&lt;/Cite&gt;&lt;/Refman&gt;</w:instrText>
            </w:r>
            <w:r w:rsidRPr="00960AD9">
              <w:rPr>
                <w:sz w:val="18"/>
                <w:szCs w:val="18"/>
                <w:lang w:val="en-US"/>
              </w:rPr>
              <w:fldChar w:fldCharType="separate"/>
            </w:r>
            <w:r w:rsidRPr="00960AD9">
              <w:rPr>
                <w:noProof/>
                <w:sz w:val="18"/>
                <w:szCs w:val="18"/>
                <w:lang w:val="en-US"/>
              </w:rPr>
              <w:t>[101]</w:t>
            </w:r>
            <w:r w:rsidRPr="00960AD9">
              <w:rPr>
                <w:sz w:val="18"/>
                <w:szCs w:val="18"/>
                <w:lang w:val="en-US"/>
              </w:rPr>
              <w:fldChar w:fldCharType="end"/>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Germer CT, Isbert C. Lebensqualität nach Rektumkarzinomoperationen. </w:t>
            </w:r>
            <w:r w:rsidRPr="00960AD9">
              <w:rPr>
                <w:sz w:val="18"/>
                <w:szCs w:val="18"/>
                <w:lang w:val="en-US"/>
              </w:rPr>
              <w:t xml:space="preserve">Chirurg. 2009; 80(4):316-323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Gorard DA, McIntyre AS. Completion rate to caecum as a quality measure of colonoscopy in a district general hospital. Colorectal Disease. 2004; 6(4):243-249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Gosens MJ, van K, Marijnen CA, Meershoek Klein K, Putter H, Rutten HJ, Bujko K, van d, Nagtegaal ID, Cooperative C. Improvement of staging by combining tumor and treatment parameters: the value for prognostication in rectal cancer. Clinical Gastroenterology &amp; Hepatology. 2007; 5(8):997-1003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Habib MR, Solomon MJ, Young JM, Armstrong BK, O'Connell D, Armstrong K. Evidence-based and clinical outcome scores to facilitate audit and feedback for colorectal cancer care. Dis Colon Rectum. 2009; 52(4):616-622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Hassan I, Cima RC, Sloan JA. Assessment of quality of life outcomes in the treatment of advanced colorectal maligna</w:t>
            </w:r>
            <w:r w:rsidRPr="00960AD9">
              <w:rPr>
                <w:sz w:val="18"/>
                <w:szCs w:val="18"/>
                <w:lang w:val="en-US"/>
              </w:rPr>
              <w:t>n</w:t>
            </w:r>
            <w:r w:rsidRPr="00960AD9">
              <w:rPr>
                <w:sz w:val="18"/>
                <w:szCs w:val="18"/>
                <w:lang w:val="en-US"/>
              </w:rPr>
              <w:t xml:space="preserve">cies. </w:t>
            </w:r>
            <w:r w:rsidRPr="00960AD9">
              <w:rPr>
                <w:sz w:val="18"/>
                <w:szCs w:val="18"/>
              </w:rPr>
              <w:t xml:space="preserve">Gastroenterology Clinics of North America. 2006; 35(1):53-64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Junginger T, Hermanek P, Oberholzer K, Schmidberger H. Rektumkarzinom: Behandeln wir zu häufig neoadjuvant? Vo</w:t>
            </w:r>
            <w:r w:rsidRPr="00960AD9">
              <w:rPr>
                <w:sz w:val="18"/>
                <w:szCs w:val="18"/>
              </w:rPr>
              <w:t>r</w:t>
            </w:r>
            <w:r w:rsidRPr="00960AD9">
              <w:rPr>
                <w:sz w:val="18"/>
                <w:szCs w:val="18"/>
              </w:rPr>
              <w:t xml:space="preserve">schläge zu einer selektiveren, MRT-basierten Indikation. Zentralblatt für Chirurgie. 2006; 131(4):275-284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 xml:space="preserve">Jüttner S, Kohout K, Koch HK. Identifikation von Verbesserungspotenzial in der Diagnostik kolorektaler Karzinome mittels retrospektiver Analyse. Z Gastroenterol. 2006; 44(4):297-304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rPr>
              <w:t>Kopp I, Koller M, Rothmund M, Lorenz W, Mitglieder des Qualitätszirkels. Evaluation der Therapie von Patienten mit Re</w:t>
            </w:r>
            <w:r w:rsidRPr="00960AD9">
              <w:rPr>
                <w:sz w:val="18"/>
                <w:szCs w:val="18"/>
              </w:rPr>
              <w:t>k</w:t>
            </w:r>
            <w:r w:rsidRPr="00960AD9">
              <w:rPr>
                <w:sz w:val="18"/>
                <w:szCs w:val="18"/>
              </w:rPr>
              <w:t>tumkarzinom. Ziele des Heilens (Outcomes) und Implementierung des Konzepts Lebensqualität in die medizinische G</w:t>
            </w:r>
            <w:r w:rsidRPr="00960AD9">
              <w:rPr>
                <w:sz w:val="18"/>
                <w:szCs w:val="18"/>
              </w:rPr>
              <w:t>e</w:t>
            </w:r>
            <w:r w:rsidRPr="00960AD9">
              <w:rPr>
                <w:sz w:val="18"/>
                <w:szCs w:val="18"/>
              </w:rPr>
              <w:t xml:space="preserve">samtversorgung. </w:t>
            </w:r>
            <w:r w:rsidRPr="00960AD9">
              <w:rPr>
                <w:sz w:val="18"/>
                <w:szCs w:val="18"/>
                <w:lang w:val="en-US"/>
              </w:rPr>
              <w:t xml:space="preserve">Zentralblatt für Chirurgie. 2000; 125(12):940-946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Kube R, Ptok H, Wolff S, Lippert H, Gastinger I. Quality of medical care in colorectal cancer in Germany. </w:t>
            </w:r>
            <w:r w:rsidRPr="00960AD9">
              <w:rPr>
                <w:sz w:val="18"/>
                <w:szCs w:val="18"/>
              </w:rPr>
              <w:t xml:space="preserve">Onkologie. 2009; 32(1-2):25-29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rPr>
              <w:t xml:space="preserve">Lippert H, Gastinger I. Versorgung von Patienten mit Rektumkarzinomen in Deutschland. </w:t>
            </w:r>
            <w:r w:rsidRPr="00960AD9">
              <w:rPr>
                <w:sz w:val="18"/>
                <w:szCs w:val="18"/>
                <w:lang w:val="en-US"/>
              </w:rPr>
              <w:t xml:space="preserve">Deutsches Aerzteblatt. 2006; 103(41):A-2709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Loffeld RJ, van der Putten AB. </w:t>
            </w:r>
            <w:r w:rsidRPr="00960AD9">
              <w:rPr>
                <w:sz w:val="18"/>
                <w:szCs w:val="18"/>
                <w:lang w:val="en-US"/>
              </w:rPr>
              <w:t xml:space="preserve">The completion rate of colonoscopy in normal daily practice: factors associated with failure. Digestion. 2009; 80(4):267-270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Lupinacci R, Penna C, Nordlinger B. Hepatectomy for resectable colorectal cancer metastases--indicators of prognosis, definition of resectability, techniques and outcomes. Surgical Oncology Clinics of North America. 2007; 16(3):493-506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MacDermid E, Hooton G, MacDonald M, McKay G, Grose D, Mohammed N, Porteous C. Improving patient survival with the colorectal cancer multi-disciplinary team. Colorectal Disease. 2009; 11(3):291-295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Mack LA, Temple WJ. Education is the key to quality of surgery for rectal cancer. European Journal of Surgical Oncology. 2005; 31(6):636-644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Malin JL, Asch SM, Kerr EA, McGlynn EA. Evaluating the quality of cancer care: development of cancer quality indicators for a global quality assessment tool. Cancer. 2000; 88(3):701-707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Malin JL, Schneider EC, Epstein AM, Adams J, Emanuel EJ, Kahn KL. </w:t>
            </w:r>
            <w:r w:rsidRPr="00960AD9">
              <w:rPr>
                <w:sz w:val="18"/>
                <w:szCs w:val="18"/>
                <w:lang w:val="en-US"/>
              </w:rPr>
              <w:t>Results of the national initiative for cancer care qual</w:t>
            </w:r>
            <w:r w:rsidRPr="00960AD9">
              <w:rPr>
                <w:sz w:val="18"/>
                <w:szCs w:val="18"/>
                <w:lang w:val="en-US"/>
              </w:rPr>
              <w:t>i</w:t>
            </w:r>
            <w:r w:rsidRPr="00960AD9">
              <w:rPr>
                <w:sz w:val="18"/>
                <w:szCs w:val="18"/>
                <w:lang w:val="en-US"/>
              </w:rPr>
              <w:t>ty: How can we improve the quality of cancer care in the United States? Journal of Clinical Oncology. 2006; 24(4): 626-34</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lastRenderedPageBreak/>
              <w:t xml:space="preserve">Maughan NJ, Morris E, Forman D, Quirke P. The validity of the Royal College of Pathologists' colorectal cancer minimum dataset within a population. British Journal of Cancer. 2007; 97(10):1393-1398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McGory ML. Quality indicators for the care of colorectal cancer in vulnerable elders. Journal of the American Geriatrics Society. 2007; 55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McGory ML, Shekelle PG, </w:t>
            </w:r>
            <w:proofErr w:type="gramStart"/>
            <w:r w:rsidRPr="00960AD9">
              <w:rPr>
                <w:sz w:val="18"/>
                <w:szCs w:val="18"/>
                <w:lang w:val="en-US"/>
              </w:rPr>
              <w:t>Ko</w:t>
            </w:r>
            <w:proofErr w:type="gramEnd"/>
            <w:r w:rsidRPr="00960AD9">
              <w:rPr>
                <w:sz w:val="18"/>
                <w:szCs w:val="18"/>
                <w:lang w:val="en-US"/>
              </w:rPr>
              <w:t xml:space="preserve"> CY. Development of quality indicators for patients undergoing colorectal cancer surgery. Journal of the National Cancer Institute. 2006; 98(22):1623-1633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McGrath DR, Leong DC, Gibberd R, Armstrong B, Spigelman AD. Surgeon and hospital volume and the management of colorectal cancer patients in Australia. ANZ Journal of Surgery. 2005; 75(10):901-910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McNiff KK, Neuss MN, Jacobson JO, Eisenberg PD, Kadlubek P, Simone JV. Measuring Supportive Care in Medical Oncol</w:t>
            </w:r>
            <w:r w:rsidRPr="00960AD9">
              <w:rPr>
                <w:sz w:val="18"/>
                <w:szCs w:val="18"/>
                <w:lang w:val="en-US"/>
              </w:rPr>
              <w:t>o</w:t>
            </w:r>
            <w:r w:rsidRPr="00960AD9">
              <w:rPr>
                <w:sz w:val="18"/>
                <w:szCs w:val="18"/>
                <w:lang w:val="en-US"/>
              </w:rPr>
              <w:t xml:space="preserve">gy Practice: Lessons Learned From the Quality Oncology Practice Initiative. J Clin Oncol. 2008; 26(23):3832-3837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MERCURY Study Group. Extramural depth of tumor invasion at thin-section MR in patients with rectal cancer: results of the MERCURY study. </w:t>
            </w:r>
            <w:r w:rsidRPr="00960AD9">
              <w:rPr>
                <w:sz w:val="18"/>
                <w:szCs w:val="18"/>
              </w:rPr>
              <w:t xml:space="preserve">Radiology. 2007; 243(1):132-139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rPr>
              <w:t xml:space="preserve">Merkel S, Mansmann U, Hohenberger W, Hermanek P. Einheitliche Berechnung von Lokalrezidivraten-Voraussetzung für das Qualitätsmanagement beim Rektumkarzinom. </w:t>
            </w:r>
            <w:r w:rsidRPr="00960AD9">
              <w:rPr>
                <w:sz w:val="18"/>
                <w:szCs w:val="18"/>
                <w:lang w:val="en-US"/>
              </w:rPr>
              <w:t xml:space="preserve">Z Aerztl Fortbild Qualitaetssich. 2006; 100(3):183-187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Mitchell PJ, Ravi S, Grifftiths B, Reid F, Speake D, </w:t>
            </w:r>
            <w:proofErr w:type="gramStart"/>
            <w:r w:rsidRPr="00960AD9">
              <w:rPr>
                <w:sz w:val="18"/>
                <w:szCs w:val="18"/>
                <w:lang w:val="en-US"/>
              </w:rPr>
              <w:t>Midgley</w:t>
            </w:r>
            <w:proofErr w:type="gramEnd"/>
            <w:r w:rsidRPr="00960AD9">
              <w:rPr>
                <w:sz w:val="18"/>
                <w:szCs w:val="18"/>
                <w:lang w:val="en-US"/>
              </w:rPr>
              <w:t xml:space="preserve"> C, Mapstone N. Multicentre review of lymph node harvest in colorectal cancer: are we understaging colorectal cancer patients? International Journal of Colorectal Disease. 2009; 24(8):915-921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Morris E, Haward RA, Gilthorpe MS, Craigs C, Forman D. The impact of the Calman-Hine report on the processes and outcomes of care for Yorkshire's colorectal cancer patients. British Journal of Cancer. 2006; 95(8):979-985 </w:t>
            </w:r>
          </w:p>
          <w:p w:rsidR="00960AD9" w:rsidRPr="00960AD9" w:rsidRDefault="00960AD9" w:rsidP="00960AD9">
            <w:pPr>
              <w:pStyle w:val="Listenabsatz"/>
              <w:numPr>
                <w:ilvl w:val="0"/>
                <w:numId w:val="4"/>
              </w:numPr>
              <w:tabs>
                <w:tab w:val="left" w:pos="289"/>
              </w:tabs>
              <w:spacing w:after="120"/>
              <w:ind w:left="284" w:hanging="284"/>
              <w:rPr>
                <w:sz w:val="18"/>
                <w:szCs w:val="18"/>
                <w:lang w:val="nl-NL"/>
              </w:rPr>
            </w:pPr>
            <w:r w:rsidRPr="00960AD9">
              <w:rPr>
                <w:sz w:val="18"/>
                <w:szCs w:val="18"/>
                <w:lang w:val="en-US"/>
              </w:rPr>
              <w:t xml:space="preserve">Myles JL, Shamanski F, Witte D. The </w:t>
            </w:r>
            <w:proofErr w:type="gramStart"/>
            <w:r w:rsidRPr="00960AD9">
              <w:rPr>
                <w:sz w:val="18"/>
                <w:szCs w:val="18"/>
                <w:lang w:val="en-US"/>
              </w:rPr>
              <w:t>physicians</w:t>
            </w:r>
            <w:proofErr w:type="gramEnd"/>
            <w:r w:rsidRPr="00960AD9">
              <w:rPr>
                <w:sz w:val="18"/>
                <w:szCs w:val="18"/>
                <w:lang w:val="en-US"/>
              </w:rPr>
              <w:t xml:space="preserve"> quality reporting initiative: measure development, implementation and current procedural terminology coding. </w:t>
            </w:r>
            <w:r w:rsidRPr="00960AD9">
              <w:rPr>
                <w:sz w:val="18"/>
                <w:szCs w:val="18"/>
                <w:lang w:val="nl-NL"/>
              </w:rPr>
              <w:t xml:space="preserve">Advances in Anatomic Pathology. 2010; 17(1):49-52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nl-NL"/>
              </w:rPr>
              <w:t xml:space="preserve">Nagtegaal ID, van der Velde CJ, van der Worp E, Kapiteijn E, Quirke P, van Krieken JH. </w:t>
            </w:r>
            <w:r w:rsidRPr="00960AD9">
              <w:rPr>
                <w:sz w:val="18"/>
                <w:szCs w:val="18"/>
                <w:lang w:val="en-US"/>
              </w:rPr>
              <w:t xml:space="preserve">Macroscopic evaluation of rectal cancer resection specimen: clinical significance of the pathologist in quality control. J Clin Oncol. 2002; 20(7):1729-1734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Neuss MN, Desch CE, McNiff KK, Eisenberg PD, Gesme DH, Jacobson JO, Jahanzeb M, Padberg JJ, Rainey JM, Guo JJ, Simone JV. A process for measuring the quality of cancer care: the Quality Oncology Practice Initiative. J Clin Oncol. 2005; 23(25):6233-6239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NHS: National Cancer Action Team. Best practise guideline: Amended Colorectal Cancer Measures. National Health Se</w:t>
            </w:r>
            <w:r w:rsidRPr="00960AD9">
              <w:rPr>
                <w:sz w:val="18"/>
                <w:szCs w:val="18"/>
                <w:lang w:val="en-US"/>
              </w:rPr>
              <w:t>r</w:t>
            </w:r>
            <w:r w:rsidRPr="00960AD9">
              <w:rPr>
                <w:sz w:val="18"/>
                <w:szCs w:val="18"/>
                <w:lang w:val="en-US"/>
              </w:rPr>
              <w:t xml:space="preserve">vice 2010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Nicholl MB, Wright BE, Conway WC, Aarnes Leong T, Sim MS, Faries MB. Does specialized surgical training increase lymph node yield in colon cancer? American Surgeon. 2009; 75(10):887-891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Ouwens M, Hermens R, Hulscher M, Vonk-Okhuijsen S, Tjan-Heijnen V, Termeer R, Marres H, Wollersheim H, Grol R. Development of indicators for patient-centred cancer care. Support Care Cancer. 2009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Paquette IM, Kemp JA, Finlayson SR. </w:t>
            </w:r>
            <w:r w:rsidRPr="00960AD9">
              <w:rPr>
                <w:sz w:val="18"/>
                <w:szCs w:val="18"/>
                <w:lang w:val="en-US"/>
              </w:rPr>
              <w:t xml:space="preserve">Patient and hospital factors associated with use of sphincter-sparing surgery for rectal cancer. Diseases of the Colon &amp; Rectum. 2010; 53(2):115-120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Park IJ, Choi GS, Lim KH, Kang BM, Jun SH. Multidimensional analysis of the learning curve for laparoscopic resection in rectal cancer. Journal of Gastrointestinal Surgery. 2009; 13(2):275-281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Park YA, Lee KY, Kim NK, Baik SH, Sohn SK, Cho CW. Prognostic effect of perioperative change of serum carcinoembryo</w:t>
            </w:r>
            <w:r w:rsidRPr="00960AD9">
              <w:rPr>
                <w:sz w:val="18"/>
                <w:szCs w:val="18"/>
                <w:lang w:val="en-US"/>
              </w:rPr>
              <w:t>n</w:t>
            </w:r>
            <w:r w:rsidRPr="00960AD9">
              <w:rPr>
                <w:sz w:val="18"/>
                <w:szCs w:val="18"/>
                <w:lang w:val="en-US"/>
              </w:rPr>
              <w:t xml:space="preserve">ic antigen level: a useful tool for detection of systemic recurrence in rectal cancer. Annals of Surgical Oncology. 2006; 13(5):645-650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Patwardhan MB, Samsa GP, McCrory DC, Fisher DA, Mantyh CR, Morse MA, Prosnitz RG, Cline KE, Gray RN. Cancer care quality measures: diagnosis and treatment of colorectal cancer. Evidence Report/Technology Assessment. 2006; 116(138):1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Pawlik TM, Assumpcao L, Vossen JA, Buijs M, Gleisner AL, Schulick RD, Choti MA. </w:t>
            </w:r>
            <w:r w:rsidRPr="00960AD9">
              <w:rPr>
                <w:sz w:val="18"/>
                <w:szCs w:val="18"/>
                <w:lang w:val="en-US"/>
              </w:rPr>
              <w:t xml:space="preserve">Trends in nontherapeutic laparotomy rates in patients undergoing surgical therapy for hepatic colorectal metastases. Annals of Surgical Oncology. 2009; 16(2):371-378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Peeters KC, van de Velde CJ. Surgical quality assurance in rectal cancer treatment: the key to improved outcome. Eur</w:t>
            </w:r>
            <w:r w:rsidRPr="00960AD9">
              <w:rPr>
                <w:sz w:val="18"/>
                <w:szCs w:val="18"/>
                <w:lang w:val="en-US"/>
              </w:rPr>
              <w:t>o</w:t>
            </w:r>
            <w:r w:rsidRPr="00960AD9">
              <w:rPr>
                <w:sz w:val="18"/>
                <w:szCs w:val="18"/>
                <w:lang w:val="en-US"/>
              </w:rPr>
              <w:t xml:space="preserve">pean Journal of Surgical Oncology. 2005; 31(6):630-635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Penninckx F. Surgeon-related aspects of the treatment and outcome after radical resection for rectal cancer. Acta Ga</w:t>
            </w:r>
            <w:r w:rsidRPr="00960AD9">
              <w:rPr>
                <w:sz w:val="18"/>
                <w:szCs w:val="18"/>
                <w:lang w:val="en-US"/>
              </w:rPr>
              <w:t>s</w:t>
            </w:r>
            <w:r w:rsidRPr="00960AD9">
              <w:rPr>
                <w:sz w:val="18"/>
                <w:szCs w:val="18"/>
                <w:lang w:val="en-US"/>
              </w:rPr>
              <w:t xml:space="preserve">troenterologica Belgica. 2001; 64(3):258-262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Petersson LM, Berglund G, Brodin O, Glimelius B, Sjoden PO. </w:t>
            </w:r>
            <w:r w:rsidRPr="00960AD9">
              <w:rPr>
                <w:sz w:val="18"/>
                <w:szCs w:val="18"/>
                <w:lang w:val="en-US"/>
              </w:rPr>
              <w:t xml:space="preserve">Group rehabilitation for cancer patients: satisfaction and perceived benefits. Patient Education &amp; Counseling. 2000; 40(3):219-229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Pheby DF, Levine DF, Pitcher RW, Shepherd NA. Lymph node harvests directly influence the staging of colorectal cancer: evidence from a regional audit. Journal of Clinical Pathology. 2004; 57(1):43-47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lastRenderedPageBreak/>
              <w:t>Prandi M, Lionetto R, Bini A, Francioni G, Accarpio G, Anfossi A, Ballario E, Becchi G, Bonilauri S, Carobbi A, Cavaliere P, Garcea D et al. Prognostic evaluation of stage B colon cancer patients is improved by an adequate lymphadenectomy: r</w:t>
            </w:r>
            <w:r w:rsidRPr="00960AD9">
              <w:rPr>
                <w:sz w:val="18"/>
                <w:szCs w:val="18"/>
                <w:lang w:val="en-US"/>
              </w:rPr>
              <w:t>e</w:t>
            </w:r>
            <w:r w:rsidRPr="00960AD9">
              <w:rPr>
                <w:sz w:val="18"/>
                <w:szCs w:val="18"/>
                <w:lang w:val="en-US"/>
              </w:rPr>
              <w:t xml:space="preserve">sults of a secondary analysis of a large scale adjuvant trial. Annals of Surgery. 2002; 235(4):458-463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Prosnitz RG, Patwardhan MB, Samsa GP, Mantyh CR, Fisher DA, McCrory DC, Cline KE, Gray RN, Morse MA. Quality measures for the use of adjuvant chemotherapy and radiation therapy in patients with colorectal cancer: a systematic r</w:t>
            </w:r>
            <w:r w:rsidRPr="00960AD9">
              <w:rPr>
                <w:sz w:val="18"/>
                <w:szCs w:val="18"/>
                <w:lang w:val="en-US"/>
              </w:rPr>
              <w:t>e</w:t>
            </w:r>
            <w:r w:rsidRPr="00960AD9">
              <w:rPr>
                <w:sz w:val="18"/>
                <w:szCs w:val="18"/>
                <w:lang w:val="en-US"/>
              </w:rPr>
              <w:t xml:space="preserve">view. Cancer. 2006; 107(10):2352-2360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Prystowsky JB, Bordage G, Feinglass JM. Patient outcomes for segmental colon resection according to surgeon's training, certification, and experience. </w:t>
            </w:r>
            <w:r w:rsidRPr="00960AD9">
              <w:rPr>
                <w:sz w:val="18"/>
                <w:szCs w:val="18"/>
              </w:rPr>
              <w:t xml:space="preserve">Surgery. 2002; 132(4):663-670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Ptok H, Steinert R, Meyer F, Kroll KP, Scheele C, Kockerling F, Gastinger I, Lippert H. Operative Behandlung von Rektu</w:t>
            </w:r>
            <w:r w:rsidRPr="00960AD9">
              <w:rPr>
                <w:sz w:val="18"/>
                <w:szCs w:val="18"/>
              </w:rPr>
              <w:t>m</w:t>
            </w:r>
            <w:r w:rsidRPr="00960AD9">
              <w:rPr>
                <w:sz w:val="18"/>
                <w:szCs w:val="18"/>
              </w:rPr>
              <w:t>karzinomen im Vergleich. Onkologische Langzeitergebnisse einer multizentrischen Beobachtungsstudie nach laparosk</w:t>
            </w:r>
            <w:r w:rsidRPr="00960AD9">
              <w:rPr>
                <w:sz w:val="18"/>
                <w:szCs w:val="18"/>
              </w:rPr>
              <w:t>o</w:t>
            </w:r>
            <w:r w:rsidRPr="00960AD9">
              <w:rPr>
                <w:sz w:val="18"/>
                <w:szCs w:val="18"/>
              </w:rPr>
              <w:t xml:space="preserve">pisch-assistierter, konvertierter und primär offener Operation. Chirurg. 2006; 77(8):709-717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 xml:space="preserve">Rex DK, Bond JH, Winawer S, Levin TR, Burt RW, Johnson DA, Kirk LM, Litlin S, Lieberman DA, Waye JD, Church J, Marshall JB et al. </w:t>
            </w:r>
            <w:r w:rsidRPr="00960AD9">
              <w:rPr>
                <w:sz w:val="18"/>
                <w:szCs w:val="18"/>
                <w:lang w:val="en-US"/>
              </w:rPr>
              <w:t>Quality in the technical performance of colonoscopy and the continuous quality improvement process for colo</w:t>
            </w:r>
            <w:r w:rsidRPr="00960AD9">
              <w:rPr>
                <w:sz w:val="18"/>
                <w:szCs w:val="18"/>
                <w:lang w:val="en-US"/>
              </w:rPr>
              <w:t>n</w:t>
            </w:r>
            <w:r w:rsidRPr="00960AD9">
              <w:rPr>
                <w:sz w:val="18"/>
                <w:szCs w:val="18"/>
                <w:lang w:val="en-US"/>
              </w:rPr>
              <w:t>oscopy: recommendations of the U.S. Multi-Society Task Force on Colorectal Cancer. American Journal of Gastroentero</w:t>
            </w:r>
            <w:r w:rsidRPr="00960AD9">
              <w:rPr>
                <w:sz w:val="18"/>
                <w:szCs w:val="18"/>
                <w:lang w:val="en-US"/>
              </w:rPr>
              <w:t>l</w:t>
            </w:r>
            <w:r w:rsidRPr="00960AD9">
              <w:rPr>
                <w:sz w:val="18"/>
                <w:szCs w:val="18"/>
                <w:lang w:val="en-US"/>
              </w:rPr>
              <w:t xml:space="preserve">ogy. </w:t>
            </w:r>
            <w:r w:rsidRPr="00960AD9">
              <w:rPr>
                <w:sz w:val="18"/>
                <w:szCs w:val="18"/>
              </w:rPr>
              <w:t xml:space="preserve">2002; 97(6):1296-1308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rPr>
              <w:t xml:space="preserve">Richter D, Lorenz D, Isemer FE, Braun S, Fisseler Eckhoff A. Acetonbehandlung zur Lymphknotenpräparation beim Staging von kolorektalen Resektaten. </w:t>
            </w:r>
            <w:r w:rsidRPr="00960AD9">
              <w:rPr>
                <w:sz w:val="18"/>
                <w:szCs w:val="18"/>
                <w:lang w:val="en-US"/>
              </w:rPr>
              <w:t xml:space="preserve">Pathologe. 2007; 28(4):269-272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Rullier A, Laurent C, Capdepont M, Vendrely V, Belleannee G, Bioulac Sage P, Rullier E. Lymph nodes after preoperative chemoradiotherapy for rectal carcinoma: number, status, and impact on survival. American Journal of Surgical Pathology. 2008; 32(1):45-50 </w:t>
            </w:r>
          </w:p>
          <w:p w:rsidR="00960AD9" w:rsidRPr="00960AD9" w:rsidRDefault="00960AD9" w:rsidP="00960AD9">
            <w:pPr>
              <w:pStyle w:val="Listenabsatz"/>
              <w:numPr>
                <w:ilvl w:val="0"/>
                <w:numId w:val="4"/>
              </w:numPr>
              <w:tabs>
                <w:tab w:val="left" w:pos="289"/>
              </w:tabs>
              <w:spacing w:after="120"/>
              <w:ind w:left="284" w:right="-1" w:hanging="284"/>
              <w:rPr>
                <w:sz w:val="18"/>
                <w:szCs w:val="18"/>
                <w:lang w:val="en-US"/>
              </w:rPr>
            </w:pPr>
            <w:r w:rsidRPr="00ED6B2E">
              <w:rPr>
                <w:sz w:val="18"/>
                <w:szCs w:val="18"/>
              </w:rPr>
              <w:t xml:space="preserve">Rulyak SJ, Lieberman DA, Wagner EH, Mandelson MT. </w:t>
            </w:r>
            <w:r w:rsidRPr="00960AD9">
              <w:rPr>
                <w:sz w:val="18"/>
                <w:szCs w:val="18"/>
                <w:lang w:val="en-US"/>
              </w:rPr>
              <w:t xml:space="preserve">Outcome of follow-up colon examination among a population-based cohort of colorectal cancer patients. Clinical Gastroenterology &amp; Hepatology. 2007; 5(4):470-476.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Sahay TB, Gray RE, Fitch M. A qualitative study of patient perspectives on colorectal cancer. Cancer Practice. 2000; 8(1):38-44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Sargent DJ, Patiyil S, Yothers G, Haller DG, Gray R, Benedetti J, Buyse M, Labianca R, Seitz JF, O'Callaghan CJ, Francini G, Grothey A et al. End points for colon cancer adjuvant trials: observations and recommendations based on individual p</w:t>
            </w:r>
            <w:r w:rsidRPr="00960AD9">
              <w:rPr>
                <w:sz w:val="18"/>
                <w:szCs w:val="18"/>
                <w:lang w:val="en-US"/>
              </w:rPr>
              <w:t>a</w:t>
            </w:r>
            <w:r w:rsidRPr="00960AD9">
              <w:rPr>
                <w:sz w:val="18"/>
                <w:szCs w:val="18"/>
                <w:lang w:val="en-US"/>
              </w:rPr>
              <w:t xml:space="preserve">tient data from 20,898 patients enrolled onto 18 randomized trials from the ACCENT Group. J Clin Oncol. 2007; 25(29):4569-4574 </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Scheele J, Altendorf Hofmann A. Resection of colorectal liver metastases. </w:t>
            </w:r>
            <w:r w:rsidRPr="00960AD9">
              <w:rPr>
                <w:sz w:val="18"/>
                <w:szCs w:val="18"/>
              </w:rPr>
              <w:t xml:space="preserve">Langenbecks Archives of Surgery. 1999; 384(4):313-327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rPr>
              <w:t xml:space="preserve">Schiedeck T. Chirurgische Therapie des Rektumkarzinoms. Richtig resezieren und rekonstruieren. MMW Fortschritte der Medizin. </w:t>
            </w:r>
            <w:r w:rsidRPr="00960AD9">
              <w:rPr>
                <w:sz w:val="18"/>
                <w:szCs w:val="18"/>
                <w:lang w:val="en-US"/>
              </w:rPr>
              <w:t xml:space="preserve">2007; 149(23):29-32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Schofield JB, Mounter NA, Mallett R, Haboubi NY. The importance of accurate pathological assessment of lymph node involvement in colorectal cancer. Colorectal Disease. 2006; 8(6):460-470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Smith JA, King PM, Lane RH, Thompson MR. Evidence of the effect of 'specialization' on the management, surgical ou</w:t>
            </w:r>
            <w:r w:rsidRPr="00960AD9">
              <w:rPr>
                <w:sz w:val="18"/>
                <w:szCs w:val="18"/>
                <w:lang w:val="en-US"/>
              </w:rPr>
              <w:t>t</w:t>
            </w:r>
            <w:r w:rsidRPr="00960AD9">
              <w:rPr>
                <w:sz w:val="18"/>
                <w:szCs w:val="18"/>
                <w:lang w:val="en-US"/>
              </w:rPr>
              <w:t xml:space="preserve">come and survival from colorectal cancer in Wessex. British Journal of Surgery. 2003; 90(5):583-592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Stojadinovic A, Allen PJ, Protic M, Potter JF, Shriver CD, Nelson JM, Peoples GE. Colon sentinel lymph node mapping: practical surgical applications. Journal of the American College of Surgeons. 2005; 201(2):297-313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rPr>
              <w:t xml:space="preserve">van Krieken J, Nagtegaal ID. </w:t>
            </w:r>
            <w:r w:rsidRPr="00960AD9">
              <w:rPr>
                <w:sz w:val="18"/>
                <w:szCs w:val="18"/>
                <w:lang w:val="en-US"/>
              </w:rPr>
              <w:t>Pathological quality assurance in gastro-intestinal cancer. European Journal of Surgical O</w:t>
            </w:r>
            <w:r w:rsidRPr="00960AD9">
              <w:rPr>
                <w:sz w:val="18"/>
                <w:szCs w:val="18"/>
                <w:lang w:val="en-US"/>
              </w:rPr>
              <w:t>n</w:t>
            </w:r>
            <w:r w:rsidRPr="00960AD9">
              <w:rPr>
                <w:sz w:val="18"/>
                <w:szCs w:val="18"/>
                <w:lang w:val="en-US"/>
              </w:rPr>
              <w:t xml:space="preserve">cology. 2005; 31(6):675-680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Vather R, Sammour T, Kahokehr A, Connolly AB, Hill AG. Lymph node evaluation and long-term survival in Stage II and Stage III colon cancer: a national study. Annals of Surgical Oncology. 2009; 16(3):585-593 </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Washington MK. Colorectal carcinoma: selected issues in pathologic examination and staging and determination of pro</w:t>
            </w:r>
            <w:r w:rsidRPr="00960AD9">
              <w:rPr>
                <w:sz w:val="18"/>
                <w:szCs w:val="18"/>
                <w:lang w:val="en-US"/>
              </w:rPr>
              <w:t>g</w:t>
            </w:r>
            <w:r w:rsidRPr="00960AD9">
              <w:rPr>
                <w:sz w:val="18"/>
                <w:szCs w:val="18"/>
                <w:lang w:val="en-US"/>
              </w:rPr>
              <w:t>nostic factors. Archives of Pathology &amp; Laboratory Medicine. 2008; 132(10):1600-1607</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Wei JT, Miller EA, Woosley JT, Martin CF, Sandler RS. Quality of colon carcinoma pathology reporting: a process of care study. Cancer. 2004; 100(6):1262-1267</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lang w:val="en-US"/>
              </w:rPr>
              <w:t xml:space="preserve">Wilson TR, Alexander DJ, Kind P. Measurement of health-related quality of life in the early follow-up of colon and rectal cancer. </w:t>
            </w:r>
            <w:r w:rsidRPr="00960AD9">
              <w:rPr>
                <w:sz w:val="18"/>
                <w:szCs w:val="18"/>
              </w:rPr>
              <w:t>Diseases of the Colon &amp; Rectum. 2006; 49(11):1692-1702</w:t>
            </w:r>
          </w:p>
          <w:p w:rsidR="00960AD9" w:rsidRPr="00960AD9" w:rsidRDefault="00960AD9" w:rsidP="00960AD9">
            <w:pPr>
              <w:pStyle w:val="Listenabsatz"/>
              <w:numPr>
                <w:ilvl w:val="0"/>
                <w:numId w:val="4"/>
              </w:numPr>
              <w:tabs>
                <w:tab w:val="left" w:pos="289"/>
              </w:tabs>
              <w:spacing w:after="120"/>
              <w:ind w:left="284" w:hanging="284"/>
              <w:rPr>
                <w:sz w:val="18"/>
                <w:szCs w:val="18"/>
              </w:rPr>
            </w:pPr>
            <w:r w:rsidRPr="00960AD9">
              <w:rPr>
                <w:sz w:val="18"/>
                <w:szCs w:val="18"/>
              </w:rPr>
              <w:t>Wittekind C, Tischoff I. Kolorektales Karzinom: Histopathologische Fehler – Welche Bedeutung haben sie für die Stadie</w:t>
            </w:r>
            <w:r w:rsidRPr="00960AD9">
              <w:rPr>
                <w:sz w:val="18"/>
                <w:szCs w:val="18"/>
              </w:rPr>
              <w:t>n</w:t>
            </w:r>
            <w:r w:rsidRPr="00960AD9">
              <w:rPr>
                <w:sz w:val="18"/>
                <w:szCs w:val="18"/>
              </w:rPr>
              <w:t>einteilung und Therapie? Zentralblatt für Chirurgie. 2006; 131(2):157-161</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ED6B2E">
              <w:rPr>
                <w:sz w:val="18"/>
                <w:szCs w:val="18"/>
                <w:lang w:val="en-US"/>
              </w:rPr>
              <w:t xml:space="preserve">Wong SL, Ji H, Hollenbeck BK, Morris AM, Baser O, Birkmeyer JD. </w:t>
            </w:r>
            <w:r w:rsidRPr="00960AD9">
              <w:rPr>
                <w:sz w:val="18"/>
                <w:szCs w:val="18"/>
                <w:lang w:val="en-US"/>
              </w:rPr>
              <w:t>Hospital lymph node examination rates and survival after resection for colon cancer. JAMA. 2007; 298(18):2149-2154</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 xml:space="preserve">Wright FC, Law CH, Berry S, Smith AJ. Clinically important aspects of lymph node assessment in colon cancer. Journal of </w:t>
            </w:r>
            <w:r w:rsidRPr="00960AD9">
              <w:rPr>
                <w:sz w:val="18"/>
                <w:szCs w:val="18"/>
                <w:lang w:val="en-US"/>
              </w:rPr>
              <w:lastRenderedPageBreak/>
              <w:t>Surgical Oncology. 2009; 99(4):248-255</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Wright FC, Law CH, Last L, Khalifa M, Arnaout A, Naseer Z, Klar N, Gallinger S, Smith AJ. Lymph node retrieval and a</w:t>
            </w:r>
            <w:r w:rsidRPr="00960AD9">
              <w:rPr>
                <w:sz w:val="18"/>
                <w:szCs w:val="18"/>
                <w:lang w:val="en-US"/>
              </w:rPr>
              <w:t>s</w:t>
            </w:r>
            <w:r w:rsidRPr="00960AD9">
              <w:rPr>
                <w:sz w:val="18"/>
                <w:szCs w:val="18"/>
                <w:lang w:val="en-US"/>
              </w:rPr>
              <w:t>sessment in stage II colorectal cancer: a population-based study. Annals of Surgical Oncology. 2003; 10(8):903-909</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Wulf J, Kramer K, van Aaken C, Dietzel F, Lucas D, Pfandner K, Schimpke T, Schulze W, Thiel HJ, Ziegler K, Flentje M. Ou</w:t>
            </w:r>
            <w:r w:rsidRPr="00960AD9">
              <w:rPr>
                <w:sz w:val="18"/>
                <w:szCs w:val="18"/>
                <w:lang w:val="en-US"/>
              </w:rPr>
              <w:t>t</w:t>
            </w:r>
            <w:r w:rsidRPr="00960AD9">
              <w:rPr>
                <w:sz w:val="18"/>
                <w:szCs w:val="18"/>
                <w:lang w:val="en-US"/>
              </w:rPr>
              <w:t>come of postoperative treatment for rectal cancer UICC stage II and III in day-to-day clinical practice. Results from a re</w:t>
            </w:r>
            <w:r w:rsidRPr="00960AD9">
              <w:rPr>
                <w:sz w:val="18"/>
                <w:szCs w:val="18"/>
                <w:lang w:val="en-US"/>
              </w:rPr>
              <w:t>t</w:t>
            </w:r>
            <w:r w:rsidRPr="00960AD9">
              <w:rPr>
                <w:sz w:val="18"/>
                <w:szCs w:val="18"/>
                <w:lang w:val="en-US"/>
              </w:rPr>
              <w:t>rospective quality control analysis in six institutions in North Bavaria (Germany). Strahlentherapie und Onkologie. 2004; 180(1):5-14</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Xiao H, Lichtman SM. Management of colorectal cancer in older patients. Oncology (Williston Park). 2006; 20:741-750</w:t>
            </w:r>
          </w:p>
          <w:p w:rsidR="00960AD9" w:rsidRPr="00960AD9" w:rsidRDefault="00960AD9" w:rsidP="00960AD9">
            <w:pPr>
              <w:pStyle w:val="Listenabsatz"/>
              <w:numPr>
                <w:ilvl w:val="0"/>
                <w:numId w:val="4"/>
              </w:numPr>
              <w:tabs>
                <w:tab w:val="left" w:pos="289"/>
              </w:tabs>
              <w:spacing w:after="120"/>
              <w:ind w:left="284" w:hanging="284"/>
              <w:rPr>
                <w:sz w:val="18"/>
                <w:szCs w:val="18"/>
                <w:lang w:val="en-US"/>
              </w:rPr>
            </w:pPr>
            <w:r w:rsidRPr="00960AD9">
              <w:rPr>
                <w:sz w:val="18"/>
                <w:szCs w:val="18"/>
                <w:lang w:val="en-US"/>
              </w:rPr>
              <w:t>Yusoff IF, Hoffman NE, Ee HC. Colonoscopic surveillance after surgery for colorectal cancer. ANZ Journal of Surgery. 2003; 73(1-2):3-7</w:t>
            </w:r>
          </w:p>
          <w:p w:rsidR="00960AD9" w:rsidRPr="00960AD9" w:rsidRDefault="00960AD9" w:rsidP="00960AD9">
            <w:pPr>
              <w:pStyle w:val="Listenabsatz"/>
              <w:numPr>
                <w:ilvl w:val="0"/>
                <w:numId w:val="4"/>
              </w:numPr>
              <w:tabs>
                <w:tab w:val="left" w:pos="289"/>
              </w:tabs>
              <w:ind w:left="284" w:hanging="284"/>
              <w:rPr>
                <w:lang w:val="en-US"/>
              </w:rPr>
            </w:pPr>
            <w:r w:rsidRPr="00960AD9">
              <w:rPr>
                <w:sz w:val="18"/>
                <w:szCs w:val="18"/>
              </w:rPr>
              <w:t xml:space="preserve">Zuckerman IH, Rapp T, Onukwugha E, Davidoff A, Choti MA, Gardner J, Seal B, Mullins CD. </w:t>
            </w:r>
            <w:r w:rsidRPr="00960AD9">
              <w:rPr>
                <w:sz w:val="18"/>
                <w:szCs w:val="18"/>
                <w:lang w:val="en-US"/>
              </w:rPr>
              <w:t xml:space="preserve">Effect of age on survival benefit of adjuvant chemotherapy in elderly patients with Stage III colon cancer. </w:t>
            </w:r>
            <w:r w:rsidRPr="00960AD9">
              <w:rPr>
                <w:sz w:val="18"/>
                <w:szCs w:val="18"/>
              </w:rPr>
              <w:t>Journal of the American Geriatrics Society. 2009; 57(8):1403-1410</w:t>
            </w:r>
          </w:p>
        </w:tc>
      </w:tr>
    </w:tbl>
    <w:p w:rsidR="00DA1168" w:rsidRPr="00264EF9" w:rsidRDefault="00DA1168" w:rsidP="00264EF9">
      <w:pPr>
        <w:tabs>
          <w:tab w:val="left" w:pos="255"/>
        </w:tabs>
        <w:spacing w:after="260" w:line="260" w:lineRule="atLeast"/>
        <w:rPr>
          <w:rFonts w:ascii="CorporateSBQ-Regular" w:eastAsia="CorporateSBQ-Regular" w:hAnsi="CorporateSBQ-Regular"/>
          <w:b/>
          <w:kern w:val="19"/>
          <w:sz w:val="19"/>
          <w:szCs w:val="19"/>
          <w:lang w:val="en-US"/>
        </w:rPr>
      </w:pPr>
    </w:p>
    <w:sectPr w:rsidR="00DA1168" w:rsidRPr="00264EF9" w:rsidSect="0032579F">
      <w:pgSz w:w="11906" w:h="16838" w:code="9"/>
      <w:pgMar w:top="1134" w:right="1418" w:bottom="1134" w:left="1418" w:header="39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9" w:rsidRDefault="00960AD9" w:rsidP="001C6429">
      <w:r>
        <w:separator/>
      </w:r>
    </w:p>
  </w:endnote>
  <w:endnote w:type="continuationSeparator" w:id="0">
    <w:p w:rsidR="00960AD9" w:rsidRDefault="00960AD9" w:rsidP="001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rateSBQ-Regula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Gothic">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rateSBQ-Me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9" w:rsidRDefault="00960AD9" w:rsidP="001C6429">
      <w:r>
        <w:separator/>
      </w:r>
    </w:p>
  </w:footnote>
  <w:footnote w:type="continuationSeparator" w:id="0">
    <w:p w:rsidR="00960AD9" w:rsidRDefault="00960AD9" w:rsidP="001C6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222C"/>
    <w:multiLevelType w:val="multilevel"/>
    <w:tmpl w:val="D8C23BFE"/>
    <w:lvl w:ilvl="0">
      <w:start w:val="1"/>
      <w:numFmt w:val="bullet"/>
      <w:pStyle w:val="Listenabsatz"/>
      <w:lvlText w:val=""/>
      <w:lvlJc w:val="left"/>
      <w:pPr>
        <w:tabs>
          <w:tab w:val="num" w:pos="255"/>
        </w:tabs>
        <w:ind w:left="255" w:hanging="255"/>
      </w:pPr>
      <w:rPr>
        <w:rFonts w:ascii="Wingdings" w:hAnsi="Wingdings" w:hint="default"/>
      </w:rPr>
    </w:lvl>
    <w:lvl w:ilvl="1">
      <w:start w:val="1"/>
      <w:numFmt w:val="bullet"/>
      <w:lvlRestart w:val="0"/>
      <w:pStyle w:val="ListeEbene2"/>
      <w:lvlText w:val="−"/>
      <w:lvlJc w:val="left"/>
      <w:pPr>
        <w:tabs>
          <w:tab w:val="num" w:pos="765"/>
        </w:tabs>
        <w:ind w:left="765" w:hanging="255"/>
      </w:pPr>
      <w:rPr>
        <w:rFonts w:ascii="CorporateSBQ-Regular" w:hAnsi="CorporateSBQ-Regular" w:hint="default"/>
      </w:rPr>
    </w:lvl>
    <w:lvl w:ilvl="2">
      <w:start w:val="1"/>
      <w:numFmt w:val="bullet"/>
      <w:lvlRestart w:val="0"/>
      <w:lvlText w:val=""/>
      <w:lvlJc w:val="left"/>
      <w:pPr>
        <w:tabs>
          <w:tab w:val="num" w:pos="1275"/>
        </w:tabs>
        <w:ind w:left="1275" w:hanging="255"/>
      </w:pPr>
      <w:rPr>
        <w:rFonts w:ascii="Wingdings" w:hAnsi="Wingdings" w:hint="default"/>
      </w:rPr>
    </w:lvl>
    <w:lvl w:ilvl="3">
      <w:start w:val="1"/>
      <w:numFmt w:val="bullet"/>
      <w:lvlRestart w:val="0"/>
      <w:lvlText w:val="−"/>
      <w:lvlJc w:val="left"/>
      <w:pPr>
        <w:tabs>
          <w:tab w:val="num" w:pos="1785"/>
        </w:tabs>
        <w:ind w:left="1785" w:hanging="255"/>
      </w:pPr>
      <w:rPr>
        <w:rFonts w:ascii="CorporateSBQ-Regular" w:hAnsi="CorporateSBQ-Regular" w:hint="default"/>
      </w:rPr>
    </w:lvl>
    <w:lvl w:ilvl="4">
      <w:start w:val="1"/>
      <w:numFmt w:val="bullet"/>
      <w:lvlRestart w:val="0"/>
      <w:lvlText w:val=""/>
      <w:lvlJc w:val="left"/>
      <w:pPr>
        <w:tabs>
          <w:tab w:val="num" w:pos="2295"/>
        </w:tabs>
        <w:ind w:left="2295" w:hanging="255"/>
      </w:pPr>
      <w:rPr>
        <w:rFonts w:ascii="Wingdings" w:hAnsi="Wingdings" w:hint="default"/>
      </w:rPr>
    </w:lvl>
    <w:lvl w:ilvl="5">
      <w:start w:val="1"/>
      <w:numFmt w:val="bullet"/>
      <w:lvlRestart w:val="0"/>
      <w:lvlText w:val="−"/>
      <w:lvlJc w:val="left"/>
      <w:pPr>
        <w:tabs>
          <w:tab w:val="num" w:pos="2805"/>
        </w:tabs>
        <w:ind w:left="2805" w:hanging="255"/>
      </w:pPr>
      <w:rPr>
        <w:rFonts w:ascii="CorporateSBQ-Regular" w:hAnsi="CorporateSBQ-Regular" w:hint="default"/>
      </w:rPr>
    </w:lvl>
    <w:lvl w:ilvl="6">
      <w:start w:val="1"/>
      <w:numFmt w:val="bullet"/>
      <w:lvlRestart w:val="0"/>
      <w:lvlText w:val=""/>
      <w:lvlJc w:val="left"/>
      <w:pPr>
        <w:tabs>
          <w:tab w:val="num" w:pos="3315"/>
        </w:tabs>
        <w:ind w:left="3315" w:hanging="255"/>
      </w:pPr>
      <w:rPr>
        <w:rFonts w:ascii="Wingdings" w:hAnsi="Wingdings" w:hint="default"/>
      </w:rPr>
    </w:lvl>
    <w:lvl w:ilvl="7">
      <w:start w:val="1"/>
      <w:numFmt w:val="bullet"/>
      <w:lvlRestart w:val="0"/>
      <w:lvlText w:val="−"/>
      <w:lvlJc w:val="left"/>
      <w:pPr>
        <w:tabs>
          <w:tab w:val="num" w:pos="3825"/>
        </w:tabs>
        <w:ind w:left="3825" w:hanging="255"/>
      </w:pPr>
      <w:rPr>
        <w:rFonts w:ascii="CorporateSBQ-Regular" w:hAnsi="CorporateSBQ-Regular" w:hint="default"/>
      </w:rPr>
    </w:lvl>
    <w:lvl w:ilvl="8">
      <w:start w:val="1"/>
      <w:numFmt w:val="bullet"/>
      <w:lvlRestart w:val="0"/>
      <w:lvlText w:val=""/>
      <w:lvlJc w:val="left"/>
      <w:pPr>
        <w:tabs>
          <w:tab w:val="num" w:pos="4335"/>
        </w:tabs>
        <w:ind w:left="4335" w:hanging="255"/>
      </w:pPr>
      <w:rPr>
        <w:rFonts w:ascii="Wingdings" w:hAnsi="Wingdings" w:hint="default"/>
      </w:rPr>
    </w:lvl>
  </w:abstractNum>
  <w:abstractNum w:abstractNumId="1">
    <w:nsid w:val="1A3D39E1"/>
    <w:multiLevelType w:val="hybridMultilevel"/>
    <w:tmpl w:val="470E3770"/>
    <w:lvl w:ilvl="0" w:tplc="014884E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0104F9"/>
    <w:multiLevelType w:val="hybridMultilevel"/>
    <w:tmpl w:val="0E6E1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wfrwdau00vw5etv9j5vxz3ewsdvxssxva9&quot;&gt;QI_KRK_2&lt;record-ids&gt;&lt;item&gt;65&lt;/item&gt;&lt;item&gt;159&lt;/item&gt;&lt;item&gt;207&lt;/item&gt;&lt;item&gt;268&lt;/item&gt;&lt;item&gt;273&lt;/item&gt;&lt;item&gt;341&lt;/item&gt;&lt;item&gt;343&lt;/item&gt;&lt;item&gt;479&lt;/item&gt;&lt;item&gt;512&lt;/item&gt;&lt;item&gt;590&lt;/item&gt;&lt;item&gt;671&lt;/item&gt;&lt;item&gt;729&lt;/item&gt;&lt;item&gt;743&lt;/item&gt;&lt;item&gt;871&lt;/item&gt;&lt;item&gt;952&lt;/item&gt;&lt;item&gt;984&lt;/item&gt;&lt;item&gt;1045&lt;/item&gt;&lt;item&gt;1100&lt;/item&gt;&lt;item&gt;1107&lt;/item&gt;&lt;item&gt;1111&lt;/item&gt;&lt;item&gt;1150&lt;/item&gt;&lt;item&gt;1376&lt;/item&gt;&lt;item&gt;1443&lt;/item&gt;&lt;item&gt;1516&lt;/item&gt;&lt;item&gt;1584&lt;/item&gt;&lt;item&gt;1661&lt;/item&gt;&lt;item&gt;1682&lt;/item&gt;&lt;item&gt;1731&lt;/item&gt;&lt;/record-ids&gt;&lt;/item&gt;&lt;/Libraries&gt;"/>
  </w:docVars>
  <w:rsids>
    <w:rsidRoot w:val="001C17E7"/>
    <w:rsid w:val="00042651"/>
    <w:rsid w:val="001C17E7"/>
    <w:rsid w:val="001C6429"/>
    <w:rsid w:val="00264EF9"/>
    <w:rsid w:val="00270476"/>
    <w:rsid w:val="002B0BBF"/>
    <w:rsid w:val="00305528"/>
    <w:rsid w:val="00305F86"/>
    <w:rsid w:val="003172D4"/>
    <w:rsid w:val="0032579F"/>
    <w:rsid w:val="003309BC"/>
    <w:rsid w:val="00331D87"/>
    <w:rsid w:val="00346B30"/>
    <w:rsid w:val="0036324F"/>
    <w:rsid w:val="00412EF4"/>
    <w:rsid w:val="00470CD9"/>
    <w:rsid w:val="004723D3"/>
    <w:rsid w:val="004D6472"/>
    <w:rsid w:val="005361D3"/>
    <w:rsid w:val="00592153"/>
    <w:rsid w:val="00597F72"/>
    <w:rsid w:val="005A618B"/>
    <w:rsid w:val="00696CF0"/>
    <w:rsid w:val="006A63F6"/>
    <w:rsid w:val="006C6AE5"/>
    <w:rsid w:val="006E5DCA"/>
    <w:rsid w:val="0079259D"/>
    <w:rsid w:val="007B7FF8"/>
    <w:rsid w:val="008804F8"/>
    <w:rsid w:val="00956B13"/>
    <w:rsid w:val="00960AD9"/>
    <w:rsid w:val="00992736"/>
    <w:rsid w:val="009C132E"/>
    <w:rsid w:val="009C333C"/>
    <w:rsid w:val="00A712D5"/>
    <w:rsid w:val="00A72F74"/>
    <w:rsid w:val="00B50452"/>
    <w:rsid w:val="00BF3603"/>
    <w:rsid w:val="00C16524"/>
    <w:rsid w:val="00C63173"/>
    <w:rsid w:val="00C948C9"/>
    <w:rsid w:val="00C957D0"/>
    <w:rsid w:val="00DA1168"/>
    <w:rsid w:val="00DC40D8"/>
    <w:rsid w:val="00EC63E6"/>
    <w:rsid w:val="00ED6B2E"/>
    <w:rsid w:val="00F77860"/>
    <w:rsid w:val="00FA1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B13"/>
  </w:style>
  <w:style w:type="paragraph" w:styleId="berschrift1">
    <w:name w:val="heading 1"/>
    <w:basedOn w:val="Standard"/>
    <w:next w:val="Standard"/>
    <w:link w:val="berschrift1Zchn"/>
    <w:uiPriority w:val="9"/>
    <w:qFormat/>
    <w:rsid w:val="00264EF9"/>
    <w:pPr>
      <w:keepNext/>
      <w:keepLines/>
      <w:numPr>
        <w:numId w:val="2"/>
      </w:numPr>
      <w:spacing w:after="240"/>
      <w:ind w:left="397" w:hanging="397"/>
      <w:outlineLvl w:val="0"/>
    </w:pPr>
    <w:rPr>
      <w:rFonts w:ascii="NewsGothic" w:eastAsiaTheme="majorEastAsia" w:hAnsi="NewsGothic"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C16524"/>
    <w:pPr>
      <w:keepNext/>
      <w:keepLines/>
      <w:spacing w:before="120" w:after="120"/>
      <w:ind w:left="708"/>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6524"/>
    <w:rPr>
      <w:rFonts w:ascii="Arial" w:eastAsiaTheme="majorEastAsia" w:hAnsi="Arial" w:cstheme="majorBidi"/>
      <w:b/>
      <w:bCs/>
      <w:sz w:val="24"/>
      <w:szCs w:val="26"/>
    </w:rPr>
  </w:style>
  <w:style w:type="paragraph" w:styleId="Fu-Endnotenberschrift">
    <w:name w:val="Note Heading"/>
    <w:basedOn w:val="Standard"/>
    <w:next w:val="Standard"/>
    <w:link w:val="Fu-EndnotenberschriftZchn"/>
    <w:rsid w:val="00412EF4"/>
    <w:pPr>
      <w:tabs>
        <w:tab w:val="left" w:pos="567"/>
      </w:tabs>
    </w:pPr>
    <w:rPr>
      <w:rFonts w:eastAsia="Times New Roman"/>
      <w:lang w:val="de-CH" w:eastAsia="de-DE"/>
    </w:rPr>
  </w:style>
  <w:style w:type="character" w:customStyle="1" w:styleId="Fu-EndnotenberschriftZchn">
    <w:name w:val="Fuß/-Endnotenüberschrift Zchn"/>
    <w:basedOn w:val="Absatz-Standardschriftart"/>
    <w:link w:val="Fu-Endnotenberschrift"/>
    <w:rsid w:val="00412EF4"/>
    <w:rPr>
      <w:rFonts w:ascii="Arial" w:eastAsia="Times New Roman" w:hAnsi="Arial" w:cs="Times New Roman"/>
      <w:sz w:val="20"/>
      <w:szCs w:val="20"/>
      <w:lang w:val="de-CH" w:eastAsia="de-DE"/>
    </w:rPr>
  </w:style>
  <w:style w:type="paragraph" w:styleId="Beschriftung">
    <w:name w:val="caption"/>
    <w:basedOn w:val="Standard"/>
    <w:next w:val="Standard"/>
    <w:link w:val="BeschriftungZchn"/>
    <w:qFormat/>
    <w:rsid w:val="009C132E"/>
    <w:pPr>
      <w:keepNext/>
      <w:pBdr>
        <w:bottom w:val="single" w:sz="2" w:space="11" w:color="auto"/>
      </w:pBdr>
      <w:spacing w:after="120"/>
      <w:ind w:left="1276" w:hanging="1276"/>
    </w:pPr>
    <w:rPr>
      <w:lang w:val="de-CH"/>
    </w:rPr>
  </w:style>
  <w:style w:type="character" w:customStyle="1" w:styleId="BeschriftungZchn">
    <w:name w:val="Beschriftung Zchn"/>
    <w:basedOn w:val="Absatz-Standardschriftart"/>
    <w:link w:val="Beschriftung"/>
    <w:rsid w:val="009C132E"/>
    <w:rPr>
      <w:rFonts w:ascii="Arial" w:hAnsi="Arial"/>
      <w:lang w:val="de-CH"/>
    </w:rPr>
  </w:style>
  <w:style w:type="paragraph" w:styleId="Listenabsatz">
    <w:name w:val="List Paragraph"/>
    <w:basedOn w:val="Standard"/>
    <w:uiPriority w:val="34"/>
    <w:qFormat/>
    <w:rsid w:val="00C957D0"/>
    <w:pPr>
      <w:numPr>
        <w:numId w:val="1"/>
      </w:numPr>
      <w:spacing w:after="260" w:line="260" w:lineRule="atLeast"/>
      <w:contextualSpacing/>
    </w:pPr>
    <w:rPr>
      <w:rFonts w:ascii="CorporateSBQ-Regular" w:eastAsia="CorporateSBQ-Regular" w:hAnsi="CorporateSBQ-Regular" w:cs="CorporateSBQ-Regular"/>
      <w:kern w:val="19"/>
      <w:sz w:val="19"/>
      <w:szCs w:val="19"/>
    </w:rPr>
  </w:style>
  <w:style w:type="paragraph" w:customStyle="1" w:styleId="berschrift2ohneGliederung">
    <w:name w:val="Überschrift 2 (ohne Gliederung)"/>
    <w:basedOn w:val="berschrift2"/>
    <w:rsid w:val="00C957D0"/>
    <w:pPr>
      <w:spacing w:before="240" w:after="165" w:line="335" w:lineRule="atLeast"/>
      <w:ind w:left="0"/>
    </w:pPr>
    <w:rPr>
      <w:rFonts w:ascii="NewsGothic" w:eastAsia="Times New Roman" w:hAnsi="NewsGothic" w:cs="Times New Roman"/>
      <w:color w:val="333333"/>
      <w:kern w:val="19"/>
    </w:rPr>
  </w:style>
  <w:style w:type="paragraph" w:customStyle="1" w:styleId="StandardohneAbstand">
    <w:name w:val="Standard (ohne Abstand)"/>
    <w:basedOn w:val="Standard"/>
    <w:rsid w:val="00C957D0"/>
    <w:pPr>
      <w:tabs>
        <w:tab w:val="left" w:pos="255"/>
      </w:tabs>
      <w:spacing w:line="260" w:lineRule="atLeast"/>
    </w:pPr>
    <w:rPr>
      <w:rFonts w:ascii="CorporateSBQ-Regular" w:eastAsia="CorporateSBQ-Regular" w:hAnsi="CorporateSBQ-Regular"/>
      <w:kern w:val="19"/>
      <w:sz w:val="19"/>
      <w:szCs w:val="19"/>
    </w:rPr>
  </w:style>
  <w:style w:type="paragraph" w:customStyle="1" w:styleId="ListeEbene2">
    <w:name w:val="Liste (Ebene 2)"/>
    <w:basedOn w:val="ListeEbene1"/>
    <w:qFormat/>
    <w:rsid w:val="00C957D0"/>
    <w:pPr>
      <w:numPr>
        <w:ilvl w:val="1"/>
      </w:numPr>
    </w:pPr>
  </w:style>
  <w:style w:type="paragraph" w:customStyle="1" w:styleId="ListeEbene1">
    <w:name w:val="Liste (Ebene 1)"/>
    <w:basedOn w:val="Listenabsatz"/>
    <w:qFormat/>
    <w:rsid w:val="00C957D0"/>
    <w:pPr>
      <w:spacing w:after="120"/>
    </w:pPr>
  </w:style>
  <w:style w:type="paragraph" w:customStyle="1" w:styleId="Tabellentext">
    <w:name w:val="Tabellentext"/>
    <w:basedOn w:val="Standard"/>
    <w:qFormat/>
    <w:rsid w:val="00C957D0"/>
    <w:pPr>
      <w:tabs>
        <w:tab w:val="left" w:pos="255"/>
      </w:tabs>
      <w:spacing w:before="60" w:after="60"/>
      <w:ind w:left="57" w:right="57"/>
    </w:pPr>
    <w:rPr>
      <w:rFonts w:ascii="CorporateSBQ-Regular" w:eastAsia="CorporateSBQ-Regular" w:hAnsi="CorporateSBQ-Regular"/>
      <w:kern w:val="19"/>
      <w:sz w:val="19"/>
      <w:szCs w:val="19"/>
    </w:rPr>
  </w:style>
  <w:style w:type="paragraph" w:customStyle="1" w:styleId="Tabellenkopf">
    <w:name w:val="Tabellenkopf"/>
    <w:basedOn w:val="Tabellentext"/>
    <w:qFormat/>
    <w:rsid w:val="00C957D0"/>
    <w:rPr>
      <w:rFonts w:ascii="CorporateSBQ-Med" w:hAnsi="CorporateSBQ-Med"/>
    </w:rPr>
  </w:style>
  <w:style w:type="character" w:customStyle="1" w:styleId="source-copyright1">
    <w:name w:val="source-copyright1"/>
    <w:basedOn w:val="Absatz-Standardschriftart"/>
    <w:rsid w:val="00C957D0"/>
    <w:rPr>
      <w:sz w:val="20"/>
      <w:szCs w:val="20"/>
    </w:rPr>
  </w:style>
  <w:style w:type="character" w:customStyle="1" w:styleId="berschrift1Zchn">
    <w:name w:val="Überschrift 1 Zchn"/>
    <w:basedOn w:val="Absatz-Standardschriftart"/>
    <w:link w:val="berschrift1"/>
    <w:uiPriority w:val="9"/>
    <w:rsid w:val="00264EF9"/>
    <w:rPr>
      <w:rFonts w:ascii="NewsGothic" w:eastAsiaTheme="majorEastAsia" w:hAnsi="NewsGothic" w:cstheme="majorBidi"/>
      <w:b/>
      <w:bCs/>
      <w:color w:val="000000" w:themeColor="text1"/>
      <w:sz w:val="24"/>
      <w:szCs w:val="28"/>
    </w:rPr>
  </w:style>
  <w:style w:type="table" w:styleId="Tabellenraster">
    <w:name w:val="Table Grid"/>
    <w:uiPriority w:val="59"/>
    <w:rsid w:val="001C6429"/>
    <w:rPr>
      <w:rFonts w:ascii="CorporateSBQ-Regular" w:hAnsi="CorporateSBQ-Regular"/>
      <w:kern w:val="19"/>
      <w:sz w:val="19"/>
      <w:szCs w:val="19"/>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wordWrap/>
        <w:contextualSpacing w:val="0"/>
      </w:pPr>
      <w:rPr>
        <w:rFonts w:ascii="CorporateSBQ-Med" w:hAnsi="CorporateSBQ-Med"/>
        <w:b w:val="0"/>
        <w:i w:val="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2EEFF"/>
      </w:tcPr>
    </w:tblStylePr>
  </w:style>
  <w:style w:type="paragraph" w:styleId="Kopfzeile">
    <w:name w:val="header"/>
    <w:basedOn w:val="Standard"/>
    <w:link w:val="KopfzeileZchn"/>
    <w:uiPriority w:val="99"/>
    <w:unhideWhenUsed/>
    <w:rsid w:val="001C6429"/>
    <w:pPr>
      <w:tabs>
        <w:tab w:val="center" w:pos="4536"/>
        <w:tab w:val="right" w:pos="9072"/>
      </w:tabs>
    </w:pPr>
  </w:style>
  <w:style w:type="character" w:customStyle="1" w:styleId="KopfzeileZchn">
    <w:name w:val="Kopfzeile Zchn"/>
    <w:basedOn w:val="Absatz-Standardschriftart"/>
    <w:link w:val="Kopfzeile"/>
    <w:uiPriority w:val="99"/>
    <w:rsid w:val="001C6429"/>
  </w:style>
  <w:style w:type="paragraph" w:styleId="Fuzeile">
    <w:name w:val="footer"/>
    <w:basedOn w:val="Standard"/>
    <w:link w:val="FuzeileZchn"/>
    <w:uiPriority w:val="99"/>
    <w:unhideWhenUsed/>
    <w:rsid w:val="001C6429"/>
    <w:pPr>
      <w:tabs>
        <w:tab w:val="center" w:pos="4536"/>
        <w:tab w:val="right" w:pos="9072"/>
      </w:tabs>
    </w:pPr>
  </w:style>
  <w:style w:type="character" w:customStyle="1" w:styleId="FuzeileZchn">
    <w:name w:val="Fußzeile Zchn"/>
    <w:basedOn w:val="Absatz-Standardschriftart"/>
    <w:link w:val="Fuzeile"/>
    <w:uiPriority w:val="99"/>
    <w:rsid w:val="001C6429"/>
  </w:style>
  <w:style w:type="character" w:styleId="Hyperlink">
    <w:name w:val="Hyperlink"/>
    <w:basedOn w:val="Absatz-Standardschriftart"/>
    <w:uiPriority w:val="99"/>
    <w:unhideWhenUsed/>
    <w:rsid w:val="00A712D5"/>
    <w:rPr>
      <w:color w:val="0000FF" w:themeColor="hyperlink"/>
      <w:u w:val="single"/>
    </w:rPr>
  </w:style>
  <w:style w:type="paragraph" w:styleId="Sprechblasentext">
    <w:name w:val="Balloon Text"/>
    <w:basedOn w:val="Standard"/>
    <w:link w:val="SprechblasentextZchn"/>
    <w:uiPriority w:val="99"/>
    <w:semiHidden/>
    <w:unhideWhenUsed/>
    <w:rsid w:val="005921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B13"/>
  </w:style>
  <w:style w:type="paragraph" w:styleId="berschrift1">
    <w:name w:val="heading 1"/>
    <w:basedOn w:val="Standard"/>
    <w:next w:val="Standard"/>
    <w:link w:val="berschrift1Zchn"/>
    <w:uiPriority w:val="9"/>
    <w:qFormat/>
    <w:rsid w:val="00264EF9"/>
    <w:pPr>
      <w:keepNext/>
      <w:keepLines/>
      <w:numPr>
        <w:numId w:val="2"/>
      </w:numPr>
      <w:spacing w:after="240"/>
      <w:ind w:left="397" w:hanging="397"/>
      <w:outlineLvl w:val="0"/>
    </w:pPr>
    <w:rPr>
      <w:rFonts w:ascii="NewsGothic" w:eastAsiaTheme="majorEastAsia" w:hAnsi="NewsGothic"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C16524"/>
    <w:pPr>
      <w:keepNext/>
      <w:keepLines/>
      <w:spacing w:before="120" w:after="120"/>
      <w:ind w:left="708"/>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16524"/>
    <w:rPr>
      <w:rFonts w:ascii="Arial" w:eastAsiaTheme="majorEastAsia" w:hAnsi="Arial" w:cstheme="majorBidi"/>
      <w:b/>
      <w:bCs/>
      <w:sz w:val="24"/>
      <w:szCs w:val="26"/>
    </w:rPr>
  </w:style>
  <w:style w:type="paragraph" w:styleId="Fu-Endnotenberschrift">
    <w:name w:val="Note Heading"/>
    <w:basedOn w:val="Standard"/>
    <w:next w:val="Standard"/>
    <w:link w:val="Fu-EndnotenberschriftZchn"/>
    <w:rsid w:val="00412EF4"/>
    <w:pPr>
      <w:tabs>
        <w:tab w:val="left" w:pos="567"/>
      </w:tabs>
    </w:pPr>
    <w:rPr>
      <w:rFonts w:eastAsia="Times New Roman"/>
      <w:lang w:val="de-CH" w:eastAsia="de-DE"/>
    </w:rPr>
  </w:style>
  <w:style w:type="character" w:customStyle="1" w:styleId="Fu-EndnotenberschriftZchn">
    <w:name w:val="Fuß/-Endnotenüberschrift Zchn"/>
    <w:basedOn w:val="Absatz-Standardschriftart"/>
    <w:link w:val="Fu-Endnotenberschrift"/>
    <w:rsid w:val="00412EF4"/>
    <w:rPr>
      <w:rFonts w:ascii="Arial" w:eastAsia="Times New Roman" w:hAnsi="Arial" w:cs="Times New Roman"/>
      <w:sz w:val="20"/>
      <w:szCs w:val="20"/>
      <w:lang w:val="de-CH" w:eastAsia="de-DE"/>
    </w:rPr>
  </w:style>
  <w:style w:type="paragraph" w:styleId="Beschriftung">
    <w:name w:val="caption"/>
    <w:basedOn w:val="Standard"/>
    <w:next w:val="Standard"/>
    <w:link w:val="BeschriftungZchn"/>
    <w:qFormat/>
    <w:rsid w:val="009C132E"/>
    <w:pPr>
      <w:keepNext/>
      <w:pBdr>
        <w:bottom w:val="single" w:sz="2" w:space="11" w:color="auto"/>
      </w:pBdr>
      <w:spacing w:after="120"/>
      <w:ind w:left="1276" w:hanging="1276"/>
    </w:pPr>
    <w:rPr>
      <w:lang w:val="de-CH"/>
    </w:rPr>
  </w:style>
  <w:style w:type="character" w:customStyle="1" w:styleId="BeschriftungZchn">
    <w:name w:val="Beschriftung Zchn"/>
    <w:basedOn w:val="Absatz-Standardschriftart"/>
    <w:link w:val="Beschriftung"/>
    <w:rsid w:val="009C132E"/>
    <w:rPr>
      <w:rFonts w:ascii="Arial" w:hAnsi="Arial"/>
      <w:lang w:val="de-CH"/>
    </w:rPr>
  </w:style>
  <w:style w:type="paragraph" w:styleId="Listenabsatz">
    <w:name w:val="List Paragraph"/>
    <w:basedOn w:val="Standard"/>
    <w:uiPriority w:val="34"/>
    <w:qFormat/>
    <w:rsid w:val="00C957D0"/>
    <w:pPr>
      <w:numPr>
        <w:numId w:val="1"/>
      </w:numPr>
      <w:spacing w:after="260" w:line="260" w:lineRule="atLeast"/>
      <w:contextualSpacing/>
    </w:pPr>
    <w:rPr>
      <w:rFonts w:ascii="CorporateSBQ-Regular" w:eastAsia="CorporateSBQ-Regular" w:hAnsi="CorporateSBQ-Regular" w:cs="CorporateSBQ-Regular"/>
      <w:kern w:val="19"/>
      <w:sz w:val="19"/>
      <w:szCs w:val="19"/>
    </w:rPr>
  </w:style>
  <w:style w:type="paragraph" w:customStyle="1" w:styleId="berschrift2ohneGliederung">
    <w:name w:val="Überschrift 2 (ohne Gliederung)"/>
    <w:basedOn w:val="berschrift2"/>
    <w:rsid w:val="00C957D0"/>
    <w:pPr>
      <w:spacing w:before="240" w:after="165" w:line="335" w:lineRule="atLeast"/>
      <w:ind w:left="0"/>
    </w:pPr>
    <w:rPr>
      <w:rFonts w:ascii="NewsGothic" w:eastAsia="Times New Roman" w:hAnsi="NewsGothic" w:cs="Times New Roman"/>
      <w:color w:val="333333"/>
      <w:kern w:val="19"/>
    </w:rPr>
  </w:style>
  <w:style w:type="paragraph" w:customStyle="1" w:styleId="StandardohneAbstand">
    <w:name w:val="Standard (ohne Abstand)"/>
    <w:basedOn w:val="Standard"/>
    <w:rsid w:val="00C957D0"/>
    <w:pPr>
      <w:tabs>
        <w:tab w:val="left" w:pos="255"/>
      </w:tabs>
      <w:spacing w:line="260" w:lineRule="atLeast"/>
    </w:pPr>
    <w:rPr>
      <w:rFonts w:ascii="CorporateSBQ-Regular" w:eastAsia="CorporateSBQ-Regular" w:hAnsi="CorporateSBQ-Regular"/>
      <w:kern w:val="19"/>
      <w:sz w:val="19"/>
      <w:szCs w:val="19"/>
    </w:rPr>
  </w:style>
  <w:style w:type="paragraph" w:customStyle="1" w:styleId="ListeEbene2">
    <w:name w:val="Liste (Ebene 2)"/>
    <w:basedOn w:val="ListeEbene1"/>
    <w:qFormat/>
    <w:rsid w:val="00C957D0"/>
    <w:pPr>
      <w:numPr>
        <w:ilvl w:val="1"/>
      </w:numPr>
    </w:pPr>
  </w:style>
  <w:style w:type="paragraph" w:customStyle="1" w:styleId="ListeEbene1">
    <w:name w:val="Liste (Ebene 1)"/>
    <w:basedOn w:val="Listenabsatz"/>
    <w:qFormat/>
    <w:rsid w:val="00C957D0"/>
    <w:pPr>
      <w:spacing w:after="120"/>
    </w:pPr>
  </w:style>
  <w:style w:type="paragraph" w:customStyle="1" w:styleId="Tabellentext">
    <w:name w:val="Tabellentext"/>
    <w:basedOn w:val="Standard"/>
    <w:qFormat/>
    <w:rsid w:val="00C957D0"/>
    <w:pPr>
      <w:tabs>
        <w:tab w:val="left" w:pos="255"/>
      </w:tabs>
      <w:spacing w:before="60" w:after="60"/>
      <w:ind w:left="57" w:right="57"/>
    </w:pPr>
    <w:rPr>
      <w:rFonts w:ascii="CorporateSBQ-Regular" w:eastAsia="CorporateSBQ-Regular" w:hAnsi="CorporateSBQ-Regular"/>
      <w:kern w:val="19"/>
      <w:sz w:val="19"/>
      <w:szCs w:val="19"/>
    </w:rPr>
  </w:style>
  <w:style w:type="paragraph" w:customStyle="1" w:styleId="Tabellenkopf">
    <w:name w:val="Tabellenkopf"/>
    <w:basedOn w:val="Tabellentext"/>
    <w:qFormat/>
    <w:rsid w:val="00C957D0"/>
    <w:rPr>
      <w:rFonts w:ascii="CorporateSBQ-Med" w:hAnsi="CorporateSBQ-Med"/>
    </w:rPr>
  </w:style>
  <w:style w:type="character" w:customStyle="1" w:styleId="source-copyright1">
    <w:name w:val="source-copyright1"/>
    <w:basedOn w:val="Absatz-Standardschriftart"/>
    <w:rsid w:val="00C957D0"/>
    <w:rPr>
      <w:sz w:val="20"/>
      <w:szCs w:val="20"/>
    </w:rPr>
  </w:style>
  <w:style w:type="character" w:customStyle="1" w:styleId="berschrift1Zchn">
    <w:name w:val="Überschrift 1 Zchn"/>
    <w:basedOn w:val="Absatz-Standardschriftart"/>
    <w:link w:val="berschrift1"/>
    <w:uiPriority w:val="9"/>
    <w:rsid w:val="00264EF9"/>
    <w:rPr>
      <w:rFonts w:ascii="NewsGothic" w:eastAsiaTheme="majorEastAsia" w:hAnsi="NewsGothic" w:cstheme="majorBidi"/>
      <w:b/>
      <w:bCs/>
      <w:color w:val="000000" w:themeColor="text1"/>
      <w:sz w:val="24"/>
      <w:szCs w:val="28"/>
    </w:rPr>
  </w:style>
  <w:style w:type="table" w:styleId="Tabellenraster">
    <w:name w:val="Table Grid"/>
    <w:uiPriority w:val="59"/>
    <w:rsid w:val="001C6429"/>
    <w:rPr>
      <w:rFonts w:ascii="CorporateSBQ-Regular" w:hAnsi="CorporateSBQ-Regular"/>
      <w:kern w:val="19"/>
      <w:sz w:val="19"/>
      <w:szCs w:val="19"/>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wordWrap/>
        <w:contextualSpacing w:val="0"/>
      </w:pPr>
      <w:rPr>
        <w:rFonts w:ascii="CorporateSBQ-Med" w:hAnsi="CorporateSBQ-Med"/>
        <w:b w:val="0"/>
        <w:i w:val="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2EEFF"/>
      </w:tcPr>
    </w:tblStylePr>
  </w:style>
  <w:style w:type="paragraph" w:styleId="Kopfzeile">
    <w:name w:val="header"/>
    <w:basedOn w:val="Standard"/>
    <w:link w:val="KopfzeileZchn"/>
    <w:uiPriority w:val="99"/>
    <w:unhideWhenUsed/>
    <w:rsid w:val="001C6429"/>
    <w:pPr>
      <w:tabs>
        <w:tab w:val="center" w:pos="4536"/>
        <w:tab w:val="right" w:pos="9072"/>
      </w:tabs>
    </w:pPr>
  </w:style>
  <w:style w:type="character" w:customStyle="1" w:styleId="KopfzeileZchn">
    <w:name w:val="Kopfzeile Zchn"/>
    <w:basedOn w:val="Absatz-Standardschriftart"/>
    <w:link w:val="Kopfzeile"/>
    <w:uiPriority w:val="99"/>
    <w:rsid w:val="001C6429"/>
  </w:style>
  <w:style w:type="paragraph" w:styleId="Fuzeile">
    <w:name w:val="footer"/>
    <w:basedOn w:val="Standard"/>
    <w:link w:val="FuzeileZchn"/>
    <w:uiPriority w:val="99"/>
    <w:unhideWhenUsed/>
    <w:rsid w:val="001C6429"/>
    <w:pPr>
      <w:tabs>
        <w:tab w:val="center" w:pos="4536"/>
        <w:tab w:val="right" w:pos="9072"/>
      </w:tabs>
    </w:pPr>
  </w:style>
  <w:style w:type="character" w:customStyle="1" w:styleId="FuzeileZchn">
    <w:name w:val="Fußzeile Zchn"/>
    <w:basedOn w:val="Absatz-Standardschriftart"/>
    <w:link w:val="Fuzeile"/>
    <w:uiPriority w:val="99"/>
    <w:rsid w:val="001C6429"/>
  </w:style>
  <w:style w:type="character" w:styleId="Hyperlink">
    <w:name w:val="Hyperlink"/>
    <w:basedOn w:val="Absatz-Standardschriftart"/>
    <w:uiPriority w:val="99"/>
    <w:unhideWhenUsed/>
    <w:rsid w:val="00A712D5"/>
    <w:rPr>
      <w:color w:val="0000FF" w:themeColor="hyperlink"/>
      <w:u w:val="single"/>
    </w:rPr>
  </w:style>
  <w:style w:type="paragraph" w:styleId="Sprechblasentext">
    <w:name w:val="Balloon Text"/>
    <w:basedOn w:val="Standard"/>
    <w:link w:val="SprechblasentextZchn"/>
    <w:uiPriority w:val="99"/>
    <w:semiHidden/>
    <w:unhideWhenUsed/>
    <w:rsid w:val="005921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99DDAE0-7577-4DA1-89A7-0B1D8A71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1745DE61</Template>
  <TotalTime>0</TotalTime>
  <Pages>5</Pages>
  <Words>3036</Words>
  <Characters>19129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Ludt, Sabine</dc:creator>
  <cp:lastModifiedBy>Ludt, Sabine</cp:lastModifiedBy>
  <cp:revision>5</cp:revision>
  <cp:lastPrinted>2013-03-11T14:49:00Z</cp:lastPrinted>
  <dcterms:created xsi:type="dcterms:W3CDTF">2013-03-11T14:41:00Z</dcterms:created>
  <dcterms:modified xsi:type="dcterms:W3CDTF">2013-03-11T15:24:00Z</dcterms:modified>
</cp:coreProperties>
</file>