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6" w:rsidRPr="006A63F6" w:rsidRDefault="006A63F6" w:rsidP="00064F34">
      <w:pPr>
        <w:spacing w:after="120"/>
        <w:ind w:left="882" w:hanging="882"/>
        <w:rPr>
          <w:b/>
          <w:sz w:val="18"/>
          <w:lang w:val="en-US"/>
        </w:rPr>
      </w:pPr>
      <w:r>
        <w:rPr>
          <w:b/>
          <w:lang w:val="en-US"/>
        </w:rPr>
        <w:t>Table S4</w:t>
      </w:r>
      <w:r w:rsidRPr="008A74AB">
        <w:rPr>
          <w:b/>
          <w:lang w:val="en-US"/>
        </w:rPr>
        <w:t xml:space="preserve">: </w:t>
      </w:r>
      <w:r w:rsidR="002E5E23">
        <w:rPr>
          <w:b/>
          <w:lang w:val="en-US"/>
        </w:rPr>
        <w:t>Systematic</w:t>
      </w:r>
      <w:bookmarkStart w:id="0" w:name="_GoBack"/>
      <w:bookmarkEnd w:id="0"/>
      <w:r>
        <w:rPr>
          <w:b/>
          <w:lang w:val="en-US"/>
        </w:rPr>
        <w:t xml:space="preserve"> </w:t>
      </w:r>
      <w:r w:rsidR="00064F34" w:rsidRPr="00064F34">
        <w:rPr>
          <w:b/>
          <w:lang w:val="en-US"/>
        </w:rPr>
        <w:t xml:space="preserve">literature </w:t>
      </w:r>
      <w:r>
        <w:rPr>
          <w:b/>
          <w:lang w:val="en-US"/>
        </w:rPr>
        <w:t xml:space="preserve">search – </w:t>
      </w:r>
      <w:r w:rsidR="00064F34">
        <w:rPr>
          <w:b/>
          <w:lang w:val="en-US"/>
        </w:rPr>
        <w:t>hits</w:t>
      </w:r>
      <w:r>
        <w:rPr>
          <w:b/>
          <w:lang w:val="en-US"/>
        </w:rPr>
        <w:t xml:space="preserve"> (</w:t>
      </w:r>
      <w:r w:rsidRPr="006A63F6">
        <w:rPr>
          <w:b/>
          <w:lang w:val="en-US"/>
        </w:rPr>
        <w:t>Medline (Ovid): Quality indicators colorectal cancer, April 6th 2010</w:t>
      </w:r>
      <w:r>
        <w:rPr>
          <w:b/>
          <w:lang w:val="en-US"/>
        </w:rPr>
        <w:t>)</w:t>
      </w:r>
    </w:p>
    <w:tbl>
      <w:tblPr>
        <w:tblStyle w:val="Tabellenraster"/>
        <w:tblW w:w="0" w:type="auto"/>
        <w:tblInd w:w="-108" w:type="dxa"/>
        <w:tblLook w:val="01E0" w:firstRow="1" w:lastRow="1" w:firstColumn="1" w:lastColumn="1" w:noHBand="0" w:noVBand="0"/>
      </w:tblPr>
      <w:tblGrid>
        <w:gridCol w:w="557"/>
        <w:gridCol w:w="3406"/>
        <w:gridCol w:w="2581"/>
        <w:gridCol w:w="2644"/>
      </w:tblGrid>
      <w:tr w:rsidR="001C6429" w:rsidRPr="001C6429" w:rsidTr="00305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004" w:type="dxa"/>
            <w:gridSpan w:val="2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  <w:lang w:val="en-US"/>
              </w:rPr>
            </w:pPr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without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limits</w:t>
            </w:r>
            <w:proofErr w:type="spellEnd"/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including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limits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>*/</w:t>
            </w:r>
            <w:r w:rsidRPr="001C6429">
              <w:rPr>
                <w:rFonts w:eastAsia="Times New Roman"/>
                <w:color w:val="000000"/>
                <w:kern w:val="20"/>
              </w:rPr>
              <w:br/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doublets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removed</w:t>
            </w:r>
            <w:proofErr w:type="spellEnd"/>
          </w:p>
        </w:tc>
      </w:tr>
      <w:tr w:rsidR="001C6429" w:rsidRPr="001C6429" w:rsidTr="00305528">
        <w:trPr>
          <w:trHeight w:val="510"/>
        </w:trPr>
        <w:tc>
          <w:tcPr>
            <w:tcW w:w="561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1</w:t>
            </w:r>
          </w:p>
        </w:tc>
        <w:tc>
          <w:tcPr>
            <w:tcW w:w="3443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Diagnostic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Techniques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and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Procedures</w:t>
            </w:r>
            <w:proofErr w:type="spellEnd"/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3.666 Hits</w:t>
            </w:r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2.986 Hits</w:t>
            </w:r>
          </w:p>
        </w:tc>
      </w:tr>
      <w:tr w:rsidR="001C6429" w:rsidRPr="001C6429" w:rsidTr="00305528">
        <w:trPr>
          <w:trHeight w:val="510"/>
        </w:trPr>
        <w:tc>
          <w:tcPr>
            <w:tcW w:w="561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2</w:t>
            </w:r>
          </w:p>
        </w:tc>
        <w:tc>
          <w:tcPr>
            <w:tcW w:w="3443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Therapy</w:t>
            </w:r>
            <w:proofErr w:type="spellEnd"/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1.250 Hits</w:t>
            </w:r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1.071 Hits</w:t>
            </w:r>
          </w:p>
        </w:tc>
      </w:tr>
      <w:tr w:rsidR="001C6429" w:rsidRPr="001C6429" w:rsidTr="00305528">
        <w:trPr>
          <w:trHeight w:val="510"/>
        </w:trPr>
        <w:tc>
          <w:tcPr>
            <w:tcW w:w="561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3</w:t>
            </w:r>
          </w:p>
        </w:tc>
        <w:tc>
          <w:tcPr>
            <w:tcW w:w="3443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Delivery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of</w:t>
            </w:r>
            <w:proofErr w:type="spellEnd"/>
            <w:r w:rsidRPr="001C6429">
              <w:rPr>
                <w:rFonts w:eastAsia="Times New Roman"/>
                <w:color w:val="000000"/>
                <w:kern w:val="20"/>
              </w:rPr>
              <w:t xml:space="preserve"> Care</w:t>
            </w:r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318 Hits</w:t>
            </w:r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277 Hits</w:t>
            </w:r>
          </w:p>
        </w:tc>
      </w:tr>
      <w:tr w:rsidR="001C6429" w:rsidRPr="001C6429" w:rsidTr="00305528">
        <w:trPr>
          <w:trHeight w:val="510"/>
        </w:trPr>
        <w:tc>
          <w:tcPr>
            <w:tcW w:w="561" w:type="dxa"/>
            <w:tcBorders>
              <w:bottom w:val="single" w:sz="4" w:space="0" w:color="auto"/>
            </w:tcBorders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4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 xml:space="preserve">Patient </w:t>
            </w:r>
            <w:proofErr w:type="spellStart"/>
            <w:r w:rsidRPr="001C6429">
              <w:rPr>
                <w:rFonts w:eastAsia="Times New Roman"/>
                <w:color w:val="000000"/>
                <w:kern w:val="20"/>
              </w:rPr>
              <w:t>Perspective</w:t>
            </w:r>
            <w:proofErr w:type="spellEnd"/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687 Hits</w:t>
            </w:r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  <w:r w:rsidRPr="001C6429">
              <w:rPr>
                <w:rFonts w:eastAsia="Times New Roman"/>
                <w:color w:val="000000"/>
                <w:kern w:val="20"/>
              </w:rPr>
              <w:t>608 Hits</w:t>
            </w:r>
          </w:p>
        </w:tc>
      </w:tr>
      <w:tr w:rsidR="001C6429" w:rsidRPr="001C6429" w:rsidTr="00305528">
        <w:trPr>
          <w:trHeight w:val="510"/>
        </w:trPr>
        <w:tc>
          <w:tcPr>
            <w:tcW w:w="4004" w:type="dxa"/>
            <w:gridSpan w:val="2"/>
            <w:tcBorders>
              <w:left w:val="nil"/>
              <w:bottom w:val="nil"/>
            </w:tcBorders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eastAsia="Times New Roman"/>
                <w:color w:val="000000"/>
                <w:kern w:val="20"/>
              </w:rPr>
            </w:pPr>
          </w:p>
        </w:tc>
        <w:tc>
          <w:tcPr>
            <w:tcW w:w="2610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Med" w:eastAsia="Times New Roman" w:hAnsi="CorporateSBQ-Med"/>
                <w:color w:val="000000"/>
                <w:kern w:val="20"/>
              </w:rPr>
            </w:pPr>
            <w:r w:rsidRPr="001C6429">
              <w:rPr>
                <w:rFonts w:ascii="CorporateSBQ-Med" w:eastAsia="Times New Roman" w:hAnsi="CorporateSBQ-Med"/>
                <w:color w:val="000000"/>
                <w:kern w:val="20"/>
              </w:rPr>
              <w:t>5.921 Hits</w:t>
            </w:r>
          </w:p>
        </w:tc>
        <w:tc>
          <w:tcPr>
            <w:tcW w:w="2672" w:type="dxa"/>
          </w:tcPr>
          <w:p w:rsidR="001C6429" w:rsidRPr="001C6429" w:rsidRDefault="001C6429" w:rsidP="001C6429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Med" w:eastAsia="Times New Roman" w:hAnsi="CorporateSBQ-Med"/>
                <w:color w:val="000000"/>
                <w:kern w:val="20"/>
              </w:rPr>
            </w:pPr>
            <w:r w:rsidRPr="001C6429">
              <w:rPr>
                <w:rFonts w:ascii="CorporateSBQ-Med" w:eastAsia="Times New Roman" w:hAnsi="CorporateSBQ-Med"/>
                <w:color w:val="000000"/>
                <w:kern w:val="20"/>
              </w:rPr>
              <w:t>4.942 Hits</w:t>
            </w:r>
          </w:p>
        </w:tc>
      </w:tr>
    </w:tbl>
    <w:p w:rsidR="001C6429" w:rsidRPr="001C6429" w:rsidRDefault="001C6429" w:rsidP="001C6429">
      <w:pPr>
        <w:tabs>
          <w:tab w:val="left" w:pos="357"/>
        </w:tabs>
        <w:spacing w:before="240" w:after="240" w:line="240" w:lineRule="atLeast"/>
        <w:rPr>
          <w:rFonts w:ascii="CorporateSBQ-Regular" w:eastAsia="Times New Roman" w:hAnsi="CorporateSBQ-Regular"/>
          <w:color w:val="000000"/>
          <w:kern w:val="20"/>
          <w:lang w:eastAsia="de-DE"/>
        </w:rPr>
      </w:pPr>
      <w:r w:rsidRPr="001C6429">
        <w:rPr>
          <w:rFonts w:ascii="CorporateSBQ-Regular" w:eastAsia="Times New Roman" w:hAnsi="CorporateSBQ-Regular"/>
          <w:color w:val="000000"/>
          <w:kern w:val="20"/>
          <w:lang w:eastAsia="de-DE"/>
        </w:rPr>
        <w:t xml:space="preserve">* </w:t>
      </w:r>
      <w:proofErr w:type="spellStart"/>
      <w:r w:rsidRPr="001C6429">
        <w:rPr>
          <w:rFonts w:ascii="CorporateSBQ-Regular" w:eastAsia="Times New Roman" w:hAnsi="CorporateSBQ-Regular"/>
          <w:color w:val="000000"/>
          <w:kern w:val="20"/>
          <w:lang w:eastAsia="de-DE"/>
        </w:rPr>
        <w:t>limits</w:t>
      </w:r>
      <w:proofErr w:type="spellEnd"/>
      <w:r w:rsidRPr="001C6429">
        <w:rPr>
          <w:rFonts w:ascii="CorporateSBQ-Regular" w:eastAsia="Times New Roman" w:hAnsi="CorporateSBQ-Regular"/>
          <w:color w:val="000000"/>
          <w:kern w:val="20"/>
          <w:lang w:eastAsia="de-DE"/>
        </w:rPr>
        <w:t xml:space="preserve">: </w:t>
      </w:r>
      <w:proofErr w:type="spellStart"/>
      <w:r w:rsidRPr="001C6429">
        <w:rPr>
          <w:rFonts w:ascii="CorporateSBQ-Regular" w:eastAsia="Times New Roman" w:hAnsi="CorporateSBQ-Regular"/>
          <w:color w:val="000000"/>
          <w:kern w:val="20"/>
          <w:lang w:eastAsia="de-DE"/>
        </w:rPr>
        <w:t>date</w:t>
      </w:r>
      <w:proofErr w:type="spellEnd"/>
      <w:r w:rsidRPr="001C6429">
        <w:rPr>
          <w:rFonts w:ascii="CorporateSBQ-Regular" w:eastAsia="Times New Roman" w:hAnsi="CorporateSBQ-Regular"/>
          <w:color w:val="000000"/>
          <w:kern w:val="20"/>
          <w:lang w:eastAsia="de-DE"/>
        </w:rPr>
        <w:t>: 1998-current</w:t>
      </w:r>
    </w:p>
    <w:sectPr w:rsidR="001C6429" w:rsidRPr="001C6429" w:rsidSect="0032579F">
      <w:pgSz w:w="11906" w:h="16838" w:code="9"/>
      <w:pgMar w:top="1134" w:right="1418" w:bottom="1134" w:left="1418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9" w:rsidRDefault="00960AD9" w:rsidP="001C6429">
      <w:r>
        <w:separator/>
      </w:r>
    </w:p>
  </w:endnote>
  <w:endnote w:type="continuationSeparator" w:id="0">
    <w:p w:rsidR="00960AD9" w:rsidRDefault="00960AD9" w:rsidP="001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BQ-M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9" w:rsidRDefault="00960AD9" w:rsidP="001C6429">
      <w:r>
        <w:separator/>
      </w:r>
    </w:p>
  </w:footnote>
  <w:footnote w:type="continuationSeparator" w:id="0">
    <w:p w:rsidR="00960AD9" w:rsidRDefault="00960AD9" w:rsidP="001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2C"/>
    <w:multiLevelType w:val="multilevel"/>
    <w:tmpl w:val="D8C23BFE"/>
    <w:lvl w:ilvl="0">
      <w:start w:val="1"/>
      <w:numFmt w:val="bullet"/>
      <w:pStyle w:val="Listenabsatz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>
      <w:start w:val="1"/>
      <w:numFmt w:val="bullet"/>
      <w:lvlRestart w:val="0"/>
      <w:pStyle w:val="ListeEbene2"/>
      <w:lvlText w:val="−"/>
      <w:lvlJc w:val="left"/>
      <w:pPr>
        <w:tabs>
          <w:tab w:val="num" w:pos="765"/>
        </w:tabs>
        <w:ind w:left="765" w:hanging="255"/>
      </w:pPr>
      <w:rPr>
        <w:rFonts w:ascii="CorporateSBQ-Regular" w:hAnsi="CorporateSBQ-Regular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275"/>
        </w:tabs>
        <w:ind w:left="1275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−"/>
      <w:lvlJc w:val="left"/>
      <w:pPr>
        <w:tabs>
          <w:tab w:val="num" w:pos="1785"/>
        </w:tabs>
        <w:ind w:left="1785" w:hanging="255"/>
      </w:pPr>
      <w:rPr>
        <w:rFonts w:ascii="CorporateSBQ-Regular" w:hAnsi="CorporateSBQ-Regular" w:hint="default"/>
      </w:rPr>
    </w:lvl>
    <w:lvl w:ilvl="4">
      <w:start w:val="1"/>
      <w:numFmt w:val="bullet"/>
      <w:lvlRestart w:val="0"/>
      <w:lvlText w:val=""/>
      <w:lvlJc w:val="left"/>
      <w:pPr>
        <w:tabs>
          <w:tab w:val="num" w:pos="2295"/>
        </w:tabs>
        <w:ind w:left="2295" w:hanging="255"/>
      </w:pPr>
      <w:rPr>
        <w:rFonts w:ascii="Wingdings" w:hAnsi="Wingdings" w:hint="default"/>
      </w:rPr>
    </w:lvl>
    <w:lvl w:ilvl="5">
      <w:start w:val="1"/>
      <w:numFmt w:val="bullet"/>
      <w:lvlRestart w:val="0"/>
      <w:lvlText w:val="−"/>
      <w:lvlJc w:val="left"/>
      <w:pPr>
        <w:tabs>
          <w:tab w:val="num" w:pos="2805"/>
        </w:tabs>
        <w:ind w:left="2805" w:hanging="255"/>
      </w:pPr>
      <w:rPr>
        <w:rFonts w:ascii="CorporateSBQ-Regular" w:hAnsi="CorporateSBQ-Regular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3315"/>
        </w:tabs>
        <w:ind w:left="3315" w:hanging="255"/>
      </w:pPr>
      <w:rPr>
        <w:rFonts w:ascii="Wingdings" w:hAnsi="Wingdings" w:hint="default"/>
      </w:rPr>
    </w:lvl>
    <w:lvl w:ilvl="7">
      <w:start w:val="1"/>
      <w:numFmt w:val="bullet"/>
      <w:lvlRestart w:val="0"/>
      <w:lvlText w:val="−"/>
      <w:lvlJc w:val="left"/>
      <w:pPr>
        <w:tabs>
          <w:tab w:val="num" w:pos="3825"/>
        </w:tabs>
        <w:ind w:left="3825" w:hanging="255"/>
      </w:pPr>
      <w:rPr>
        <w:rFonts w:ascii="CorporateSBQ-Regular" w:hAnsi="CorporateSBQ-Regula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4335"/>
        </w:tabs>
        <w:ind w:left="4335" w:hanging="255"/>
      </w:pPr>
      <w:rPr>
        <w:rFonts w:ascii="Wingdings" w:hAnsi="Wingdings" w:hint="default"/>
      </w:rPr>
    </w:lvl>
  </w:abstractNum>
  <w:abstractNum w:abstractNumId="1">
    <w:nsid w:val="1A3D39E1"/>
    <w:multiLevelType w:val="hybridMultilevel"/>
    <w:tmpl w:val="470E3770"/>
    <w:lvl w:ilvl="0" w:tplc="014884E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4F9"/>
    <w:multiLevelType w:val="hybridMultilevel"/>
    <w:tmpl w:val="0E6E1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wfrwdau00vw5etv9j5vxz3ewsdvxssxva9&quot;&gt;QI_KRK_2&lt;record-ids&gt;&lt;item&gt;65&lt;/item&gt;&lt;item&gt;159&lt;/item&gt;&lt;item&gt;207&lt;/item&gt;&lt;item&gt;268&lt;/item&gt;&lt;item&gt;273&lt;/item&gt;&lt;item&gt;341&lt;/item&gt;&lt;item&gt;343&lt;/item&gt;&lt;item&gt;479&lt;/item&gt;&lt;item&gt;512&lt;/item&gt;&lt;item&gt;590&lt;/item&gt;&lt;item&gt;671&lt;/item&gt;&lt;item&gt;729&lt;/item&gt;&lt;item&gt;743&lt;/item&gt;&lt;item&gt;871&lt;/item&gt;&lt;item&gt;952&lt;/item&gt;&lt;item&gt;984&lt;/item&gt;&lt;item&gt;1045&lt;/item&gt;&lt;item&gt;1100&lt;/item&gt;&lt;item&gt;1107&lt;/item&gt;&lt;item&gt;1111&lt;/item&gt;&lt;item&gt;1150&lt;/item&gt;&lt;item&gt;1376&lt;/item&gt;&lt;item&gt;1443&lt;/item&gt;&lt;item&gt;1516&lt;/item&gt;&lt;item&gt;1584&lt;/item&gt;&lt;item&gt;1661&lt;/item&gt;&lt;item&gt;1682&lt;/item&gt;&lt;item&gt;1731&lt;/item&gt;&lt;/record-ids&gt;&lt;/item&gt;&lt;/Libraries&gt;"/>
  </w:docVars>
  <w:rsids>
    <w:rsidRoot w:val="001C17E7"/>
    <w:rsid w:val="00042651"/>
    <w:rsid w:val="00064F34"/>
    <w:rsid w:val="001C17E7"/>
    <w:rsid w:val="001C6429"/>
    <w:rsid w:val="00264EF9"/>
    <w:rsid w:val="00270476"/>
    <w:rsid w:val="00293161"/>
    <w:rsid w:val="002B0BBF"/>
    <w:rsid w:val="002E5E23"/>
    <w:rsid w:val="00305528"/>
    <w:rsid w:val="00305F86"/>
    <w:rsid w:val="003172D4"/>
    <w:rsid w:val="0032579F"/>
    <w:rsid w:val="003309BC"/>
    <w:rsid w:val="00331D87"/>
    <w:rsid w:val="0036324F"/>
    <w:rsid w:val="00412EF4"/>
    <w:rsid w:val="00470CD9"/>
    <w:rsid w:val="004723D3"/>
    <w:rsid w:val="004D6472"/>
    <w:rsid w:val="005361D3"/>
    <w:rsid w:val="00592153"/>
    <w:rsid w:val="005A618B"/>
    <w:rsid w:val="00696CF0"/>
    <w:rsid w:val="006A63F6"/>
    <w:rsid w:val="006C6AE5"/>
    <w:rsid w:val="006E5DCA"/>
    <w:rsid w:val="0079259D"/>
    <w:rsid w:val="007B7FF8"/>
    <w:rsid w:val="008804F8"/>
    <w:rsid w:val="00956B13"/>
    <w:rsid w:val="00960AD9"/>
    <w:rsid w:val="00992736"/>
    <w:rsid w:val="009C132E"/>
    <w:rsid w:val="009C333C"/>
    <w:rsid w:val="00A712D5"/>
    <w:rsid w:val="00A72F74"/>
    <w:rsid w:val="00BF3603"/>
    <w:rsid w:val="00C16524"/>
    <w:rsid w:val="00C63173"/>
    <w:rsid w:val="00C948C9"/>
    <w:rsid w:val="00C957D0"/>
    <w:rsid w:val="00DA1168"/>
    <w:rsid w:val="00DC40D8"/>
    <w:rsid w:val="00EC63E6"/>
    <w:rsid w:val="00F7786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5FFA42-617D-45F1-8484-B49937E8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1745DE61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Ludt, Sabine</dc:creator>
  <cp:lastModifiedBy>Ludt, Sabine</cp:lastModifiedBy>
  <cp:revision>4</cp:revision>
  <cp:lastPrinted>2013-03-11T14:49:00Z</cp:lastPrinted>
  <dcterms:created xsi:type="dcterms:W3CDTF">2013-03-11T14:38:00Z</dcterms:created>
  <dcterms:modified xsi:type="dcterms:W3CDTF">2013-03-11T15:24:00Z</dcterms:modified>
</cp:coreProperties>
</file>