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D8" w:rsidRPr="008A74AB" w:rsidRDefault="0078518B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Table S1</w:t>
      </w:r>
      <w:bookmarkStart w:id="0" w:name="_GoBack"/>
      <w:bookmarkEnd w:id="0"/>
      <w:r w:rsidR="007B70D8" w:rsidRPr="008A74AB">
        <w:rPr>
          <w:rFonts w:ascii="Times New Roman" w:hAnsi="Times New Roman"/>
          <w:b/>
          <w:sz w:val="20"/>
          <w:szCs w:val="20"/>
          <w:lang w:val="en-US"/>
        </w:rPr>
        <w:t>: Description of quality indicators for colorectal cancer care</w:t>
      </w:r>
    </w:p>
    <w:p w:rsidR="007B70D8" w:rsidRPr="002D2B42" w:rsidRDefault="007B70D8">
      <w:pPr>
        <w:rPr>
          <w:lang w:val="en-GB"/>
        </w:rPr>
      </w:pPr>
    </w:p>
    <w:tbl>
      <w:tblPr>
        <w:tblW w:w="0" w:type="auto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4"/>
        <w:gridCol w:w="14"/>
        <w:gridCol w:w="8563"/>
        <w:gridCol w:w="32"/>
        <w:gridCol w:w="9"/>
        <w:gridCol w:w="8"/>
        <w:gridCol w:w="22"/>
        <w:gridCol w:w="23"/>
      </w:tblGrid>
      <w:tr w:rsidR="007B70D8" w:rsidRPr="0078518B" w:rsidTr="005F117B"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EC5AF5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75BF9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Availability and constitution of multidisciplinary tumor boards/ ambulatory multidisciplinary teams</w:t>
            </w:r>
          </w:p>
        </w:tc>
      </w:tr>
      <w:tr w:rsidR="007B70D8" w:rsidRPr="0078518B" w:rsidTr="005F117B"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540753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40753" w:rsidRPr="003F5858" w:rsidRDefault="00540753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institutions/ ambulatory multidisciplinary teams, that provide a tumor board with the following structural conditions:</w:t>
            </w:r>
          </w:p>
          <w:p w:rsidR="00F525E4" w:rsidRPr="003F5858" w:rsidRDefault="00540753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The tumor board/ambulatory multidisciplinary team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should discuss 50 cases per year and decide on treatment planning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.</w:t>
            </w:r>
          </w:p>
          <w:p w:rsidR="00AC2890" w:rsidRPr="003F5858" w:rsidRDefault="00540753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The core team members should be </w:t>
            </w:r>
            <w:r w:rsidR="00F525E4" w:rsidRPr="003F5858">
              <w:rPr>
                <w:rFonts w:ascii="Times New Roman" w:hAnsi="Times New Roman"/>
                <w:szCs w:val="20"/>
                <w:lang w:val="en-US"/>
              </w:rPr>
              <w:t>designated and include:</w:t>
            </w:r>
            <w:r w:rsidR="007B70D8" w:rsidRPr="003F585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F525E4" w:rsidRPr="003F5858">
              <w:rPr>
                <w:rFonts w:ascii="Times New Roman" w:hAnsi="Times New Roman"/>
                <w:szCs w:val="20"/>
                <w:lang w:val="en-US"/>
              </w:rPr>
              <w:t>a visceral surgeon, a radiation oncologist, a (diagnostic) radiologist, a gastroenterologist, a medical oncologist, a pathologist.</w:t>
            </w:r>
          </w:p>
        </w:tc>
      </w:tr>
      <w:tr w:rsidR="007B70D8" w:rsidRPr="0078518B" w:rsidTr="005F117B"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540753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540753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institutions/ ambulatory multidisciplinary teams</w:t>
            </w:r>
          </w:p>
        </w:tc>
      </w:tr>
      <w:tr w:rsidR="00AC2890" w:rsidRPr="0078518B" w:rsidTr="005F117B"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F525E4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75BF9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Pre-therapeutic assessment of CRC-patients by tumor boards/ambulatory multidisciplinary teams</w:t>
            </w:r>
          </w:p>
        </w:tc>
      </w:tr>
      <w:tr w:rsidR="00AC2890" w:rsidRPr="0078518B" w:rsidTr="005F117B"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525E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F78A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which had an pre</w:t>
            </w:r>
            <w:r w:rsidR="007B70D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therapeutic assessment by a tumor board/ambulatory multidisciplinary team</w:t>
            </w:r>
          </w:p>
        </w:tc>
      </w:tr>
      <w:tr w:rsidR="00AC2890" w:rsidRPr="0078518B" w:rsidTr="005F117B"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525E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="00CF78A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="007B70D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atients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F78A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1. R</w:t>
            </w:r>
            <w:r w:rsidR="00CF78A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</w:t>
            </w:r>
          </w:p>
          <w:p w:rsidR="00AC2890" w:rsidRPr="003F5858" w:rsidRDefault="007B70D8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2. Metastasizing</w:t>
            </w:r>
            <w:r w:rsidR="00CF78A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</w:t>
            </w:r>
          </w:p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="00CF78A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CRC a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nd </w:t>
            </w:r>
            <w:r w:rsidR="00CF78A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loco</w:t>
            </w:r>
            <w:r w:rsidR="007B70D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CF78A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regional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re</w:t>
            </w:r>
            <w:r w:rsidR="00CF78A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currence</w:t>
            </w:r>
          </w:p>
        </w:tc>
      </w:tr>
      <w:tr w:rsidR="007B70D8" w:rsidRPr="0078518B" w:rsidTr="005F117B"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CF78A0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CF78A0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Tumor board/ambulatory multidisciplinary team with expertise in metastatic surgery</w:t>
            </w:r>
          </w:p>
        </w:tc>
      </w:tr>
      <w:tr w:rsidR="007B70D8" w:rsidRPr="0078518B" w:rsidTr="005F117B"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F78A0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F78A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tumor board</w:t>
            </w:r>
            <w:r w:rsidR="0080416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/ambulatory multidisciplinary team</w:t>
            </w:r>
            <w:r w:rsidR="0080416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with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expertise</w:t>
            </w:r>
            <w:r w:rsidR="0080416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0416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hepato</w:t>
            </w:r>
            <w:proofErr w:type="spellEnd"/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80416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biliary surgeons, oncologists)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0416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and technical qualification for surgery of liver metastases</w:t>
            </w:r>
          </w:p>
        </w:tc>
      </w:tr>
      <w:tr w:rsidR="007B70D8" w:rsidRPr="0078518B" w:rsidTr="005F117B"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F78A0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804163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institutions/ambulatory multidisciplinary teams with tumor board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0416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0416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Availability and content of a preoperative </w:t>
            </w:r>
            <w:r w:rsidR="005F59E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colonoscopy report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804163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5F59E3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s, which had a colonoscopy report preoperatively, which included the following quality criteria:</w:t>
            </w:r>
          </w:p>
          <w:p w:rsidR="005F59E3" w:rsidRPr="003F5858" w:rsidRDefault="007B70D8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Complete</w:t>
            </w:r>
            <w:r w:rsidR="005F59E3" w:rsidRPr="003F5858">
              <w:rPr>
                <w:rFonts w:ascii="Times New Roman" w:hAnsi="Times New Roman"/>
                <w:szCs w:val="20"/>
                <w:lang w:val="en-US"/>
              </w:rPr>
              <w:t>ness of the examinations</w:t>
            </w:r>
          </w:p>
          <w:p w:rsidR="00AC2890" w:rsidRPr="003F5858" w:rsidRDefault="00235E2C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Localiz</w:t>
            </w:r>
            <w:r w:rsidR="005F59E3" w:rsidRPr="003F5858">
              <w:rPr>
                <w:rFonts w:ascii="Times New Roman" w:hAnsi="Times New Roman"/>
                <w:szCs w:val="20"/>
                <w:lang w:val="en-US"/>
              </w:rPr>
              <w:t>ation of the tumor</w:t>
            </w:r>
          </w:p>
          <w:p w:rsidR="00AC2890" w:rsidRPr="003F5858" w:rsidRDefault="005F59E3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Description of the tumor (for example: small, medium, big, circumferential)</w:t>
            </w:r>
          </w:p>
          <w:p w:rsidR="00AC2890" w:rsidRPr="003F5858" w:rsidRDefault="005F59E3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Measured size of the tumor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804163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="005F59E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patients with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F59E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5F59E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5F59E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which had a resection of the primary tumor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7B70D8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5F59E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="00AC2890" w:rsidRPr="005F117B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 5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5F59E3" w:rsidP="00284B98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Colonoscopy reports with documentation of specific </w:t>
            </w:r>
            <w:r w:rsidR="006B0254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quality</w:t>
            </w:r>
            <w:r w:rsidR="00284B9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aspects</w:t>
            </w:r>
          </w:p>
        </w:tc>
      </w:tr>
      <w:tr w:rsidR="00AC2890" w:rsidRPr="003F5858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5F59E3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B0254" w:rsidRPr="003F5858" w:rsidRDefault="006B025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colonoscopy reports, which content the following aspects completely:</w:t>
            </w:r>
          </w:p>
          <w:p w:rsidR="006B0254" w:rsidRPr="003F5858" w:rsidRDefault="006B0254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Pre</w:t>
            </w:r>
            <w:r w:rsidR="007B70D8" w:rsidRPr="003F5858"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procedural risk estimation</w:t>
            </w:r>
          </w:p>
          <w:p w:rsidR="00AC2890" w:rsidRPr="003F5858" w:rsidRDefault="006B0254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Completeness of colonoscopy</w:t>
            </w:r>
          </w:p>
          <w:p w:rsidR="00AC2890" w:rsidRPr="003F5858" w:rsidRDefault="006B0254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Quality of bowel preparation</w:t>
            </w:r>
          </w:p>
          <w:p w:rsidR="00AC2890" w:rsidRPr="003F5858" w:rsidRDefault="006B0254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Complete description of all located</w:t>
            </w:r>
            <w:r w:rsidR="007B70D8" w:rsidRPr="003F5858">
              <w:rPr>
                <w:rFonts w:ascii="Times New Roman" w:hAnsi="Times New Roman"/>
                <w:szCs w:val="20"/>
                <w:lang w:val="en-US"/>
              </w:rPr>
              <w:t xml:space="preserve"> polyps, including localiz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ation of each polyp, size, number and macroscopic morphology</w:t>
            </w:r>
          </w:p>
          <w:p w:rsidR="00AC2890" w:rsidRPr="003F5858" w:rsidRDefault="006B0254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Recommendation for follow-up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5F59E3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6B025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Colonoscopy reports of p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 with CRC of an institution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random sample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6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E496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Pre-therapeutic availability of a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histo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-pathologic diagnosis (tumor biopsy)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s, in which the diagnosis was confirmed by pre</w:t>
            </w:r>
            <w:r w:rsidR="007B70D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therapeutic biopsy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</w:t>
            </w:r>
            <w:r w:rsidR="0071354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71354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with CRC, who received a primary therapy (resection of the primary tumor </w:t>
            </w:r>
            <w:r w:rsidR="00713548" w:rsidRPr="003F585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or</w:t>
            </w:r>
            <w:r w:rsidR="0071354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neo</w:t>
            </w:r>
            <w:r w:rsidR="007B70D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71354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adjuvant radio(chemo)therapy)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7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7B70D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therapeutic liver imaging in patients with CRC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who had a pre</w:t>
            </w:r>
            <w:r w:rsidR="007B70D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therapeutic liver imaging with ultrasound </w:t>
            </w:r>
            <w:r w:rsidRPr="003F585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or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CT </w:t>
            </w:r>
            <w:r w:rsidRPr="003F585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or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MRI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</w:t>
            </w:r>
            <w:r w:rsidR="0071354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71354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with CRC, who received a primary therapy (resection of the primary tumor </w:t>
            </w:r>
            <w:r w:rsidR="00713548" w:rsidRPr="003F585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or</w:t>
            </w:r>
            <w:r w:rsidR="0071354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neo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71354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adjuvant radio(chemo)therapy)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8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E496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Pre-therapeutic rigid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rectoscopy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RC-patients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1354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73A4D" w:rsidP="006425AF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had a pre</w:t>
            </w:r>
            <w:r w:rsidR="008658D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therapeutic </w:t>
            </w:r>
            <w:r w:rsidR="008658D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rigid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rectoscopy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</w:t>
            </w:r>
            <w:r w:rsidR="006425AF">
              <w:rPr>
                <w:rFonts w:ascii="Times New Roman" w:hAnsi="Times New Roman"/>
                <w:sz w:val="20"/>
                <w:szCs w:val="20"/>
                <w:lang w:val="en-US"/>
              </w:rPr>
              <w:t>define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distance of the lower tumor margin to </w:t>
            </w:r>
            <w:r w:rsidR="00C657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anocutaneous</w:t>
            </w:r>
            <w:proofErr w:type="spellEnd"/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line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(description in cm)</w:t>
            </w:r>
          </w:p>
        </w:tc>
      </w:tr>
      <w:tr w:rsidR="00A73A4D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3A4D" w:rsidRPr="003F5858" w:rsidRDefault="00A73A4D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73A4D" w:rsidRPr="003F5858" w:rsidRDefault="00F4478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 w:rsidR="00A73A4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RC, who received a primary therapy (resection of the primary tumor </w:t>
            </w:r>
            <w:r w:rsidR="00A73A4D" w:rsidRPr="003F585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or</w:t>
            </w:r>
            <w:r w:rsidR="00A73A4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A73A4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eoadjuvant</w:t>
            </w:r>
            <w:proofErr w:type="spellEnd"/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radio(chemo)therapy)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A73A4D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9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E496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Pre-therapeutic staging using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cTNM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-categories in RC-patients</w:t>
            </w:r>
          </w:p>
        </w:tc>
      </w:tr>
      <w:tr w:rsidR="00AC2890" w:rsidRPr="003F5858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B037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B0378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5725E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therapeutic assessment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2890" w:rsidRPr="003F5858" w:rsidRDefault="00CB0378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Depth of tumor invasion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proofErr w:type="spellStart"/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cT</w:t>
            </w:r>
            <w:proofErr w:type="spellEnd"/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),</w:t>
            </w:r>
          </w:p>
          <w:p w:rsidR="00AC2890" w:rsidRPr="003F5858" w:rsidRDefault="00CB0378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3F5858">
              <w:rPr>
                <w:rFonts w:ascii="Times New Roman" w:hAnsi="Times New Roman"/>
                <w:szCs w:val="20"/>
                <w:lang w:val="en-US"/>
              </w:rPr>
              <w:t>Peri</w:t>
            </w:r>
            <w:proofErr w:type="spellEnd"/>
            <w:r w:rsidR="005725EC" w:rsidRPr="003F5858"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rec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 xml:space="preserve">tal </w:t>
            </w:r>
            <w:r w:rsidR="008658DC" w:rsidRPr="003F5858">
              <w:rPr>
                <w:rFonts w:ascii="Times New Roman" w:hAnsi="Times New Roman"/>
                <w:szCs w:val="20"/>
                <w:lang w:val="en-US"/>
              </w:rPr>
              <w:t>lymph nodes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proofErr w:type="spellStart"/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cN</w:t>
            </w:r>
            <w:proofErr w:type="spellEnd"/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 xml:space="preserve">) 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and</w:t>
            </w:r>
          </w:p>
          <w:p w:rsidR="00AC2890" w:rsidRPr="003F5858" w:rsidRDefault="00CB0378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Diagnostic of m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etastase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s</w:t>
            </w:r>
            <w:r w:rsidR="00235E2C" w:rsidRPr="003F5858"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proofErr w:type="spellStart"/>
            <w:r w:rsidR="00235E2C" w:rsidRPr="003F5858">
              <w:rPr>
                <w:rFonts w:ascii="Times New Roman" w:hAnsi="Times New Roman"/>
                <w:szCs w:val="20"/>
                <w:lang w:val="en-US"/>
              </w:rPr>
              <w:t>cM</w:t>
            </w:r>
            <w:proofErr w:type="spellEnd"/>
            <w:r w:rsidR="00235E2C" w:rsidRPr="003F5858"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</w:tr>
      <w:tr w:rsidR="00CB0378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0378" w:rsidRPr="003F5858" w:rsidRDefault="00CB037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lastRenderedPageBreak/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B0378" w:rsidRPr="003F5858" w:rsidRDefault="00CB0378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CRC, who received a primary therapy (resection of the primary tumor </w:t>
            </w:r>
            <w:r w:rsidRPr="003F585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or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neo</w:t>
            </w:r>
            <w:r w:rsidR="005725E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adjuvant radio(chemo)therapy)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CB0378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10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E496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Pre-therapeutic pelvis imaging using multi-slice CT or high-resolution MRI in RC-patients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B037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B0378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had pre</w:t>
            </w:r>
            <w:r w:rsidR="005725E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therapeutic imaging of the pelvis with m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ulti</w:t>
            </w:r>
            <w:r w:rsidR="005725E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-slice 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CT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high-resolution 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MR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CB0378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0378" w:rsidRPr="003F5858" w:rsidRDefault="00CB037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B0378" w:rsidRPr="003F5858" w:rsidRDefault="00CB0378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received a primary therapy (resection of the primary tumor or a neo</w:t>
            </w:r>
            <w:r w:rsidR="007E496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adjuvant radio(chemo)therapy)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CB0378" w:rsidP="007E496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11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E496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Pre-therapeutic imaging of liver and lungs using CT or MRI in CRC-patients with liver metastases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B037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475B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had a pre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therapeutic CT or MRI (PET-CT only with specific indications) of the liver or the lungs</w:t>
            </w:r>
          </w:p>
        </w:tc>
      </w:tr>
      <w:tr w:rsidR="00CB0378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B0378" w:rsidRPr="003F5858" w:rsidRDefault="00CB0378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B0378" w:rsidRPr="003F5858" w:rsidRDefault="00CB0378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</w:t>
            </w:r>
            <w:r w:rsidR="007475B4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7475B4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 with CRC and CRC-liver metastasis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475B4" w:rsidP="007E496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12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E496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operative assessment of bowel, urinary and sexual function in RC-patients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397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475B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475B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Score</w:t>
            </w:r>
            <w:r w:rsidR="007E496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 (with EORTC-QLQ-CR 29 questionnaire)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the functional status of the preoperative bowel, urinary and sexual function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397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475B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7E4961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</w:t>
            </w:r>
            <w:r w:rsidR="007475B4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7475B4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 with RC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7475B4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who have had surgery and </w:t>
            </w:r>
            <w:r w:rsidR="007E496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were randomly selected for</w:t>
            </w:r>
            <w:r w:rsidR="007475B4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E496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participation in the patient</w:t>
            </w:r>
            <w:r w:rsidR="007475B4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survey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1"/>
          <w:wAfter w:w="2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7E496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13</w:t>
            </w:r>
          </w:p>
        </w:tc>
        <w:tc>
          <w:tcPr>
            <w:tcW w:w="8634" w:type="dxa"/>
            <w:gridSpan w:val="5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235E2C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Assessment of 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Bethesda-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criteria in p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CRC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1"/>
          <w:wAfter w:w="2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34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had assessment and documentation of the Bethesda-criteria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1"/>
          <w:wAfter w:w="2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34" w:type="dxa"/>
            <w:gridSpan w:val="5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</w:t>
            </w:r>
            <w:r w:rsidR="0016574F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patients with CRC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16574F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who had resection of the primary tumor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7E496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14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235E2C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Preoperative stoma education where appropriate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235E2C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 who had preoperative counseling regarding a planned stoma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235E2C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</w:t>
            </w:r>
            <w:r w:rsidR="0016574F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16574F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with CRC, who had a 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stoma-</w:t>
            </w:r>
            <w:r w:rsidR="0016574F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235E2C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15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235E2C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Preoperative marking of 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stoma-localiz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ation in surgery of CRC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16574F" w:rsidP="00235E2C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who had 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preoperatively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marked 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 locali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ation of the </w:t>
            </w:r>
            <w:proofErr w:type="spellStart"/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stoma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proofErr w:type="spellEnd"/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sitting and standing position</w:t>
            </w:r>
          </w:p>
        </w:tc>
      </w:tr>
      <w:tr w:rsidR="00E973CD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973CD" w:rsidRPr="003F5858" w:rsidRDefault="00E973CD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E973CD" w:rsidRPr="003F5858" w:rsidRDefault="00E973CD" w:rsidP="00235E2C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CRC, who had a 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stoma-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E973CD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16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5616D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Neoadjuvant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radio(chemo)therapy in RC-patients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973CD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973CD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who had a neo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adjuvant </w:t>
            </w:r>
            <w:proofErr w:type="gram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adio(</w:t>
            </w:r>
            <w:proofErr w:type="gramEnd"/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chemo)therap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C2890" w:rsidRPr="003F5858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973CD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 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9453B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 and low </w:t>
            </w:r>
            <w:r w:rsidR="00235E2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third rectum 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and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TNM-</w:t>
            </w:r>
            <w:r w:rsidR="00E973CD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categories</w:t>
            </w:r>
          </w:p>
          <w:p w:rsidR="00AC2890" w:rsidRPr="003F5858" w:rsidRDefault="00E973CD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cT3, 4/cM0 a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 xml:space="preserve">nd/or </w:t>
            </w:r>
          </w:p>
          <w:p w:rsidR="00AC2890" w:rsidRPr="003F5858" w:rsidRDefault="00AC2890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cN1, 2/cM0, </w:t>
            </w:r>
          </w:p>
          <w:p w:rsidR="00AC2890" w:rsidRPr="003F5858" w:rsidRDefault="00E973CD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who had 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E973CD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17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5616D1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Radiotherapy in line with quality standards of the German Society of Radiation Oncology (DEGRO) in RC-patients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973CD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973CD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 with RC, who had radiotherapy according to the following quality criteria of the German Association of Radio</w:t>
            </w:r>
            <w:r w:rsidR="00EC56F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oncology (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Deutsche </w:t>
            </w:r>
            <w:proofErr w:type="spellStart"/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esellschaft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für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Radioonkologie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, DEGRO)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="00821A85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Availability of a 3-D-plan with CT and a maximum of 5mm layer thickness</w:t>
            </w:r>
          </w:p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="00821A85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Application of a minimum of 3 radiation fields, which 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get radiated daily</w:t>
            </w:r>
          </w:p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Discontinuity of the radiation (course) less than 5 days</w:t>
            </w:r>
          </w:p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Maintaining of the dosage of 5x5 = 25 </w:t>
            </w:r>
            <w:proofErr w:type="spellStart"/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Gy</w:t>
            </w:r>
            <w:proofErr w:type="spellEnd"/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during short-time radiation</w:t>
            </w:r>
          </w:p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Maintaining of a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total dose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of a minimum of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45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Gy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during long-time radiation</w:t>
            </w:r>
          </w:p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Application of 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hemotherap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simultan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ously</w:t>
            </w:r>
            <w:proofErr w:type="spellEnd"/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radiotherapy during long-time radiation.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973CD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5024A8">
              <w:rPr>
                <w:rFonts w:ascii="Times New Roman" w:hAnsi="Times New Roman"/>
                <w:sz w:val="20"/>
                <w:szCs w:val="20"/>
                <w:lang w:val="en-US"/>
              </w:rPr>
              <w:t>s with RC, who recei</w:t>
            </w:r>
            <w:r w:rsidR="00E6545B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ved r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adiotherapy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E6545B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18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5616D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Antibiotic prophylaxis before CRC-surgery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6545B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6545B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received antibiotic prophylaxis befor</w:t>
            </w:r>
            <w:r w:rsidR="004536B9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surgical tumor resection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E6545B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</w:t>
            </w:r>
            <w:r w:rsidR="004536B9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4536B9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 with CRC, who had 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536B9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19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5616D1" w:rsidP="00475BF9">
            <w:pPr>
              <w:pStyle w:val="aqHeadline"/>
              <w:tabs>
                <w:tab w:val="left" w:pos="3359"/>
              </w:tabs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En bloc resection in case of tumor adherence to other organs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4536B9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4536B9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had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bloc r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ese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ction</w:t>
            </w:r>
          </w:p>
        </w:tc>
      </w:tr>
      <w:tr w:rsidR="004536B9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6B9" w:rsidRPr="003F5858" w:rsidRDefault="004536B9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536B9" w:rsidRPr="003F5858" w:rsidRDefault="004536B9" w:rsidP="005616D1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CRC, 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of whom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tumor adherence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other organs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was found during 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536B9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20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536B9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Intra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operative e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xploration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 liver and peritoneal lining 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4536B9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4536B9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who had 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intra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operativ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ely an exploration of liver and peritoneal lining</w:t>
            </w:r>
          </w:p>
        </w:tc>
      </w:tr>
      <w:tr w:rsidR="004536B9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536B9" w:rsidRPr="003F5858" w:rsidRDefault="004536B9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536B9" w:rsidRPr="003F5858" w:rsidRDefault="004536B9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ients with CRC, who had 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536B9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21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5616D1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Intraoperative </w:t>
            </w:r>
            <w:r w:rsidR="009453B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local dissemination of tumor</w:t>
            </w:r>
            <w:r w:rsidR="005616D1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453B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ell</w:t>
            </w:r>
            <w:r w:rsidR="009453B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453B0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lastRenderedPageBreak/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453B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in which the pathologist had documented an intra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operative local dissemination of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tumorcells</w:t>
            </w:r>
            <w:proofErr w:type="spellEnd"/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453B0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453B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 with CRC and primary radical resection of the tumor (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R0-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resec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tion)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253EE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22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253EE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Total/partial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mesorectal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excision (TME/PME)in 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patients 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253E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7253E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, who received a TME (if localiz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ation of tumor </w:t>
            </w:r>
            <w:r w:rsidR="003C257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was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the lower or middle third of the rectum) </w:t>
            </w:r>
            <w:r w:rsidRPr="003F5858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or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PME (if localiz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ation of tumor</w:t>
            </w:r>
            <w:r w:rsidR="003C257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was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the </w:t>
            </w:r>
            <w:r w:rsidR="00CC6CB5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high</w:t>
            </w:r>
            <w:r w:rsidR="003C257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third of the rectum)</w:t>
            </w:r>
          </w:p>
        </w:tc>
      </w:tr>
      <w:tr w:rsidR="003C2576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C2576" w:rsidRPr="003F5858" w:rsidRDefault="003C257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2576" w:rsidRPr="003F5858" w:rsidRDefault="003C2576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RC, who had surgery.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3C2576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23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Abdomin</w:t>
            </w:r>
            <w:r w:rsidR="003C257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perineal</w:t>
            </w:r>
            <w:proofErr w:type="spellEnd"/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resec</w:t>
            </w:r>
            <w:r w:rsidR="003C257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tion (APR) in 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RC-</w:t>
            </w:r>
            <w:r w:rsidR="003C257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3C257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3C257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3C2576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rece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ived an abdominal </w:t>
            </w:r>
            <w:proofErr w:type="spellStart"/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perineal</w:t>
            </w:r>
            <w:proofErr w:type="spellEnd"/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resec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tion</w:t>
            </w:r>
          </w:p>
        </w:tc>
      </w:tr>
      <w:tr w:rsidR="003C2576" w:rsidRPr="0078518B" w:rsidTr="005616D1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3C2576" w:rsidRPr="003F5858" w:rsidRDefault="003C257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C2576" w:rsidRPr="003F5858" w:rsidRDefault="003C2576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tients with RC, who had 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3C2576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24</w:t>
            </w:r>
          </w:p>
        </w:tc>
        <w:tc>
          <w:tcPr>
            <w:tcW w:w="8612" w:type="dxa"/>
            <w:gridSpan w:val="4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DF7EB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Major anastomotic leakage after elective CRC-surgery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617F0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2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617F05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 with post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surgical interventions due to a clinically manifest anastomotic leak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age</w:t>
            </w:r>
          </w:p>
        </w:tc>
      </w:tr>
      <w:tr w:rsidR="00617F05" w:rsidRPr="0078518B" w:rsidTr="005F117B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17F05" w:rsidRPr="003F5858" w:rsidRDefault="00617F0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2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7F05" w:rsidRPr="003F5858" w:rsidRDefault="00617F05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h CRC, who had elective 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17F05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25</w:t>
            </w:r>
          </w:p>
        </w:tc>
        <w:tc>
          <w:tcPr>
            <w:tcW w:w="8612" w:type="dxa"/>
            <w:gridSpan w:val="4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DF7EB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Surgical re- interventions after CRC-surgery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617F0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2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617F05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 with abdominal 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-interventions due to complications during the acute inpatient care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617F0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2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617F05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had resection of the primary tumor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17F05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26</w:t>
            </w:r>
          </w:p>
        </w:tc>
        <w:tc>
          <w:tcPr>
            <w:tcW w:w="8612" w:type="dxa"/>
            <w:gridSpan w:val="4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DF7EB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Examination of least 12 lymph nodes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C344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2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C3445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 with at least 12 removed and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patho</w:t>
            </w:r>
            <w:proofErr w:type="spellEnd"/>
            <w:r w:rsidR="003A16C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A2477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histo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logically examined lymph nodes</w:t>
            </w:r>
          </w:p>
        </w:tc>
      </w:tr>
      <w:tr w:rsidR="00CC3445" w:rsidRPr="0078518B" w:rsidTr="003A16CA">
        <w:tblPrEx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CC3445" w:rsidRPr="003F5858" w:rsidRDefault="00CC344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2" w:type="dxa"/>
            <w:gridSpan w:val="4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C3445" w:rsidRPr="003F5858" w:rsidRDefault="00CC3445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had resection of the primary tumor.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4"/>
          <w:wAfter w:w="62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CC3445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27</w:t>
            </w:r>
          </w:p>
        </w:tc>
        <w:tc>
          <w:tcPr>
            <w:tcW w:w="8595" w:type="dxa"/>
            <w:gridSpan w:val="2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CC3445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Rate of local R0-resection in patients with CRC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4"/>
          <w:wAfter w:w="62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C344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595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C3445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 with local R0-resection</w:t>
            </w:r>
          </w:p>
        </w:tc>
      </w:tr>
      <w:tr w:rsidR="00CC3445" w:rsidRPr="0078518B" w:rsidTr="00DF7EB3">
        <w:tblPrEx>
          <w:tblCellMar>
            <w:left w:w="70" w:type="dxa"/>
            <w:right w:w="70" w:type="dxa"/>
          </w:tblCellMar>
        </w:tblPrEx>
        <w:trPr>
          <w:gridAfter w:val="4"/>
          <w:wAfter w:w="62" w:type="dxa"/>
        </w:trPr>
        <w:tc>
          <w:tcPr>
            <w:tcW w:w="1316" w:type="dxa"/>
            <w:gridSpan w:val="3"/>
            <w:tcBorders>
              <w:top w:val="nil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CC3445" w:rsidRPr="003F5858" w:rsidRDefault="00CC344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595" w:type="dxa"/>
            <w:gridSpan w:val="2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C3445" w:rsidRPr="003F5858" w:rsidRDefault="00CC3445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had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resection of the primary tumor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CC3445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28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FE3DCE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Rate of pT1 carcinoma in 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CRC-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patients 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E3DC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E3DCE" w:rsidP="00DF7EB3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 with pT1 carcinoma</w:t>
            </w:r>
          </w:p>
        </w:tc>
      </w:tr>
      <w:tr w:rsidR="009614FC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14FC" w:rsidRPr="003F5858" w:rsidRDefault="009614F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14FC" w:rsidRPr="003F5858" w:rsidRDefault="009614FC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had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resection of the primary tumor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</w:t>
            </w:r>
            <w:r w:rsidR="009614F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29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DF7EB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Liver- and lung-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metastasectomy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patients with stage IV CRC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14F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14FC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 who had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metastasectomy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(of liver or lung)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14F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</w:t>
            </w:r>
            <w:r w:rsidR="009614F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atient</w:t>
            </w:r>
            <w:r w:rsidR="009614F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s with CRC and metastasis of liver or lung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br w:type="page"/>
            </w:r>
            <w:r w:rsidR="009614F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30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DF7EB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Documentation of distal tumor-free margin in RC-patients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14F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14FC" w:rsidP="00DF7EB3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 with documentation of the distance of 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distal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tumor margin to the 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distal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resection margin in mm and of the distance of the tumor to circumferential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meso</w:t>
            </w:r>
            <w:proofErr w:type="spellEnd"/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rectal resection margin in mm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14F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A2477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RC, who had resection of the primary tumor with TME or PME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FA2477" w:rsidP="00DF7EB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31</w:t>
            </w:r>
          </w:p>
        </w:tc>
        <w:tc>
          <w:tcPr>
            <w:tcW w:w="8604" w:type="dxa"/>
            <w:gridSpan w:val="3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DF7EB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Mesorectal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CRM-positive (CRM &lt; 1mm) radical surgical resection in RC-patients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A2477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04" w:type="dxa"/>
            <w:gridSpan w:val="3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A2477" w:rsidP="00DF7EB3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</w:t>
            </w:r>
            <w:r w:rsidR="00DF7EB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tients, who had a specimen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with positive circumferential margin (CRM &lt; 1mm).</w:t>
            </w:r>
          </w:p>
        </w:tc>
      </w:tr>
      <w:tr w:rsidR="00AC2890" w:rsidRPr="0078518B" w:rsidTr="005616D1">
        <w:tblPrEx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16" w:type="dxa"/>
            <w:gridSpan w:val="3"/>
            <w:tcBorders>
              <w:top w:val="nil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A2477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04" w:type="dxa"/>
            <w:gridSpan w:val="3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FA2477" w:rsidP="003F5858">
            <w:pPr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RC, who had a radical resection of the tumor in curative intention.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316" w:type="dxa"/>
            <w:gridSpan w:val="3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3F5858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br w:type="page"/>
            </w:r>
            <w:r w:rsidR="00FA2477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32</w:t>
            </w:r>
          </w:p>
        </w:tc>
        <w:tc>
          <w:tcPr>
            <w:tcW w:w="8657" w:type="dxa"/>
            <w:gridSpan w:val="6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3F5858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Quality of Total </w:t>
            </w:r>
            <w:proofErr w:type="spell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Mesorectal</w:t>
            </w:r>
            <w:proofErr w:type="spell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Excision (TME)</w:t>
            </w:r>
          </w:p>
        </w:tc>
      </w:tr>
      <w:tr w:rsidR="00AC2890" w:rsidRPr="0078518B" w:rsidTr="005F117B">
        <w:tblPrEx>
          <w:tblCellMar>
            <w:left w:w="70" w:type="dxa"/>
            <w:right w:w="70" w:type="dxa"/>
          </w:tblCellMar>
        </w:tblPrEx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C6CB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57" w:type="dxa"/>
            <w:gridSpan w:val="6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CC6CB5" w:rsidP="003F5858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 with </w:t>
            </w:r>
            <w:r w:rsidR="003F585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good or moderate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quality of </w:t>
            </w:r>
            <w:r w:rsidR="003F585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TME</w:t>
            </w:r>
          </w:p>
        </w:tc>
      </w:tr>
      <w:tr w:rsidR="00CC6CB5" w:rsidRPr="0078518B" w:rsidTr="003A16CA">
        <w:tblPrEx>
          <w:tblCellMar>
            <w:left w:w="70" w:type="dxa"/>
            <w:right w:w="70" w:type="dxa"/>
          </w:tblCellMar>
        </w:tblPrEx>
        <w:tc>
          <w:tcPr>
            <w:tcW w:w="1316" w:type="dxa"/>
            <w:gridSpan w:val="3"/>
            <w:tcBorders>
              <w:top w:val="nil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CC6CB5" w:rsidRPr="003F5858" w:rsidRDefault="00CC6CB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57" w:type="dxa"/>
            <w:gridSpan w:val="6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C6CB5" w:rsidRPr="003F5858" w:rsidRDefault="00CC6CB5" w:rsidP="003F5858">
            <w:pPr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RC, who had </w:t>
            </w:r>
            <w:r w:rsidR="003F585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TME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285"/>
        </w:trPr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CC6CB5" w:rsidP="003F5858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33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3F5858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Pathology reports following quality standards of the German Society of Pathology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4A0F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2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4A0F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pathology reports, which </w:t>
            </w:r>
            <w:r w:rsidR="00AC328E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include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following criteria completely.</w:t>
            </w:r>
          </w:p>
          <w:p w:rsidR="00AC2890" w:rsidRPr="003F5858" w:rsidRDefault="00964A0F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Loc</w:t>
            </w:r>
            <w:r w:rsidR="003F5858">
              <w:rPr>
                <w:rFonts w:ascii="Times New Roman" w:hAnsi="Times New Roman"/>
                <w:szCs w:val="20"/>
                <w:lang w:val="en-US"/>
              </w:rPr>
              <w:t>aliz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ation</w:t>
            </w:r>
          </w:p>
          <w:p w:rsidR="00AC2890" w:rsidRPr="003F5858" w:rsidRDefault="00964A0F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Typ</w:t>
            </w:r>
            <w:r w:rsidR="003F5858"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 of tumor according to WHO classific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ation</w:t>
            </w:r>
          </w:p>
          <w:p w:rsidR="00AC2890" w:rsidRPr="003F5858" w:rsidRDefault="006164D6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Depth of tumor invasion </w:t>
            </w:r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(</w:t>
            </w:r>
            <w:proofErr w:type="spellStart"/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pT</w:t>
            </w:r>
            <w:proofErr w:type="spellEnd"/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-classific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ation)</w:t>
            </w:r>
          </w:p>
          <w:p w:rsidR="00AC2890" w:rsidRPr="003F5858" w:rsidRDefault="00AC2890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Status </w:t>
            </w:r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of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 region</w:t>
            </w:r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al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l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ymph</w:t>
            </w:r>
            <w:r w:rsidR="003F585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nod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e</w:t>
            </w:r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s (</w:t>
            </w:r>
            <w:proofErr w:type="spellStart"/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pN</w:t>
            </w:r>
            <w:proofErr w:type="spellEnd"/>
            <w:r w:rsidR="00AC328E" w:rsidRPr="003F5858">
              <w:rPr>
                <w:rFonts w:ascii="Times New Roman" w:hAnsi="Times New Roman"/>
                <w:szCs w:val="20"/>
                <w:lang w:val="en-US"/>
              </w:rPr>
              <w:t>-classific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ation)</w:t>
            </w:r>
          </w:p>
          <w:p w:rsidR="00AC2890" w:rsidRPr="003F5858" w:rsidRDefault="00AC328E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Number of examined l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ymph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no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d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s</w:t>
            </w:r>
          </w:p>
          <w:p w:rsidR="00AC2890" w:rsidRPr="003F5858" w:rsidRDefault="00AC328E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Number of affected l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ymph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no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d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s</w:t>
            </w:r>
          </w:p>
          <w:p w:rsidR="00AC2890" w:rsidRPr="003F5858" w:rsidRDefault="00AC2890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Grading</w:t>
            </w:r>
          </w:p>
          <w:p w:rsidR="00AC2890" w:rsidRPr="003F5858" w:rsidRDefault="00AC328E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Distance to resection margins</w:t>
            </w:r>
          </w:p>
          <w:p w:rsidR="00AC2890" w:rsidRPr="003F5858" w:rsidRDefault="00AC328E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R-classific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ation</w:t>
            </w:r>
          </w:p>
          <w:p w:rsidR="00AC2890" w:rsidRPr="003F5858" w:rsidRDefault="00AC328E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Invasion of l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ymph-/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 b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l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ood vessels</w:t>
            </w:r>
          </w:p>
          <w:p w:rsidR="00AC2890" w:rsidRPr="003F5858" w:rsidRDefault="00AC328E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 xml:space="preserve">In 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R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C</w:t>
            </w:r>
            <w:r w:rsidR="003F5858">
              <w:rPr>
                <w:rFonts w:ascii="Times New Roman" w:hAnsi="Times New Roman"/>
                <w:szCs w:val="20"/>
                <w:lang w:val="en-US"/>
              </w:rPr>
              <w:t>-specimens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additionally</w:t>
            </w:r>
          </w:p>
          <w:p w:rsidR="00AC2890" w:rsidRPr="003F5858" w:rsidRDefault="00AC328E" w:rsidP="00475BF9">
            <w:pPr>
              <w:pStyle w:val="aqAufzhlung2Ebene"/>
              <w:tabs>
                <w:tab w:val="clear" w:pos="720"/>
              </w:tabs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Quality of TME</w:t>
            </w:r>
          </w:p>
          <w:p w:rsidR="00AC2890" w:rsidRPr="003F5858" w:rsidRDefault="00AC328E" w:rsidP="00475BF9">
            <w:pPr>
              <w:pStyle w:val="aqAufzhlung2Ebene"/>
              <w:tabs>
                <w:tab w:val="clear" w:pos="720"/>
              </w:tabs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Grade of tumor</w:t>
            </w:r>
            <w:r w:rsidR="003F5858"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regression in case of neo</w:t>
            </w:r>
            <w:r w:rsidR="003F5858"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adjuvant t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herap</w:t>
            </w:r>
            <w:r w:rsidRPr="003F5858">
              <w:rPr>
                <w:rFonts w:ascii="Times New Roman" w:hAnsi="Times New Roman"/>
                <w:szCs w:val="20"/>
                <w:lang w:val="en-US"/>
              </w:rPr>
              <w:t>y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r w:rsidR="003F5858">
              <w:rPr>
                <w:rFonts w:ascii="Times New Roman" w:hAnsi="Times New Roman"/>
                <w:szCs w:val="20"/>
                <w:lang w:val="en-US"/>
              </w:rPr>
              <w:t>if applicable</w:t>
            </w:r>
            <w:r w:rsidR="00AC2890" w:rsidRPr="003F5858">
              <w:rPr>
                <w:rFonts w:ascii="Times New Roman" w:hAnsi="Times New Roman"/>
                <w:szCs w:val="20"/>
                <w:lang w:val="en-US"/>
              </w:rPr>
              <w:t>)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964A0F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lastRenderedPageBreak/>
              <w:t>Denominator</w:t>
            </w:r>
          </w:p>
        </w:tc>
        <w:tc>
          <w:tcPr>
            <w:tcW w:w="8612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3F5858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="006164D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atholog</w:t>
            </w:r>
            <w:r w:rsidR="006164D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y reports of patients with CRC and surgical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F5858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tumor</w:t>
            </w:r>
            <w:r w:rsidR="003F585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6164D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3F5858">
              <w:rPr>
                <w:rFonts w:ascii="Times New Roman" w:hAnsi="Times New Roman"/>
                <w:sz w:val="20"/>
                <w:szCs w:val="20"/>
                <w:lang w:val="en-US"/>
              </w:rPr>
              <w:t>esec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tion 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285"/>
        </w:trPr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F15625" w:rsidP="003F5858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34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Postoperative </w:t>
            </w:r>
            <w:r w:rsidR="00F15625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pain assessment after surgery of CRC</w:t>
            </w:r>
          </w:p>
        </w:tc>
      </w:tr>
      <w:tr w:rsidR="003A16CA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16CA" w:rsidRPr="003F5858" w:rsidRDefault="003A16CA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This indicator was excluded after the panel ratings because it was already included in a general part of the patient survey</w:t>
            </w:r>
          </w:p>
        </w:tc>
      </w:tr>
      <w:tr w:rsidR="00AC2890" w:rsidRPr="0078518B" w:rsidTr="005F117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285"/>
        </w:trPr>
        <w:tc>
          <w:tcPr>
            <w:tcW w:w="1316" w:type="dxa"/>
            <w:gridSpan w:val="3"/>
            <w:tcBorders>
              <w:top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F15625" w:rsidP="003A16CA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35</w:t>
            </w:r>
          </w:p>
        </w:tc>
        <w:tc>
          <w:tcPr>
            <w:tcW w:w="8612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6DD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DDE">
              <w:rPr>
                <w:rFonts w:ascii="Times New Roman" w:hAnsi="Times New Roman"/>
                <w:sz w:val="20"/>
                <w:szCs w:val="20"/>
                <w:lang w:val="en-US"/>
              </w:rPr>
              <w:t>Post-operative assessment of bowel, urinary and sexual function in RC-patients</w:t>
            </w:r>
          </w:p>
        </w:tc>
      </w:tr>
      <w:tr w:rsidR="00F15625" w:rsidRPr="0078518B" w:rsidTr="005F117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397"/>
        </w:trPr>
        <w:tc>
          <w:tcPr>
            <w:tcW w:w="1316" w:type="dxa"/>
            <w:gridSpan w:val="3"/>
            <w:tcMar>
              <w:top w:w="28" w:type="dxa"/>
              <w:bottom w:w="28" w:type="dxa"/>
            </w:tcMar>
            <w:vAlign w:val="center"/>
          </w:tcPr>
          <w:p w:rsidR="00F15625" w:rsidRPr="003F5858" w:rsidRDefault="00F1562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2" w:type="dxa"/>
            <w:gridSpan w:val="4"/>
            <w:tcMar>
              <w:top w:w="28" w:type="dxa"/>
              <w:bottom w:w="28" w:type="dxa"/>
            </w:tcMar>
            <w:vAlign w:val="center"/>
          </w:tcPr>
          <w:p w:rsidR="00F15625" w:rsidRPr="003F5858" w:rsidRDefault="003A16CA" w:rsidP="003A16CA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Changes </w:t>
            </w:r>
            <w:r w:rsidR="003500C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of scores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8D6DDE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EORTC-QLQ-CR 29 questionnaire) </w:t>
            </w:r>
            <w:r w:rsidR="00F15625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of the functional status </w:t>
            </w:r>
            <w:r w:rsidR="003500C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of the prost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15625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operative bowel, urinary and sexual function in comparison to the preoperative score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(see indicator 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>12)</w:t>
            </w:r>
          </w:p>
        </w:tc>
      </w:tr>
      <w:tr w:rsidR="00F15625" w:rsidRPr="0078518B" w:rsidTr="005F117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397"/>
        </w:trPr>
        <w:tc>
          <w:tcPr>
            <w:tcW w:w="1316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25" w:rsidRPr="003F5858" w:rsidRDefault="00F15625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5625" w:rsidRPr="003F5858" w:rsidRDefault="008D6DDE" w:rsidP="008D6DDE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285"/>
        </w:trPr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3500CC" w:rsidP="008D6DDE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36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6DD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DDE">
              <w:rPr>
                <w:rFonts w:ascii="Times New Roman" w:hAnsi="Times New Roman"/>
                <w:sz w:val="20"/>
                <w:szCs w:val="20"/>
                <w:lang w:val="en-US"/>
              </w:rPr>
              <w:t>Providing of information and instructions about stoma management in patients with stoma</w:t>
            </w:r>
          </w:p>
        </w:tc>
      </w:tr>
      <w:tr w:rsidR="003500CC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500CC" w:rsidRPr="003F5858" w:rsidRDefault="003500C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2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500CC" w:rsidRPr="003F5858" w:rsidRDefault="003500CC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 with stoma, who received information about stoma care before discharge including the following aspects:</w:t>
            </w:r>
          </w:p>
          <w:p w:rsidR="003500CC" w:rsidRPr="003F5858" w:rsidRDefault="003500CC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Instructions about stoma care</w:t>
            </w:r>
          </w:p>
          <w:p w:rsidR="003500CC" w:rsidRPr="003F5858" w:rsidRDefault="003500CC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A contact person (stoma therapist) for stoma care</w:t>
            </w:r>
          </w:p>
        </w:tc>
      </w:tr>
      <w:tr w:rsidR="003500CC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500CC" w:rsidRPr="003F5858" w:rsidRDefault="003500C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2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500CC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285"/>
        </w:trPr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3500CC" w:rsidP="008D6DDE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37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6DD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DDE">
              <w:rPr>
                <w:rFonts w:ascii="Times New Roman" w:hAnsi="Times New Roman"/>
                <w:sz w:val="20"/>
                <w:szCs w:val="20"/>
                <w:lang w:val="en-US"/>
              </w:rPr>
              <w:t>Adjuvant chemotherapy in patients with stage III CC</w:t>
            </w:r>
          </w:p>
        </w:tc>
      </w:tr>
      <w:tr w:rsidR="007B755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7B7550" w:rsidRPr="003F5858" w:rsidRDefault="007B7550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2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7550" w:rsidRPr="003F5858" w:rsidRDefault="007B7550" w:rsidP="008D6DDE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mber of patients, who received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adjuvant chemotherapy</w:t>
            </w:r>
          </w:p>
        </w:tc>
      </w:tr>
      <w:tr w:rsidR="007B7550" w:rsidRPr="0078518B" w:rsidTr="005616D1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</w:trPr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7550" w:rsidRPr="003F5858" w:rsidRDefault="007B7550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2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7550" w:rsidRPr="003F5858" w:rsidRDefault="007B755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CC UICC-stage III, who had R0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>-resection of the primary tumor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5"/>
          <w:wAfter w:w="94" w:type="dxa"/>
          <w:trHeight w:val="285"/>
        </w:trPr>
        <w:tc>
          <w:tcPr>
            <w:tcW w:w="1302" w:type="dxa"/>
            <w:gridSpan w:val="2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B7550" w:rsidP="008D6DDE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highlight w:val="magenta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38</w:t>
            </w:r>
          </w:p>
        </w:tc>
        <w:tc>
          <w:tcPr>
            <w:tcW w:w="8577" w:type="dxa"/>
            <w:gridSpan w:val="2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6DD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DDE">
              <w:rPr>
                <w:rFonts w:ascii="Times New Roman" w:hAnsi="Times New Roman"/>
                <w:sz w:val="20"/>
                <w:szCs w:val="20"/>
                <w:lang w:val="en-US"/>
              </w:rPr>
              <w:t>Time interval between surgery and starting adjuvant chemotherapy in patients with stage III CC</w:t>
            </w:r>
          </w:p>
        </w:tc>
      </w:tr>
      <w:tr w:rsidR="007B7550" w:rsidRPr="0078518B" w:rsidTr="005F117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7B7550" w:rsidRPr="003F5858" w:rsidRDefault="007B7550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577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7550" w:rsidRPr="003F5858" w:rsidRDefault="007B755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 with a time period of less than 6 weeks until start of </w:t>
            </w:r>
            <w:proofErr w:type="gramStart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an adjuvant</w:t>
            </w:r>
            <w:proofErr w:type="gramEnd"/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chemotherapy.</w:t>
            </w:r>
          </w:p>
        </w:tc>
      </w:tr>
      <w:tr w:rsidR="007B7550" w:rsidRPr="0078518B" w:rsidTr="005F117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B7550" w:rsidRPr="003F5858" w:rsidRDefault="007B7550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57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B7550" w:rsidRPr="003F5858" w:rsidRDefault="007B7550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CC UICC-stage III, who had R0-resection of the primary tumor.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B7550" w:rsidP="008D6DDE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39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6DD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DDE">
              <w:rPr>
                <w:rFonts w:ascii="Times New Roman" w:hAnsi="Times New Roman"/>
                <w:sz w:val="20"/>
                <w:szCs w:val="20"/>
                <w:lang w:val="en-US"/>
              </w:rPr>
              <w:t>Documentation of chemotherapy treatment summary in medical records and passing on this information to the patient and to the physician providing surveillance</w:t>
            </w:r>
          </w:p>
        </w:tc>
      </w:tr>
      <w:tr w:rsidR="00BF6936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577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>of whose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followin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>g aspects were documented in the medical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chart:</w:t>
            </w:r>
          </w:p>
          <w:p w:rsidR="00BF6936" w:rsidRPr="003F5858" w:rsidRDefault="00BF6936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A summary of the chemotherapy treatment,</w:t>
            </w:r>
          </w:p>
          <w:p w:rsidR="00BF6936" w:rsidRPr="003F5858" w:rsidRDefault="00BF6936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Its transition to the patient and</w:t>
            </w:r>
          </w:p>
          <w:p w:rsidR="00BF6936" w:rsidRPr="003F5858" w:rsidRDefault="00BF6936" w:rsidP="00475BF9">
            <w:pPr>
              <w:pStyle w:val="aqAufzhlung1Ebene"/>
              <w:rPr>
                <w:rFonts w:ascii="Times New Roman" w:hAnsi="Times New Roman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Cs w:val="20"/>
                <w:lang w:val="en-US"/>
              </w:rPr>
              <w:t>Its transition to the physician(s) providing continuing care.</w:t>
            </w:r>
          </w:p>
        </w:tc>
      </w:tr>
      <w:tr w:rsidR="00BF6936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57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received chemotherapy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BF6936" w:rsidP="008D6DDE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40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6DD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DDE">
              <w:rPr>
                <w:rFonts w:ascii="Times New Roman" w:hAnsi="Times New Roman"/>
                <w:sz w:val="20"/>
                <w:szCs w:val="20"/>
                <w:lang w:val="en-US"/>
              </w:rPr>
              <w:t>Delivery of a written plan for pain management in CRC-patients where appropriate</w:t>
            </w:r>
          </w:p>
        </w:tc>
      </w:tr>
      <w:tr w:rsidR="00BF6936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577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received a p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>lan for pain management</w:t>
            </w:r>
          </w:p>
        </w:tc>
      </w:tr>
      <w:tr w:rsidR="00BF6936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57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AC2890" w:rsidP="008D6DDE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</w:t>
            </w:r>
            <w:r w:rsidR="00BF6936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41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6DD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DDE">
              <w:rPr>
                <w:rFonts w:ascii="Times New Roman" w:hAnsi="Times New Roman"/>
                <w:sz w:val="20"/>
                <w:szCs w:val="20"/>
                <w:lang w:val="en-US"/>
              </w:rPr>
              <w:t>Examination of microsatellite-instability in CRC-patients younger than 50 years</w:t>
            </w:r>
          </w:p>
        </w:tc>
      </w:tr>
      <w:tr w:rsidR="00BF6936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577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in which an examination for </w:t>
            </w:r>
            <w:r w:rsidR="008D6DDE" w:rsidRPr="008D6D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microsatellite-instability 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>was performed</w:t>
            </w:r>
          </w:p>
        </w:tc>
      </w:tr>
      <w:tr w:rsidR="00BF6936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57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F6936" w:rsidRPr="003F5858" w:rsidRDefault="00BF6936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 under 50 years of age, who had a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resection of the primary tumor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BF6936" w:rsidP="008D6DDE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ator 42 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6DD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DDE">
              <w:rPr>
                <w:rFonts w:ascii="Times New Roman" w:hAnsi="Times New Roman"/>
                <w:sz w:val="20"/>
                <w:szCs w:val="20"/>
                <w:lang w:val="en-US"/>
              </w:rPr>
              <w:t>Postoperative colonoscopy within 6 months in patients with incomplete preoperative colonoscopy</w:t>
            </w:r>
          </w:p>
        </w:tc>
      </w:tr>
      <w:tr w:rsidR="0062300C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577" w:type="dxa"/>
            <w:gridSpan w:val="2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who received a complete colonoscopy 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>within 6 months postoperatively</w:t>
            </w:r>
          </w:p>
        </w:tc>
      </w:tr>
      <w:tr w:rsidR="0062300C" w:rsidRPr="0078518B" w:rsidTr="005616D1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5"/>
          <w:wAfter w:w="94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57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had surgery and who did not have complete colonoscopy preoper</w:t>
            </w:r>
            <w:r w:rsidR="008D6DDE">
              <w:rPr>
                <w:rFonts w:ascii="Times New Roman" w:hAnsi="Times New Roman"/>
                <w:sz w:val="20"/>
                <w:szCs w:val="20"/>
                <w:lang w:val="en-US"/>
              </w:rPr>
              <w:t>atively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2300C" w:rsidP="008D6DDE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43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751D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1D3">
              <w:rPr>
                <w:rFonts w:ascii="Times New Roman" w:hAnsi="Times New Roman"/>
                <w:sz w:val="20"/>
                <w:szCs w:val="20"/>
                <w:lang w:val="en-US"/>
              </w:rPr>
              <w:t>Postoperative surveillance as recommended in th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 German evidence-based </w:t>
            </w:r>
            <w:r w:rsidRPr="001751D3">
              <w:rPr>
                <w:rFonts w:ascii="Times New Roman" w:hAnsi="Times New Roman"/>
                <w:sz w:val="20"/>
                <w:szCs w:val="20"/>
                <w:lang w:val="en-US"/>
              </w:rPr>
              <w:t>guideline</w:t>
            </w:r>
          </w:p>
        </w:tc>
      </w:tr>
      <w:tr w:rsidR="0062300C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1751D3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who 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undergo surveillance</w:t>
            </w:r>
          </w:p>
        </w:tc>
      </w:tr>
      <w:tr w:rsidR="0062300C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1751D3" w:rsidP="001751D3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 patients with s</w:t>
            </w:r>
            <w:r w:rsidR="0062300C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tag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 II and III UICC after R0-resection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2300C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44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751D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1D3">
              <w:rPr>
                <w:rFonts w:ascii="Times New Roman" w:hAnsi="Times New Roman"/>
                <w:sz w:val="20"/>
                <w:szCs w:val="20"/>
                <w:lang w:val="en-US"/>
              </w:rPr>
              <w:t>Sharing the decision with the patient regarding therapeutic procedures</w:t>
            </w:r>
          </w:p>
        </w:tc>
      </w:tr>
      <w:tr w:rsidR="0062300C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who claim </w:t>
            </w:r>
            <w:r w:rsidR="00486A9E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they had been involved by therapists in the decision making process regarding therapeutic procedures</w:t>
            </w:r>
          </w:p>
        </w:tc>
      </w:tr>
      <w:tr w:rsidR="0062300C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62300C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2300C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86A9E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45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751D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1D3">
              <w:rPr>
                <w:rFonts w:ascii="Times New Roman" w:hAnsi="Times New Roman"/>
                <w:sz w:val="20"/>
                <w:szCs w:val="20"/>
                <w:lang w:val="en-US"/>
              </w:rPr>
              <w:t>Opportunities to ask the specialists questions</w:t>
            </w:r>
          </w:p>
        </w:tc>
      </w:tr>
      <w:tr w:rsidR="00486A9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486A9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486A9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claim they had sufficient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opportunities to ask questions</w:t>
            </w:r>
          </w:p>
        </w:tc>
      </w:tr>
      <w:tr w:rsidR="00486A9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486A9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486A9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had a resection of the primary tumor and who participated in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patients’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86A9E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46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751D3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1D3">
              <w:rPr>
                <w:rFonts w:ascii="Times New Roman" w:hAnsi="Times New Roman"/>
                <w:sz w:val="20"/>
                <w:szCs w:val="20"/>
                <w:lang w:val="en-US"/>
              </w:rPr>
              <w:t>The patient is offered contact with a companion in distress</w:t>
            </w:r>
          </w:p>
        </w:tc>
      </w:tr>
      <w:tr w:rsidR="00486A9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486A9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486A9E" w:rsidP="001751D3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who claim they had been offered a contact person for 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distress</w:t>
            </w:r>
          </w:p>
        </w:tc>
      </w:tr>
      <w:tr w:rsidR="00486A9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486A9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lastRenderedPageBreak/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486A9E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47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53B1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 patient knows, which activities are allowed at home</w:t>
            </w:r>
          </w:p>
        </w:tc>
      </w:tr>
      <w:tr w:rsidR="00486A9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486A9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86A9E" w:rsidRPr="003F5858" w:rsidRDefault="008D53B1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Number of patients, who claim they had been told, which activities are allowed at 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</w:p>
        </w:tc>
      </w:tr>
      <w:tr w:rsidR="008D53B1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D53B1" w:rsidRPr="003F5858" w:rsidRDefault="008D53B1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D53B1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8D53B1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48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738B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 patient knows, which side effects or late complications to be aware of at home</w:t>
            </w:r>
          </w:p>
        </w:tc>
      </w:tr>
      <w:tr w:rsidR="007738B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claim they had been told, which side effects or late compl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ications to be aware of at home</w:t>
            </w:r>
          </w:p>
        </w:tc>
      </w:tr>
      <w:tr w:rsidR="007738B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738BE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ator 49 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738BE" w:rsidP="00475BF9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The patient knows, when to contact physicians providing continuing care</w:t>
            </w:r>
          </w:p>
        </w:tc>
      </w:tr>
      <w:tr w:rsidR="007738B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claim they had been told, when to contact their general practitioner or a specialist.</w:t>
            </w:r>
          </w:p>
        </w:tc>
      </w:tr>
      <w:tr w:rsidR="007738B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28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7738BE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50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1751D3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5-year overall survival </w:t>
            </w:r>
            <w:r w:rsidR="007738BE"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CRC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7738BE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patients</w:t>
            </w:r>
          </w:p>
        </w:tc>
      </w:tr>
      <w:tr w:rsidR="007738B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288" w:type="dxa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32" w:type="dxa"/>
            <w:gridSpan w:val="5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, who survived at least 5 years</w:t>
            </w:r>
          </w:p>
        </w:tc>
      </w:tr>
      <w:tr w:rsidR="007738BE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288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7738BE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32" w:type="dxa"/>
            <w:gridSpan w:val="5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738BE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773D4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51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773D4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5-year local recurrence rate in </w:t>
            </w:r>
            <w:r w:rsidR="001751D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patients </w:t>
            </w:r>
          </w:p>
        </w:tc>
      </w:tr>
      <w:tr w:rsidR="006773D4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had surgery of a local recurrence.</w:t>
            </w:r>
          </w:p>
        </w:tc>
      </w:tr>
      <w:tr w:rsidR="006773D4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RC UICC-stage I-III, who had R0-resection of the primary tumor.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285"/>
        </w:trPr>
        <w:tc>
          <w:tcPr>
            <w:tcW w:w="128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773D4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52</w:t>
            </w:r>
          </w:p>
        </w:tc>
        <w:tc>
          <w:tcPr>
            <w:tcW w:w="8632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773D4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30-day-mortality rate after primary </w:t>
            </w:r>
            <w:r w:rsidR="001751D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CRC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-surgery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773D4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397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patients, who died within a time period of 30 days after surgery.</w:t>
            </w:r>
          </w:p>
        </w:tc>
      </w:tr>
      <w:tr w:rsidR="006773D4" w:rsidRPr="0078518B" w:rsidTr="005F117B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53" w:type="dxa"/>
          <w:trHeight w:val="397"/>
        </w:trPr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All patients with CRC, who had resection of the primary tumor.</w:t>
            </w:r>
          </w:p>
        </w:tc>
      </w:tr>
      <w:tr w:rsidR="00AC2890" w:rsidRPr="0078518B" w:rsidTr="005F117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53" w:type="dxa"/>
          <w:trHeight w:val="285"/>
        </w:trPr>
        <w:tc>
          <w:tcPr>
            <w:tcW w:w="1302" w:type="dxa"/>
            <w:gridSpan w:val="2"/>
            <w:tcBorders>
              <w:left w:val="nil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773D4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Indic</w:t>
            </w:r>
            <w:r w:rsidR="00AC2890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ator 53</w:t>
            </w:r>
          </w:p>
        </w:tc>
        <w:tc>
          <w:tcPr>
            <w:tcW w:w="8618" w:type="dxa"/>
            <w:gridSpan w:val="4"/>
            <w:tcBorders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AC2890" w:rsidRPr="003F5858" w:rsidRDefault="006773D4" w:rsidP="001751D3">
            <w:pPr>
              <w:pStyle w:val="aqHeadline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Assessment of quality of life with a specific instrument in </w:t>
            </w:r>
            <w:r w:rsidR="001751D3" w:rsidRPr="003F5858">
              <w:rPr>
                <w:rFonts w:ascii="Times New Roman" w:hAnsi="Times New Roman"/>
                <w:sz w:val="20"/>
                <w:szCs w:val="20"/>
                <w:lang w:val="en-US"/>
              </w:rPr>
              <w:t>CRC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-patients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773D4" w:rsidRPr="0078518B" w:rsidTr="005F117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Numerator</w:t>
            </w:r>
          </w:p>
        </w:tc>
        <w:tc>
          <w:tcPr>
            <w:tcW w:w="8618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Number of patients with CRC, in which the quality of life was assessed with a specific survey instrument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1751D3" w:rsidRPr="001751D3">
              <w:rPr>
                <w:rFonts w:ascii="Times New Roman" w:hAnsi="Times New Roman"/>
                <w:sz w:val="20"/>
                <w:szCs w:val="20"/>
                <w:lang w:val="en-US"/>
              </w:rPr>
              <w:t>EORTC QLQ-C30</w:t>
            </w:r>
            <w:r w:rsidR="001751D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6773D4" w:rsidRPr="0078518B" w:rsidTr="005616D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3"/>
          <w:wAfter w:w="53" w:type="dxa"/>
        </w:trPr>
        <w:tc>
          <w:tcPr>
            <w:tcW w:w="1302" w:type="dxa"/>
            <w:gridSpan w:val="2"/>
            <w:tcBorders>
              <w:top w:val="nil"/>
              <w:lef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6773D4" w:rsidP="00475BF9">
            <w:pPr>
              <w:spacing w:before="0" w:after="0"/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Style w:val="Bold"/>
                <w:rFonts w:ascii="Times New Roman" w:hAnsi="Times New Roman"/>
                <w:sz w:val="20"/>
                <w:szCs w:val="20"/>
                <w:lang w:val="en-US"/>
              </w:rPr>
              <w:t>Denominator</w:t>
            </w:r>
          </w:p>
        </w:tc>
        <w:tc>
          <w:tcPr>
            <w:tcW w:w="8618" w:type="dxa"/>
            <w:gridSpan w:val="4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773D4" w:rsidRPr="003F5858" w:rsidRDefault="008D6DDE" w:rsidP="00475BF9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All patients with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F5858">
              <w:rPr>
                <w:rFonts w:ascii="Times New Roman" w:hAnsi="Times New Roman"/>
                <w:sz w:val="20"/>
                <w:szCs w:val="20"/>
                <w:lang w:val="en-US"/>
              </w:rPr>
              <w:t>RC, who have had surgery and were randomly selected for participation in the patient survey</w:t>
            </w:r>
          </w:p>
        </w:tc>
      </w:tr>
    </w:tbl>
    <w:p w:rsidR="00AC2890" w:rsidRPr="002D2B42" w:rsidRDefault="00AC2890" w:rsidP="007B70D8">
      <w:pPr>
        <w:spacing w:before="0" w:after="200" w:line="276" w:lineRule="auto"/>
        <w:rPr>
          <w:lang w:val="en-GB"/>
        </w:rPr>
      </w:pPr>
    </w:p>
    <w:sectPr w:rsidR="00AC2890" w:rsidRPr="002D2B42" w:rsidSect="00AC2890">
      <w:pgSz w:w="11906" w:h="16838" w:code="9"/>
      <w:pgMar w:top="851" w:right="851" w:bottom="851" w:left="1134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67" w:rsidRDefault="00487B67">
      <w:r>
        <w:separator/>
      </w:r>
    </w:p>
  </w:endnote>
  <w:endnote w:type="continuationSeparator" w:id="0">
    <w:p w:rsidR="00487B67" w:rsidRDefault="004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porateS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S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67" w:rsidRDefault="00487B67">
      <w:r>
        <w:separator/>
      </w:r>
    </w:p>
  </w:footnote>
  <w:footnote w:type="continuationSeparator" w:id="0">
    <w:p w:rsidR="00487B67" w:rsidRDefault="0048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818"/>
    <w:multiLevelType w:val="hybridMultilevel"/>
    <w:tmpl w:val="99C22A62"/>
    <w:lvl w:ilvl="0" w:tplc="85CC5A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45649F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B1FD3"/>
    <w:multiLevelType w:val="hybridMultilevel"/>
    <w:tmpl w:val="473E6E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3273"/>
    <w:multiLevelType w:val="hybridMultilevel"/>
    <w:tmpl w:val="1BEA569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31DCD"/>
    <w:multiLevelType w:val="hybridMultilevel"/>
    <w:tmpl w:val="D3062656"/>
    <w:lvl w:ilvl="0" w:tplc="12BAA8AA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649673D"/>
    <w:multiLevelType w:val="multilevel"/>
    <w:tmpl w:val="B978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26595525"/>
    <w:multiLevelType w:val="hybridMultilevel"/>
    <w:tmpl w:val="3FFAD5AA"/>
    <w:lvl w:ilvl="0" w:tplc="A3C8B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8E6558"/>
    <w:multiLevelType w:val="hybridMultilevel"/>
    <w:tmpl w:val="53C4EA20"/>
    <w:lvl w:ilvl="0" w:tplc="0407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2FD70C66"/>
    <w:multiLevelType w:val="hybridMultilevel"/>
    <w:tmpl w:val="51F47C16"/>
    <w:lvl w:ilvl="0" w:tplc="D1C8685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833A63"/>
    <w:multiLevelType w:val="hybridMultilevel"/>
    <w:tmpl w:val="2EEEDB9A"/>
    <w:lvl w:ilvl="0" w:tplc="5C662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12493"/>
    <w:multiLevelType w:val="hybridMultilevel"/>
    <w:tmpl w:val="9CDC2942"/>
    <w:lvl w:ilvl="0" w:tplc="141250C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E003F1"/>
    <w:multiLevelType w:val="hybridMultilevel"/>
    <w:tmpl w:val="B4523CBC"/>
    <w:lvl w:ilvl="0" w:tplc="04070001">
      <w:start w:val="1"/>
      <w:numFmt w:val="bullet"/>
      <w:lvlText w:val=""/>
      <w:lvlJc w:val="left"/>
      <w:pPr>
        <w:ind w:left="49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50"/>
        </w:tabs>
        <w:ind w:left="6350" w:hanging="360"/>
      </w:pPr>
      <w:rPr>
        <w:rFonts w:cs="Times New Roman"/>
      </w:rPr>
    </w:lvl>
  </w:abstractNum>
  <w:abstractNum w:abstractNumId="11">
    <w:nsid w:val="4BFA03A2"/>
    <w:multiLevelType w:val="hybridMultilevel"/>
    <w:tmpl w:val="D0AE30C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33F8E"/>
    <w:multiLevelType w:val="hybridMultilevel"/>
    <w:tmpl w:val="EC6CB296"/>
    <w:lvl w:ilvl="0" w:tplc="6696E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181F0F"/>
    <w:multiLevelType w:val="hybridMultilevel"/>
    <w:tmpl w:val="4264844A"/>
    <w:lvl w:ilvl="0" w:tplc="7A72FF76">
      <w:start w:val="1"/>
      <w:numFmt w:val="bullet"/>
      <w:pStyle w:val="aqtext-aufgezh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61147"/>
    <w:multiLevelType w:val="hybridMultilevel"/>
    <w:tmpl w:val="E54641F6"/>
    <w:lvl w:ilvl="0" w:tplc="ADAAF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536AD"/>
    <w:multiLevelType w:val="hybridMultilevel"/>
    <w:tmpl w:val="27928FBC"/>
    <w:lvl w:ilvl="0" w:tplc="A4B6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F301B9"/>
    <w:multiLevelType w:val="multilevel"/>
    <w:tmpl w:val="94BEBF7C"/>
    <w:lvl w:ilvl="0">
      <w:start w:val="1"/>
      <w:numFmt w:val="decimal"/>
      <w:pStyle w:val="DFG2"/>
      <w:lvlText w:val="1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6"/>
  </w:num>
  <w:num w:numId="5">
    <w:abstractNumId w:val="7"/>
  </w:num>
  <w:num w:numId="6">
    <w:abstractNumId w:val="0"/>
  </w:num>
  <w:num w:numId="7">
    <w:abstractNumId w:val="14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40A5F"/>
    <w:rsid w:val="00047A2F"/>
    <w:rsid w:val="00067381"/>
    <w:rsid w:val="0007091A"/>
    <w:rsid w:val="00091913"/>
    <w:rsid w:val="000C53B9"/>
    <w:rsid w:val="00130340"/>
    <w:rsid w:val="0016574F"/>
    <w:rsid w:val="001751D3"/>
    <w:rsid w:val="001860F1"/>
    <w:rsid w:val="002074CE"/>
    <w:rsid w:val="0021493D"/>
    <w:rsid w:val="00235E2C"/>
    <w:rsid w:val="00242622"/>
    <w:rsid w:val="00252BCF"/>
    <w:rsid w:val="0025300A"/>
    <w:rsid w:val="00255824"/>
    <w:rsid w:val="00264063"/>
    <w:rsid w:val="00284B98"/>
    <w:rsid w:val="0029629D"/>
    <w:rsid w:val="002B678B"/>
    <w:rsid w:val="002C28A3"/>
    <w:rsid w:val="002D0845"/>
    <w:rsid w:val="002D2B42"/>
    <w:rsid w:val="002E64A4"/>
    <w:rsid w:val="00344451"/>
    <w:rsid w:val="003500CC"/>
    <w:rsid w:val="003568B9"/>
    <w:rsid w:val="00362738"/>
    <w:rsid w:val="0036517F"/>
    <w:rsid w:val="003A16CA"/>
    <w:rsid w:val="003C2576"/>
    <w:rsid w:val="003D1ECC"/>
    <w:rsid w:val="003F5858"/>
    <w:rsid w:val="004061C2"/>
    <w:rsid w:val="00413413"/>
    <w:rsid w:val="00421E25"/>
    <w:rsid w:val="00426DEE"/>
    <w:rsid w:val="004536B9"/>
    <w:rsid w:val="00471F62"/>
    <w:rsid w:val="00475BF9"/>
    <w:rsid w:val="00486A9E"/>
    <w:rsid w:val="00487B67"/>
    <w:rsid w:val="00490D08"/>
    <w:rsid w:val="004951D4"/>
    <w:rsid w:val="004B0456"/>
    <w:rsid w:val="004C010A"/>
    <w:rsid w:val="004C4B7B"/>
    <w:rsid w:val="004F4066"/>
    <w:rsid w:val="005024A8"/>
    <w:rsid w:val="0053006E"/>
    <w:rsid w:val="00534170"/>
    <w:rsid w:val="00540753"/>
    <w:rsid w:val="0054330B"/>
    <w:rsid w:val="00550DB1"/>
    <w:rsid w:val="00554F01"/>
    <w:rsid w:val="005616D1"/>
    <w:rsid w:val="005725EC"/>
    <w:rsid w:val="00575793"/>
    <w:rsid w:val="00580283"/>
    <w:rsid w:val="005A378C"/>
    <w:rsid w:val="005A7F41"/>
    <w:rsid w:val="005B0927"/>
    <w:rsid w:val="005B7B62"/>
    <w:rsid w:val="005F117B"/>
    <w:rsid w:val="005F59E3"/>
    <w:rsid w:val="005F6684"/>
    <w:rsid w:val="00613F8F"/>
    <w:rsid w:val="006164D6"/>
    <w:rsid w:val="00617F05"/>
    <w:rsid w:val="0062300C"/>
    <w:rsid w:val="006425AF"/>
    <w:rsid w:val="006429CA"/>
    <w:rsid w:val="006537FE"/>
    <w:rsid w:val="00656EE9"/>
    <w:rsid w:val="00657F77"/>
    <w:rsid w:val="006657D6"/>
    <w:rsid w:val="0067124A"/>
    <w:rsid w:val="00674576"/>
    <w:rsid w:val="006773D4"/>
    <w:rsid w:val="006A353F"/>
    <w:rsid w:val="006B0254"/>
    <w:rsid w:val="006E01CB"/>
    <w:rsid w:val="006F4D06"/>
    <w:rsid w:val="00713548"/>
    <w:rsid w:val="007253EE"/>
    <w:rsid w:val="00745093"/>
    <w:rsid w:val="007475B4"/>
    <w:rsid w:val="00756BB5"/>
    <w:rsid w:val="00770C1C"/>
    <w:rsid w:val="007720C0"/>
    <w:rsid w:val="007738BE"/>
    <w:rsid w:val="0078518B"/>
    <w:rsid w:val="007B70D8"/>
    <w:rsid w:val="007B7550"/>
    <w:rsid w:val="007E4961"/>
    <w:rsid w:val="00804163"/>
    <w:rsid w:val="00814F6A"/>
    <w:rsid w:val="00821A85"/>
    <w:rsid w:val="00851751"/>
    <w:rsid w:val="008646A2"/>
    <w:rsid w:val="008658DC"/>
    <w:rsid w:val="008873B5"/>
    <w:rsid w:val="00892782"/>
    <w:rsid w:val="008A74AB"/>
    <w:rsid w:val="008D53B1"/>
    <w:rsid w:val="008D6DDE"/>
    <w:rsid w:val="0090042B"/>
    <w:rsid w:val="00916509"/>
    <w:rsid w:val="009416D1"/>
    <w:rsid w:val="009453B0"/>
    <w:rsid w:val="00955388"/>
    <w:rsid w:val="00956F29"/>
    <w:rsid w:val="009614FC"/>
    <w:rsid w:val="00964A0F"/>
    <w:rsid w:val="00976CAA"/>
    <w:rsid w:val="009856C0"/>
    <w:rsid w:val="009A324A"/>
    <w:rsid w:val="009B7917"/>
    <w:rsid w:val="009D7449"/>
    <w:rsid w:val="009F32BD"/>
    <w:rsid w:val="009F78AB"/>
    <w:rsid w:val="009F7D38"/>
    <w:rsid w:val="00A05392"/>
    <w:rsid w:val="00A14413"/>
    <w:rsid w:val="00A22F18"/>
    <w:rsid w:val="00A43B2F"/>
    <w:rsid w:val="00A60053"/>
    <w:rsid w:val="00A62A37"/>
    <w:rsid w:val="00A65533"/>
    <w:rsid w:val="00A662FC"/>
    <w:rsid w:val="00A67D02"/>
    <w:rsid w:val="00A73A4D"/>
    <w:rsid w:val="00A766BB"/>
    <w:rsid w:val="00AA2EC0"/>
    <w:rsid w:val="00AB16C0"/>
    <w:rsid w:val="00AC2890"/>
    <w:rsid w:val="00AC328E"/>
    <w:rsid w:val="00AE019E"/>
    <w:rsid w:val="00B07010"/>
    <w:rsid w:val="00B12C42"/>
    <w:rsid w:val="00B35C47"/>
    <w:rsid w:val="00B3601C"/>
    <w:rsid w:val="00B415E1"/>
    <w:rsid w:val="00B9669A"/>
    <w:rsid w:val="00BA6AB9"/>
    <w:rsid w:val="00BB00D0"/>
    <w:rsid w:val="00BC097B"/>
    <w:rsid w:val="00BC7E52"/>
    <w:rsid w:val="00BD194C"/>
    <w:rsid w:val="00BD3D4F"/>
    <w:rsid w:val="00BF6936"/>
    <w:rsid w:val="00C16E34"/>
    <w:rsid w:val="00C36B8A"/>
    <w:rsid w:val="00C623D6"/>
    <w:rsid w:val="00C62AF2"/>
    <w:rsid w:val="00C65791"/>
    <w:rsid w:val="00C67BE9"/>
    <w:rsid w:val="00CA401D"/>
    <w:rsid w:val="00CB0378"/>
    <w:rsid w:val="00CC0771"/>
    <w:rsid w:val="00CC3445"/>
    <w:rsid w:val="00CC6CB5"/>
    <w:rsid w:val="00CF78A0"/>
    <w:rsid w:val="00D0329B"/>
    <w:rsid w:val="00D2436A"/>
    <w:rsid w:val="00D62C69"/>
    <w:rsid w:val="00D874C8"/>
    <w:rsid w:val="00D90512"/>
    <w:rsid w:val="00D93182"/>
    <w:rsid w:val="00DB7463"/>
    <w:rsid w:val="00DD0B45"/>
    <w:rsid w:val="00DF7EB3"/>
    <w:rsid w:val="00E129E2"/>
    <w:rsid w:val="00E529A6"/>
    <w:rsid w:val="00E5514A"/>
    <w:rsid w:val="00E62FD0"/>
    <w:rsid w:val="00E6545B"/>
    <w:rsid w:val="00E95A0D"/>
    <w:rsid w:val="00E973CD"/>
    <w:rsid w:val="00EB5CB3"/>
    <w:rsid w:val="00EC56F3"/>
    <w:rsid w:val="00EC5AF5"/>
    <w:rsid w:val="00ED09D6"/>
    <w:rsid w:val="00EE783D"/>
    <w:rsid w:val="00F15625"/>
    <w:rsid w:val="00F35D60"/>
    <w:rsid w:val="00F44784"/>
    <w:rsid w:val="00F525E4"/>
    <w:rsid w:val="00F566B5"/>
    <w:rsid w:val="00F84F47"/>
    <w:rsid w:val="00F9089B"/>
    <w:rsid w:val="00FA2477"/>
    <w:rsid w:val="00FB7E53"/>
    <w:rsid w:val="00FC62E0"/>
    <w:rsid w:val="00FE3DCE"/>
    <w:rsid w:val="00FE4C35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AC2890"/>
    <w:pPr>
      <w:spacing w:before="60" w:after="60"/>
    </w:pPr>
    <w:rPr>
      <w:rFonts w:ascii="CorporateSBQ-Regular" w:hAnsi="CorporateSBQ-Regular"/>
      <w:bCs/>
      <w:sz w:val="1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Inhaltsverzeichnis"/>
    <w:basedOn w:val="Standard"/>
    <w:next w:val="Standard"/>
    <w:autoRedefine/>
    <w:semiHidden/>
    <w:rsid w:val="00A43B2F"/>
    <w:rPr>
      <w:rFonts w:ascii="Arial (W1)" w:hAnsi="Arial (W1)"/>
      <w:sz w:val="20"/>
    </w:rPr>
  </w:style>
  <w:style w:type="paragraph" w:customStyle="1" w:styleId="DFG1">
    <w:name w:val="DFG Ü 1"/>
    <w:basedOn w:val="Standard"/>
    <w:autoRedefine/>
    <w:rsid w:val="00413413"/>
    <w:pPr>
      <w:spacing w:line="360" w:lineRule="auto"/>
    </w:pPr>
    <w:rPr>
      <w:rFonts w:ascii="Arial" w:hAnsi="Arial"/>
      <w:b/>
    </w:rPr>
  </w:style>
  <w:style w:type="paragraph" w:customStyle="1" w:styleId="DFG2">
    <w:name w:val="DFG Ü 2"/>
    <w:basedOn w:val="DFG1"/>
    <w:next w:val="DFG1"/>
    <w:autoRedefine/>
    <w:rsid w:val="00413413"/>
    <w:pPr>
      <w:numPr>
        <w:numId w:val="4"/>
      </w:numPr>
    </w:pPr>
    <w:rPr>
      <w:bCs w:val="0"/>
      <w:szCs w:val="20"/>
    </w:rPr>
  </w:style>
  <w:style w:type="paragraph" w:styleId="Kopfzeile">
    <w:name w:val="header"/>
    <w:basedOn w:val="Standard"/>
    <w:link w:val="KopfzeileZchn"/>
    <w:semiHidden/>
    <w:rsid w:val="00AC2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AC2890"/>
    <w:rPr>
      <w:rFonts w:ascii="CorporateSBQ-Regular" w:hAnsi="CorporateSBQ-Regular"/>
      <w:bCs/>
      <w:sz w:val="19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AC2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AC2890"/>
    <w:rPr>
      <w:rFonts w:ascii="CorporateSBQ-Regular" w:hAnsi="CorporateSBQ-Regular"/>
      <w:bCs/>
      <w:sz w:val="19"/>
      <w:szCs w:val="24"/>
      <w:lang w:val="de-DE" w:eastAsia="de-DE" w:bidi="ar-SA"/>
    </w:rPr>
  </w:style>
  <w:style w:type="paragraph" w:customStyle="1" w:styleId="aqHeadline">
    <w:name w:val="aqHeadline"/>
    <w:autoRedefine/>
    <w:rsid w:val="00AC2890"/>
    <w:pPr>
      <w:spacing w:before="60" w:after="60"/>
    </w:pPr>
    <w:rPr>
      <w:rFonts w:ascii="CorporateSBQ-Bold" w:hAnsi="CorporateSBQ-Bold"/>
      <w:bCs/>
      <w:sz w:val="22"/>
      <w:szCs w:val="24"/>
    </w:rPr>
  </w:style>
  <w:style w:type="paragraph" w:customStyle="1" w:styleId="aqAufzhlung1Ebene">
    <w:name w:val="aqAufzählung_1.Ebene"/>
    <w:link w:val="aqAufzhlung1EbeneZchn"/>
    <w:autoRedefine/>
    <w:rsid w:val="00AC2890"/>
    <w:pPr>
      <w:ind w:left="357" w:hanging="357"/>
    </w:pPr>
    <w:rPr>
      <w:rFonts w:ascii="CorporateSBQ-Regular" w:hAnsi="CorporateSBQ-Regular"/>
      <w:bCs/>
      <w:szCs w:val="24"/>
    </w:rPr>
  </w:style>
  <w:style w:type="character" w:customStyle="1" w:styleId="aqAufzhlung1EbeneZchn">
    <w:name w:val="aqAufzählung_1.Ebene Zchn"/>
    <w:link w:val="aqAufzhlung1Ebene"/>
    <w:locked/>
    <w:rsid w:val="00AC2890"/>
    <w:rPr>
      <w:rFonts w:ascii="CorporateSBQ-Regular" w:hAnsi="CorporateSBQ-Regular"/>
      <w:bCs/>
      <w:szCs w:val="24"/>
    </w:rPr>
  </w:style>
  <w:style w:type="paragraph" w:customStyle="1" w:styleId="aqAufzhlung2Ebene">
    <w:name w:val="aqAufzählung_2.Ebene"/>
    <w:basedOn w:val="aqAufzhlung1Ebene"/>
    <w:autoRedefine/>
    <w:rsid w:val="00AC2890"/>
    <w:pPr>
      <w:tabs>
        <w:tab w:val="num" w:pos="720"/>
      </w:tabs>
      <w:ind w:left="879" w:hanging="170"/>
    </w:pPr>
    <w:rPr>
      <w:bCs w:val="0"/>
    </w:rPr>
  </w:style>
  <w:style w:type="paragraph" w:styleId="Sprechblasentext">
    <w:name w:val="Balloon Text"/>
    <w:basedOn w:val="Standard"/>
    <w:link w:val="SprechblasentextZchn"/>
    <w:semiHidden/>
    <w:rsid w:val="00AC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AC2890"/>
    <w:rPr>
      <w:rFonts w:ascii="Tahoma" w:hAnsi="Tahoma" w:cs="Tahoma"/>
      <w:bCs/>
      <w:sz w:val="16"/>
      <w:szCs w:val="16"/>
      <w:lang w:val="de-DE" w:eastAsia="de-DE" w:bidi="ar-SA"/>
    </w:rPr>
  </w:style>
  <w:style w:type="character" w:customStyle="1" w:styleId="Standardkleiner">
    <w:name w:val="Standard (kleiner)"/>
    <w:rsid w:val="00AC2890"/>
    <w:rPr>
      <w:rFonts w:cs="Times New Roman"/>
      <w:sz w:val="16"/>
      <w:szCs w:val="16"/>
    </w:rPr>
  </w:style>
  <w:style w:type="paragraph" w:customStyle="1" w:styleId="aqHeadlineZentriert">
    <w:name w:val="aqHeadline(Zentriert)"/>
    <w:basedOn w:val="aqHeadline"/>
    <w:autoRedefine/>
    <w:rsid w:val="00AC2890"/>
    <w:pPr>
      <w:snapToGrid w:val="0"/>
      <w:spacing w:before="0" w:after="0"/>
      <w:ind w:left="113" w:right="113"/>
      <w:jc w:val="center"/>
    </w:pPr>
    <w:rPr>
      <w:bCs w:val="0"/>
    </w:rPr>
  </w:style>
  <w:style w:type="character" w:customStyle="1" w:styleId="aqUnterstrichen">
    <w:name w:val="aqUnterstrichen"/>
    <w:rsid w:val="00AC2890"/>
    <w:rPr>
      <w:rFonts w:cs="Times New Roman"/>
      <w:u w:val="single"/>
    </w:rPr>
  </w:style>
  <w:style w:type="paragraph" w:styleId="Kommentartext">
    <w:name w:val="annotation text"/>
    <w:basedOn w:val="Standard"/>
    <w:link w:val="KommentartextZchn"/>
    <w:semiHidden/>
    <w:rsid w:val="00AC2890"/>
    <w:rPr>
      <w:szCs w:val="20"/>
    </w:rPr>
  </w:style>
  <w:style w:type="character" w:customStyle="1" w:styleId="KommentartextZchn">
    <w:name w:val="Kommentartext Zchn"/>
    <w:link w:val="Kommentartext"/>
    <w:semiHidden/>
    <w:locked/>
    <w:rsid w:val="00AC2890"/>
    <w:rPr>
      <w:rFonts w:ascii="CorporateSBQ-Regular" w:hAnsi="CorporateSBQ-Regular"/>
      <w:bCs/>
      <w:sz w:val="19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C2890"/>
    <w:rPr>
      <w:b/>
    </w:rPr>
  </w:style>
  <w:style w:type="character" w:customStyle="1" w:styleId="KommentarthemaZchn">
    <w:name w:val="Kommentarthema Zchn"/>
    <w:link w:val="Kommentarthema"/>
    <w:semiHidden/>
    <w:locked/>
    <w:rsid w:val="00AC2890"/>
    <w:rPr>
      <w:rFonts w:ascii="CorporateSBQ-Regular" w:hAnsi="CorporateSBQ-Regular"/>
      <w:b/>
      <w:bCs/>
      <w:sz w:val="19"/>
      <w:lang w:val="de-DE" w:eastAsia="de-DE" w:bidi="ar-SA"/>
    </w:rPr>
  </w:style>
  <w:style w:type="character" w:styleId="Hyperlink">
    <w:name w:val="Hyperlink"/>
    <w:rsid w:val="00AC2890"/>
    <w:rPr>
      <w:rFonts w:cs="Times New Roman"/>
      <w:color w:val="0000FF"/>
      <w:u w:val="single"/>
    </w:rPr>
  </w:style>
  <w:style w:type="paragraph" w:customStyle="1" w:styleId="aqFragebogenStandard">
    <w:name w:val="aqFragebogenStandard"/>
    <w:basedOn w:val="Standard"/>
    <w:autoRedefine/>
    <w:rsid w:val="00AC2890"/>
    <w:pPr>
      <w:spacing w:before="0" w:after="0"/>
    </w:pPr>
    <w:rPr>
      <w:szCs w:val="20"/>
    </w:rPr>
  </w:style>
  <w:style w:type="paragraph" w:customStyle="1" w:styleId="aqFragebogenListenabsatzPunkt">
    <w:name w:val="aqFragebogenListenabsatz_Punkt"/>
    <w:basedOn w:val="Standard"/>
    <w:autoRedefine/>
    <w:rsid w:val="00AC2890"/>
    <w:pPr>
      <w:suppressAutoHyphens/>
      <w:autoSpaceDE w:val="0"/>
      <w:autoSpaceDN w:val="0"/>
      <w:adjustRightInd w:val="0"/>
      <w:spacing w:before="20" w:after="20"/>
      <w:ind w:left="490" w:hanging="360"/>
      <w:contextualSpacing/>
    </w:pPr>
    <w:rPr>
      <w:bCs w:val="0"/>
      <w:kern w:val="20"/>
      <w:szCs w:val="20"/>
      <w:lang w:val="en-GB" w:eastAsia="en-US"/>
    </w:rPr>
  </w:style>
  <w:style w:type="character" w:customStyle="1" w:styleId="Bold">
    <w:name w:val="Bold"/>
    <w:rsid w:val="00AC2890"/>
    <w:rPr>
      <w:rFonts w:ascii="CorporateSBQ-Bold" w:hAnsi="CorporateSBQ-Bold" w:cs="Times New Roman"/>
    </w:rPr>
  </w:style>
  <w:style w:type="paragraph" w:customStyle="1" w:styleId="Datenquellen">
    <w:name w:val="Datenquellen"/>
    <w:basedOn w:val="Standard"/>
    <w:autoRedefine/>
    <w:rsid w:val="00AC2890"/>
    <w:pPr>
      <w:spacing w:before="40" w:after="40" w:line="240" w:lineRule="exact"/>
      <w:ind w:left="284" w:right="57" w:hanging="227"/>
    </w:pPr>
  </w:style>
  <w:style w:type="paragraph" w:customStyle="1" w:styleId="Tabellenliste">
    <w:name w:val="Tabellenliste"/>
    <w:basedOn w:val="Standard"/>
    <w:next w:val="Standard"/>
    <w:rsid w:val="00AC2890"/>
    <w:pPr>
      <w:tabs>
        <w:tab w:val="left" w:pos="397"/>
      </w:tabs>
      <w:ind w:left="397" w:right="57" w:hanging="227"/>
    </w:pPr>
    <w:rPr>
      <w:bCs w:val="0"/>
      <w:kern w:val="19"/>
      <w:szCs w:val="19"/>
      <w:lang w:eastAsia="en-US"/>
    </w:rPr>
  </w:style>
  <w:style w:type="paragraph" w:customStyle="1" w:styleId="aqstandard">
    <w:name w:val="aq_standard"/>
    <w:basedOn w:val="Standard"/>
    <w:rsid w:val="00F525E4"/>
    <w:rPr>
      <w:sz w:val="20"/>
    </w:rPr>
  </w:style>
  <w:style w:type="paragraph" w:customStyle="1" w:styleId="aqtext-aufgezhlt">
    <w:name w:val="aq_text-aufgezählt"/>
    <w:basedOn w:val="Standard"/>
    <w:next w:val="Standard"/>
    <w:autoRedefine/>
    <w:qFormat/>
    <w:rsid w:val="00F525E4"/>
    <w:pPr>
      <w:numPr>
        <w:numId w:val="19"/>
      </w:numPr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AC2890"/>
    <w:pPr>
      <w:spacing w:before="60" w:after="60"/>
    </w:pPr>
    <w:rPr>
      <w:rFonts w:ascii="CorporateSBQ-Regular" w:hAnsi="CorporateSBQ-Regular"/>
      <w:bCs/>
      <w:sz w:val="1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Inhaltsverzeichnis"/>
    <w:basedOn w:val="Standard"/>
    <w:next w:val="Standard"/>
    <w:autoRedefine/>
    <w:semiHidden/>
    <w:rsid w:val="00A43B2F"/>
    <w:rPr>
      <w:rFonts w:ascii="Arial (W1)" w:hAnsi="Arial (W1)"/>
      <w:sz w:val="20"/>
    </w:rPr>
  </w:style>
  <w:style w:type="paragraph" w:customStyle="1" w:styleId="DFG1">
    <w:name w:val="DFG Ü 1"/>
    <w:basedOn w:val="Standard"/>
    <w:autoRedefine/>
    <w:rsid w:val="00413413"/>
    <w:pPr>
      <w:spacing w:line="360" w:lineRule="auto"/>
    </w:pPr>
    <w:rPr>
      <w:rFonts w:ascii="Arial" w:hAnsi="Arial"/>
      <w:b/>
    </w:rPr>
  </w:style>
  <w:style w:type="paragraph" w:customStyle="1" w:styleId="DFG2">
    <w:name w:val="DFG Ü 2"/>
    <w:basedOn w:val="DFG1"/>
    <w:next w:val="DFG1"/>
    <w:autoRedefine/>
    <w:rsid w:val="00413413"/>
    <w:pPr>
      <w:numPr>
        <w:numId w:val="4"/>
      </w:numPr>
    </w:pPr>
    <w:rPr>
      <w:bCs w:val="0"/>
      <w:szCs w:val="20"/>
    </w:rPr>
  </w:style>
  <w:style w:type="paragraph" w:styleId="Kopfzeile">
    <w:name w:val="header"/>
    <w:basedOn w:val="Standard"/>
    <w:link w:val="KopfzeileZchn"/>
    <w:semiHidden/>
    <w:rsid w:val="00AC2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AC2890"/>
    <w:rPr>
      <w:rFonts w:ascii="CorporateSBQ-Regular" w:hAnsi="CorporateSBQ-Regular"/>
      <w:bCs/>
      <w:sz w:val="19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AC2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AC2890"/>
    <w:rPr>
      <w:rFonts w:ascii="CorporateSBQ-Regular" w:hAnsi="CorporateSBQ-Regular"/>
      <w:bCs/>
      <w:sz w:val="19"/>
      <w:szCs w:val="24"/>
      <w:lang w:val="de-DE" w:eastAsia="de-DE" w:bidi="ar-SA"/>
    </w:rPr>
  </w:style>
  <w:style w:type="paragraph" w:customStyle="1" w:styleId="aqHeadline">
    <w:name w:val="aqHeadline"/>
    <w:autoRedefine/>
    <w:rsid w:val="00AC2890"/>
    <w:pPr>
      <w:spacing w:before="60" w:after="60"/>
    </w:pPr>
    <w:rPr>
      <w:rFonts w:ascii="CorporateSBQ-Bold" w:hAnsi="CorporateSBQ-Bold"/>
      <w:bCs/>
      <w:sz w:val="22"/>
      <w:szCs w:val="24"/>
    </w:rPr>
  </w:style>
  <w:style w:type="paragraph" w:customStyle="1" w:styleId="aqAufzhlung1Ebene">
    <w:name w:val="aqAufzählung_1.Ebene"/>
    <w:link w:val="aqAufzhlung1EbeneZchn"/>
    <w:autoRedefine/>
    <w:rsid w:val="00AC2890"/>
    <w:pPr>
      <w:ind w:left="357" w:hanging="357"/>
    </w:pPr>
    <w:rPr>
      <w:rFonts w:ascii="CorporateSBQ-Regular" w:hAnsi="CorporateSBQ-Regular"/>
      <w:bCs/>
      <w:szCs w:val="24"/>
    </w:rPr>
  </w:style>
  <w:style w:type="character" w:customStyle="1" w:styleId="aqAufzhlung1EbeneZchn">
    <w:name w:val="aqAufzählung_1.Ebene Zchn"/>
    <w:link w:val="aqAufzhlung1Ebene"/>
    <w:locked/>
    <w:rsid w:val="00AC2890"/>
    <w:rPr>
      <w:rFonts w:ascii="CorporateSBQ-Regular" w:hAnsi="CorporateSBQ-Regular"/>
      <w:bCs/>
      <w:szCs w:val="24"/>
    </w:rPr>
  </w:style>
  <w:style w:type="paragraph" w:customStyle="1" w:styleId="aqAufzhlung2Ebene">
    <w:name w:val="aqAufzählung_2.Ebene"/>
    <w:basedOn w:val="aqAufzhlung1Ebene"/>
    <w:autoRedefine/>
    <w:rsid w:val="00AC2890"/>
    <w:pPr>
      <w:tabs>
        <w:tab w:val="num" w:pos="720"/>
      </w:tabs>
      <w:ind w:left="879" w:hanging="170"/>
    </w:pPr>
    <w:rPr>
      <w:bCs w:val="0"/>
    </w:rPr>
  </w:style>
  <w:style w:type="paragraph" w:styleId="Sprechblasentext">
    <w:name w:val="Balloon Text"/>
    <w:basedOn w:val="Standard"/>
    <w:link w:val="SprechblasentextZchn"/>
    <w:semiHidden/>
    <w:rsid w:val="00AC2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AC2890"/>
    <w:rPr>
      <w:rFonts w:ascii="Tahoma" w:hAnsi="Tahoma" w:cs="Tahoma"/>
      <w:bCs/>
      <w:sz w:val="16"/>
      <w:szCs w:val="16"/>
      <w:lang w:val="de-DE" w:eastAsia="de-DE" w:bidi="ar-SA"/>
    </w:rPr>
  </w:style>
  <w:style w:type="character" w:customStyle="1" w:styleId="Standardkleiner">
    <w:name w:val="Standard (kleiner)"/>
    <w:rsid w:val="00AC2890"/>
    <w:rPr>
      <w:rFonts w:cs="Times New Roman"/>
      <w:sz w:val="16"/>
      <w:szCs w:val="16"/>
    </w:rPr>
  </w:style>
  <w:style w:type="paragraph" w:customStyle="1" w:styleId="aqHeadlineZentriert">
    <w:name w:val="aqHeadline(Zentriert)"/>
    <w:basedOn w:val="aqHeadline"/>
    <w:autoRedefine/>
    <w:rsid w:val="00AC2890"/>
    <w:pPr>
      <w:snapToGrid w:val="0"/>
      <w:spacing w:before="0" w:after="0"/>
      <w:ind w:left="113" w:right="113"/>
      <w:jc w:val="center"/>
    </w:pPr>
    <w:rPr>
      <w:bCs w:val="0"/>
    </w:rPr>
  </w:style>
  <w:style w:type="character" w:customStyle="1" w:styleId="aqUnterstrichen">
    <w:name w:val="aqUnterstrichen"/>
    <w:rsid w:val="00AC2890"/>
    <w:rPr>
      <w:rFonts w:cs="Times New Roman"/>
      <w:u w:val="single"/>
    </w:rPr>
  </w:style>
  <w:style w:type="paragraph" w:styleId="Kommentartext">
    <w:name w:val="annotation text"/>
    <w:basedOn w:val="Standard"/>
    <w:link w:val="KommentartextZchn"/>
    <w:semiHidden/>
    <w:rsid w:val="00AC2890"/>
    <w:rPr>
      <w:szCs w:val="20"/>
    </w:rPr>
  </w:style>
  <w:style w:type="character" w:customStyle="1" w:styleId="KommentartextZchn">
    <w:name w:val="Kommentartext Zchn"/>
    <w:link w:val="Kommentartext"/>
    <w:semiHidden/>
    <w:locked/>
    <w:rsid w:val="00AC2890"/>
    <w:rPr>
      <w:rFonts w:ascii="CorporateSBQ-Regular" w:hAnsi="CorporateSBQ-Regular"/>
      <w:bCs/>
      <w:sz w:val="19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C2890"/>
    <w:rPr>
      <w:b/>
    </w:rPr>
  </w:style>
  <w:style w:type="character" w:customStyle="1" w:styleId="KommentarthemaZchn">
    <w:name w:val="Kommentarthema Zchn"/>
    <w:link w:val="Kommentarthema"/>
    <w:semiHidden/>
    <w:locked/>
    <w:rsid w:val="00AC2890"/>
    <w:rPr>
      <w:rFonts w:ascii="CorporateSBQ-Regular" w:hAnsi="CorporateSBQ-Regular"/>
      <w:b/>
      <w:bCs/>
      <w:sz w:val="19"/>
      <w:lang w:val="de-DE" w:eastAsia="de-DE" w:bidi="ar-SA"/>
    </w:rPr>
  </w:style>
  <w:style w:type="character" w:styleId="Hyperlink">
    <w:name w:val="Hyperlink"/>
    <w:rsid w:val="00AC2890"/>
    <w:rPr>
      <w:rFonts w:cs="Times New Roman"/>
      <w:color w:val="0000FF"/>
      <w:u w:val="single"/>
    </w:rPr>
  </w:style>
  <w:style w:type="paragraph" w:customStyle="1" w:styleId="aqFragebogenStandard">
    <w:name w:val="aqFragebogenStandard"/>
    <w:basedOn w:val="Standard"/>
    <w:autoRedefine/>
    <w:rsid w:val="00AC2890"/>
    <w:pPr>
      <w:spacing w:before="0" w:after="0"/>
    </w:pPr>
    <w:rPr>
      <w:szCs w:val="20"/>
    </w:rPr>
  </w:style>
  <w:style w:type="paragraph" w:customStyle="1" w:styleId="aqFragebogenListenabsatzPunkt">
    <w:name w:val="aqFragebogenListenabsatz_Punkt"/>
    <w:basedOn w:val="Standard"/>
    <w:autoRedefine/>
    <w:rsid w:val="00AC2890"/>
    <w:pPr>
      <w:suppressAutoHyphens/>
      <w:autoSpaceDE w:val="0"/>
      <w:autoSpaceDN w:val="0"/>
      <w:adjustRightInd w:val="0"/>
      <w:spacing w:before="20" w:after="20"/>
      <w:ind w:left="490" w:hanging="360"/>
      <w:contextualSpacing/>
    </w:pPr>
    <w:rPr>
      <w:bCs w:val="0"/>
      <w:kern w:val="20"/>
      <w:szCs w:val="20"/>
      <w:lang w:val="en-GB" w:eastAsia="en-US"/>
    </w:rPr>
  </w:style>
  <w:style w:type="character" w:customStyle="1" w:styleId="Bold">
    <w:name w:val="Bold"/>
    <w:rsid w:val="00AC2890"/>
    <w:rPr>
      <w:rFonts w:ascii="CorporateSBQ-Bold" w:hAnsi="CorporateSBQ-Bold" w:cs="Times New Roman"/>
    </w:rPr>
  </w:style>
  <w:style w:type="paragraph" w:customStyle="1" w:styleId="Datenquellen">
    <w:name w:val="Datenquellen"/>
    <w:basedOn w:val="Standard"/>
    <w:autoRedefine/>
    <w:rsid w:val="00AC2890"/>
    <w:pPr>
      <w:spacing w:before="40" w:after="40" w:line="240" w:lineRule="exact"/>
      <w:ind w:left="284" w:right="57" w:hanging="227"/>
    </w:pPr>
  </w:style>
  <w:style w:type="paragraph" w:customStyle="1" w:styleId="Tabellenliste">
    <w:name w:val="Tabellenliste"/>
    <w:basedOn w:val="Standard"/>
    <w:next w:val="Standard"/>
    <w:rsid w:val="00AC2890"/>
    <w:pPr>
      <w:tabs>
        <w:tab w:val="left" w:pos="397"/>
      </w:tabs>
      <w:ind w:left="397" w:right="57" w:hanging="227"/>
    </w:pPr>
    <w:rPr>
      <w:bCs w:val="0"/>
      <w:kern w:val="19"/>
      <w:szCs w:val="19"/>
      <w:lang w:eastAsia="en-US"/>
    </w:rPr>
  </w:style>
  <w:style w:type="paragraph" w:customStyle="1" w:styleId="aqstandard">
    <w:name w:val="aq_standard"/>
    <w:basedOn w:val="Standard"/>
    <w:rsid w:val="00F525E4"/>
    <w:rPr>
      <w:sz w:val="20"/>
    </w:rPr>
  </w:style>
  <w:style w:type="paragraph" w:customStyle="1" w:styleId="aqtext-aufgezhlt">
    <w:name w:val="aq_text-aufgezählt"/>
    <w:basedOn w:val="Standard"/>
    <w:next w:val="Standard"/>
    <w:autoRedefine/>
    <w:qFormat/>
    <w:rsid w:val="00F525E4"/>
    <w:pPr>
      <w:numPr>
        <w:numId w:val="19"/>
      </w:numPr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1745DE61</Template>
  <TotalTime>0</TotalTime>
  <Pages>5</Pages>
  <Words>2315</Words>
  <Characters>14585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Indikator 1</vt:lpstr>
    </vt:vector>
  </TitlesOfParts>
  <Company>Universitätsklinikum Heidelberg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Indikator 1</dc:title>
  <dc:creator>urbanelisabeth</dc:creator>
  <cp:lastModifiedBy>Ludt, Sabine</cp:lastModifiedBy>
  <cp:revision>2</cp:revision>
  <dcterms:created xsi:type="dcterms:W3CDTF">2013-03-11T14:00:00Z</dcterms:created>
  <dcterms:modified xsi:type="dcterms:W3CDTF">2013-03-11T14:00:00Z</dcterms:modified>
</cp:coreProperties>
</file>