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C2FD" w14:textId="77777777" w:rsidR="008B0B66" w:rsidRPr="00E22ACF" w:rsidRDefault="008B0B66" w:rsidP="008B0B66">
      <w:pPr>
        <w:rPr>
          <w:rFonts w:ascii="Verdana" w:hAnsi="Verdana"/>
          <w:b/>
        </w:rPr>
      </w:pPr>
      <w:r w:rsidRPr="00E22ACF">
        <w:rPr>
          <w:rFonts w:ascii="Verdana" w:hAnsi="Verdana"/>
          <w:b/>
        </w:rPr>
        <w:t>Box 1</w:t>
      </w:r>
      <w:r w:rsidRPr="00E22ACF">
        <w:rPr>
          <w:rFonts w:ascii="Verdana" w:hAnsi="Verdana"/>
        </w:rPr>
        <w:t>.</w:t>
      </w:r>
      <w:r w:rsidRPr="00E22ACF">
        <w:rPr>
          <w:rFonts w:ascii="Verdana" w:hAnsi="Verdana"/>
          <w:b/>
        </w:rPr>
        <w:t xml:space="preserve"> </w:t>
      </w:r>
      <w:proofErr w:type="gramStart"/>
      <w:r w:rsidRPr="00E22ACF">
        <w:rPr>
          <w:rFonts w:ascii="Verdana" w:hAnsi="Verdana"/>
        </w:rPr>
        <w:t>Definition of Terms.</w:t>
      </w:r>
      <w:bookmarkStart w:id="0" w:name="_GoBack"/>
      <w:bookmarkEnd w:id="0"/>
      <w:proofErr w:type="gramEnd"/>
    </w:p>
    <w:p w14:paraId="04493237" w14:textId="77777777" w:rsidR="008B0B66" w:rsidRDefault="008B0B66" w:rsidP="008B0B66">
      <w:pPr>
        <w:rPr>
          <w:rFonts w:ascii="Verdana" w:hAnsi="Verdana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5006"/>
      </w:tblGrid>
      <w:tr w:rsidR="008B0B66" w:rsidRPr="00F756DB" w14:paraId="0D313121" w14:textId="77777777" w:rsidTr="002B1F92">
        <w:trPr>
          <w:trHeight w:val="47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CCCCCC"/>
          </w:tcPr>
          <w:p w14:paraId="07181458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Patient-Reported Outcome (PRO)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CCCCCC"/>
          </w:tcPr>
          <w:p w14:paraId="41D11576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A health status report that comes directly from the patient</w:t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instrText xml:space="preserve"> ADDIN EN.CITE &lt;EndNote&gt;&lt;Cite&gt;&lt;Author&gt;FDA&lt;/Author&gt;&lt;Year&gt;2009&lt;/Year&gt;&lt;RecNum&gt;72&lt;/RecNum&gt;&lt;DisplayText&gt;[7]&lt;/DisplayText&gt;&lt;record&gt;&lt;rec-number&gt;72&lt;/rec-number&gt;&lt;foreign-keys&gt;&lt;key app="EN" db-id="rp9ez0aaurwpsxe595kpx9av2swas9aea2xx"&gt;72&lt;/key&gt;&lt;/foreign-keys&gt;&lt;ref-type name="Journal Article"&gt;17&lt;/ref-type&gt;&lt;contributors&gt;&lt;authors&gt;&lt;author&gt;FDA&lt;/author&gt;&lt;/authors&gt;&lt;/contributors&gt;&lt;titles&gt;&lt;title&gt;Guidance for Industry: Patient-Reported Outcome Measures: Use in Medical Product Development to Support Labeling Claims&lt;/title&gt;&lt;secondary-title&gt;http://www.fda.gov/downloads/Drugs/GuidanceComplianceRegulatoryInformation/Guidances/UCM193282.pdf&lt;/secondary-title&gt;&lt;/titles&gt;&lt;periodical&gt;&lt;full-title&gt;http://www.fda.gov/downloads/Drugs/GuidanceComplianceRegulatoryInformation/Guidances/UCM193282.pdf&lt;/full-title&gt;&lt;/periodical&gt;&lt;dates&gt;&lt;year&gt;2009&lt;/year&gt;&lt;/dates&gt;&lt;urls&gt;&lt;/urls&gt;&lt;/record&gt;&lt;/Cite&gt;&lt;/EndNote&gt;</w:instrText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auto"/>
                <w:sz w:val="16"/>
                <w:szCs w:val="16"/>
              </w:rPr>
              <w:t>[</w:t>
            </w:r>
            <w:hyperlink w:anchor="_ENREF_7" w:tooltip="FDA, 2009 #919" w:history="1">
              <w:r>
                <w:rPr>
                  <w:rFonts w:ascii="Verdana" w:hAnsi="Verdana"/>
                  <w:b w:val="0"/>
                  <w:noProof/>
                  <w:color w:val="auto"/>
                  <w:sz w:val="16"/>
                  <w:szCs w:val="16"/>
                </w:rPr>
                <w:t>7</w:t>
              </w:r>
            </w:hyperlink>
            <w:r>
              <w:rPr>
                <w:rFonts w:ascii="Verdana" w:hAnsi="Verdana"/>
                <w:b w:val="0"/>
                <w:noProof/>
                <w:color w:val="auto"/>
                <w:sz w:val="16"/>
                <w:szCs w:val="16"/>
              </w:rPr>
              <w:t>]</w:t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fldChar w:fldCharType="end"/>
            </w:r>
          </w:p>
        </w:tc>
      </w:tr>
      <w:tr w:rsidR="008B0B66" w:rsidRPr="00F756DB" w14:paraId="236A7836" w14:textId="77777777" w:rsidTr="002B1F92">
        <w:trPr>
          <w:trHeight w:val="465"/>
        </w:trPr>
        <w:tc>
          <w:tcPr>
            <w:tcW w:w="3510" w:type="dxa"/>
          </w:tcPr>
          <w:p w14:paraId="333669A0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Health-Related Quality of Life (HRQL)</w:t>
            </w:r>
          </w:p>
        </w:tc>
        <w:tc>
          <w:tcPr>
            <w:tcW w:w="5006" w:type="dxa"/>
          </w:tcPr>
          <w:p w14:paraId="497EE02A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The effect of a disease and its treatment on an individuals physical, emotional and social well-being</w:t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instrText xml:space="preserve"> ADDIN EN.CITE &lt;EndNote&gt;&lt;Cite&gt;&lt;Author&gt;Calvert&lt;/Author&gt;&lt;Year&gt;2003&lt;/Year&gt;&lt;RecNum&gt;96&lt;/RecNum&gt;&lt;DisplayText&gt;[4]&lt;/DisplayText&gt;&lt;record&gt;&lt;rec-number&gt;96&lt;/rec-number&gt;&lt;foreign-keys&gt;&lt;key app="EN" db-id="rp9ez0aaurwpsxe595kpx9av2swas9aea2xx"&gt;96&lt;/key&gt;&lt;/foreign-keys&gt;&lt;ref-type name="Journal Article"&gt;17&lt;/ref-type&gt;&lt;contributors&gt;&lt;authors&gt;&lt;author&gt;Calvert, M J&lt;/author&gt;&lt;author&gt;Freemantle, N&lt;/author&gt;&lt;/authors&gt;&lt;/contributors&gt;&lt;titles&gt;&lt;title&gt;Use of health-related quality of life in prescribing research. Part 1: why evaluate health-related quality of life?&lt;/title&gt;&lt;secondary-title&gt;Journal of Clinical Pharmacy and Therapeutics&lt;/secondary-title&gt;&lt;/titles&gt;&lt;periodical&gt;&lt;full-title&gt;Journal of Clinical Pharmacy and Therapeutics&lt;/full-title&gt;&lt;/periodical&gt;&lt;pages&gt;513-521&lt;/pages&gt;&lt;volume&gt;28&lt;/volume&gt;&lt;dates&gt;&lt;year&gt;2003&lt;/year&gt;&lt;/dates&gt;&lt;urls&gt;&lt;/urls&gt;&lt;/record&gt;&lt;/Cite&gt;&lt;/EndNote&gt;</w:instrText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auto"/>
                <w:sz w:val="16"/>
                <w:szCs w:val="16"/>
              </w:rPr>
              <w:t>[</w:t>
            </w:r>
            <w:hyperlink w:anchor="_ENREF_4" w:tooltip="Calvert, 2003 #96" w:history="1">
              <w:r>
                <w:rPr>
                  <w:rFonts w:ascii="Verdana" w:hAnsi="Verdana"/>
                  <w:b w:val="0"/>
                  <w:noProof/>
                  <w:color w:val="auto"/>
                  <w:sz w:val="16"/>
                  <w:szCs w:val="16"/>
                </w:rPr>
                <w:t>4</w:t>
              </w:r>
            </w:hyperlink>
            <w:r>
              <w:rPr>
                <w:rFonts w:ascii="Verdana" w:hAnsi="Verdana"/>
                <w:b w:val="0"/>
                <w:noProof/>
                <w:color w:val="auto"/>
                <w:sz w:val="16"/>
                <w:szCs w:val="16"/>
              </w:rPr>
              <w:t>]</w:t>
            </w: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fldChar w:fldCharType="end"/>
            </w:r>
          </w:p>
        </w:tc>
      </w:tr>
      <w:tr w:rsidR="008B0B66" w:rsidRPr="00F756DB" w14:paraId="67927A36" w14:textId="77777777" w:rsidTr="002B1F92">
        <w:trPr>
          <w:trHeight w:val="749"/>
        </w:trPr>
        <w:tc>
          <w:tcPr>
            <w:tcW w:w="3510" w:type="dxa"/>
            <w:shd w:val="clear" w:color="auto" w:fill="CCCCCC"/>
          </w:tcPr>
          <w:p w14:paraId="469277FF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In-Trial Activity</w:t>
            </w:r>
          </w:p>
        </w:tc>
        <w:tc>
          <w:tcPr>
            <w:tcW w:w="5006" w:type="dxa"/>
            <w:shd w:val="clear" w:color="auto" w:fill="CCCCCC"/>
          </w:tcPr>
          <w:p w14:paraId="7C125D4E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Activity spanning trial recruitment, data collection and data inputting</w:t>
            </w:r>
          </w:p>
        </w:tc>
      </w:tr>
      <w:tr w:rsidR="008B0B66" w:rsidRPr="00F756DB" w14:paraId="0D6A3D46" w14:textId="77777777" w:rsidTr="002B1F92">
        <w:trPr>
          <w:trHeight w:val="634"/>
        </w:trPr>
        <w:tc>
          <w:tcPr>
            <w:tcW w:w="3510" w:type="dxa"/>
          </w:tcPr>
          <w:p w14:paraId="796753A3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Concerning PRO Data</w:t>
            </w:r>
          </w:p>
        </w:tc>
        <w:tc>
          <w:tcPr>
            <w:tcW w:w="5006" w:type="dxa"/>
          </w:tcPr>
          <w:p w14:paraId="0C00953F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PRO data that raises concern for the wellbeing of the trial participant</w:t>
            </w:r>
          </w:p>
        </w:tc>
      </w:tr>
      <w:tr w:rsidR="008B0B66" w:rsidRPr="00F756DB" w14:paraId="42E66885" w14:textId="77777777" w:rsidTr="002B1F92">
        <w:trPr>
          <w:trHeight w:val="476"/>
        </w:trPr>
        <w:tc>
          <w:tcPr>
            <w:tcW w:w="3510" w:type="dxa"/>
            <w:shd w:val="clear" w:color="auto" w:fill="CCCCCC"/>
          </w:tcPr>
          <w:p w14:paraId="3FBD606D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Proxy PRO Assessment</w:t>
            </w:r>
          </w:p>
        </w:tc>
        <w:tc>
          <w:tcPr>
            <w:tcW w:w="5006" w:type="dxa"/>
            <w:shd w:val="clear" w:color="auto" w:fill="CCCCCC"/>
          </w:tcPr>
          <w:p w14:paraId="5F28FFB3" w14:textId="77777777" w:rsidR="008B0B66" w:rsidRPr="00F756DB" w:rsidRDefault="008B0B66" w:rsidP="002B1F92">
            <w:pPr>
              <w:pStyle w:val="Heading3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6"/>
              </w:rPr>
              <w:t>Where an individual with a comprehensive knowledge of the trial participant is asked to complete the PRO on their behalf</w:t>
            </w:r>
          </w:p>
        </w:tc>
      </w:tr>
    </w:tbl>
    <w:p w14:paraId="1C447EC6" w14:textId="77777777" w:rsidR="008B0B66" w:rsidRDefault="008B0B66" w:rsidP="008B0B66">
      <w:pPr>
        <w:rPr>
          <w:rFonts w:ascii="Verdana" w:hAnsi="Verdana"/>
          <w:b/>
        </w:rPr>
      </w:pPr>
    </w:p>
    <w:p w14:paraId="0AC03E36" w14:textId="77777777" w:rsidR="008B0B66" w:rsidRDefault="008B0B66" w:rsidP="008B0B66">
      <w:pPr>
        <w:rPr>
          <w:rFonts w:ascii="Verdana" w:hAnsi="Verdana"/>
          <w:b/>
        </w:rPr>
      </w:pPr>
    </w:p>
    <w:p w14:paraId="0C1F4DA6" w14:textId="77777777" w:rsidR="000025E3" w:rsidRPr="008B0B66" w:rsidRDefault="000025E3">
      <w:pPr>
        <w:rPr>
          <w:rFonts w:ascii="Verdana" w:hAnsi="Verdana"/>
          <w:b/>
        </w:rPr>
      </w:pPr>
    </w:p>
    <w:sectPr w:rsidR="000025E3" w:rsidRPr="008B0B66" w:rsidSect="004E5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66"/>
    <w:rsid w:val="000025E3"/>
    <w:rsid w:val="004E5AA7"/>
    <w:rsid w:val="008B0B66"/>
    <w:rsid w:val="00E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AE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6"/>
    <w:rPr>
      <w:rFonts w:ascii="Cambria" w:eastAsia="Times New Roman" w:hAnsi="Cambria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B66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B0B66"/>
    <w:rPr>
      <w:rFonts w:ascii="Calibri" w:eastAsia="Times New Roman" w:hAnsi="Calibri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6"/>
    <w:rPr>
      <w:rFonts w:ascii="Cambria" w:eastAsia="Times New Roman" w:hAnsi="Cambria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B66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B0B66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Kyte</dc:creator>
  <cp:keywords/>
  <dc:description/>
  <cp:lastModifiedBy>Derek Kyte</cp:lastModifiedBy>
  <cp:revision>2</cp:revision>
  <dcterms:created xsi:type="dcterms:W3CDTF">2013-02-22T13:18:00Z</dcterms:created>
  <dcterms:modified xsi:type="dcterms:W3CDTF">2013-03-05T07:46:00Z</dcterms:modified>
</cp:coreProperties>
</file>